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4787F" w14:textId="77777777" w:rsidR="004A187F" w:rsidRPr="005D7249" w:rsidRDefault="004A187F" w:rsidP="004A187F">
      <w:pPr>
        <w:jc w:val="center"/>
        <w:rPr>
          <w:b/>
          <w:sz w:val="36"/>
        </w:rPr>
      </w:pPr>
      <w:bookmarkStart w:id="0" w:name="_GoBack"/>
      <w:bookmarkEnd w:id="0"/>
    </w:p>
    <w:p w14:paraId="18E7C52B" w14:textId="2499A17A" w:rsidR="000E0336" w:rsidRPr="005D7249" w:rsidRDefault="00861842" w:rsidP="004A187F">
      <w:pPr>
        <w:jc w:val="center"/>
        <w:rPr>
          <w:b/>
          <w:color w:val="960051" w:themeColor="accent2"/>
          <w:sz w:val="36"/>
        </w:rPr>
      </w:pPr>
      <w:r w:rsidRPr="005D7249">
        <w:rPr>
          <w:b/>
          <w:color w:val="960051" w:themeColor="accent2"/>
          <w:sz w:val="36"/>
        </w:rPr>
        <w:t>End of Term Evaluation Report</w:t>
      </w:r>
    </w:p>
    <w:p w14:paraId="1853A4B3" w14:textId="58CB88BD" w:rsidR="004F7D27" w:rsidRPr="005D7249" w:rsidRDefault="004F7D27" w:rsidP="004F7D27">
      <w:pPr>
        <w:pStyle w:val="Heading3"/>
        <w:widowControl w:val="0"/>
      </w:pPr>
    </w:p>
    <w:p w14:paraId="29D2D575" w14:textId="77777777" w:rsidR="004F7D27" w:rsidRPr="005D7249" w:rsidRDefault="004F7D27" w:rsidP="004F7D27">
      <w:pPr>
        <w:rPr>
          <w:b/>
          <w:bCs/>
        </w:rPr>
      </w:pPr>
    </w:p>
    <w:p w14:paraId="1AC5E0B0" w14:textId="47D6E314" w:rsidR="00861842" w:rsidRPr="005D7249" w:rsidRDefault="00861842" w:rsidP="004A187F">
      <w:pPr>
        <w:pStyle w:val="Heading4"/>
      </w:pPr>
    </w:p>
    <w:p w14:paraId="3449701E" w14:textId="77777777" w:rsidR="00861842" w:rsidRPr="005D7249" w:rsidRDefault="00861842" w:rsidP="009905ED">
      <w:pPr>
        <w:pStyle w:val="Heading4"/>
        <w:jc w:val="center"/>
      </w:pPr>
    </w:p>
    <w:p w14:paraId="3B9D6B5C" w14:textId="69061786" w:rsidR="00483483" w:rsidRPr="005D7249" w:rsidRDefault="004F7D27" w:rsidP="00483483">
      <w:pPr>
        <w:pStyle w:val="Heading6"/>
        <w:jc w:val="center"/>
        <w:rPr>
          <w:rFonts w:eastAsia="Calibri" w:cstheme="majorHAnsi"/>
          <w:bCs/>
          <w:color w:val="000000" w:themeColor="text1"/>
          <w:sz w:val="28"/>
          <w:szCs w:val="28"/>
        </w:rPr>
      </w:pPr>
      <w:r w:rsidRPr="005D7249">
        <w:rPr>
          <w:rFonts w:cstheme="majorHAnsi"/>
          <w:color w:val="000000" w:themeColor="text1"/>
          <w:sz w:val="28"/>
          <w:szCs w:val="28"/>
        </w:rPr>
        <w:t>P</w:t>
      </w:r>
      <w:r w:rsidR="00861842" w:rsidRPr="005D7249">
        <w:rPr>
          <w:rFonts w:cstheme="majorHAnsi"/>
          <w:color w:val="000000" w:themeColor="text1"/>
          <w:sz w:val="28"/>
          <w:szCs w:val="28"/>
        </w:rPr>
        <w:t>roject</w:t>
      </w:r>
      <w:r w:rsidR="00483483" w:rsidRPr="005D7249">
        <w:rPr>
          <w:rFonts w:cstheme="majorHAnsi"/>
          <w:b w:val="0"/>
          <w:color w:val="000000" w:themeColor="text1"/>
          <w:sz w:val="28"/>
          <w:szCs w:val="28"/>
        </w:rPr>
        <w:t xml:space="preserve">: </w:t>
      </w:r>
      <w:bookmarkStart w:id="1" w:name="_Hlk34221064"/>
      <w:r w:rsidR="00483483" w:rsidRPr="005D7249">
        <w:rPr>
          <w:rFonts w:eastAsia="Calibri" w:cstheme="majorHAnsi"/>
          <w:bCs/>
          <w:color w:val="000000" w:themeColor="text1"/>
          <w:sz w:val="28"/>
          <w:szCs w:val="28"/>
        </w:rPr>
        <w:t xml:space="preserve">MAONO SINGIDA- SUSTAINABLE PROVISION OF EYE CARE &amp; </w:t>
      </w:r>
      <w:bookmarkEnd w:id="1"/>
    </w:p>
    <w:p w14:paraId="212C8D81" w14:textId="77777777" w:rsidR="00483483" w:rsidRPr="005D7249" w:rsidRDefault="00483483" w:rsidP="00483483">
      <w:pPr>
        <w:pStyle w:val="Heading6"/>
        <w:jc w:val="center"/>
        <w:rPr>
          <w:rFonts w:eastAsia="Calibri" w:cstheme="majorHAnsi"/>
          <w:bCs/>
          <w:color w:val="000000" w:themeColor="text1"/>
          <w:sz w:val="28"/>
          <w:szCs w:val="28"/>
        </w:rPr>
      </w:pPr>
      <w:bookmarkStart w:id="2" w:name="_Hlk34221085"/>
      <w:r w:rsidRPr="005D7249">
        <w:rPr>
          <w:rFonts w:eastAsia="Calibri" w:cstheme="majorHAnsi"/>
          <w:bCs/>
          <w:color w:val="000000" w:themeColor="text1"/>
          <w:sz w:val="28"/>
          <w:szCs w:val="28"/>
        </w:rPr>
        <w:t>MAONO SINGIDA- SCHOOL EYE HEALTH</w:t>
      </w:r>
    </w:p>
    <w:bookmarkEnd w:id="2"/>
    <w:p w14:paraId="005F00E0" w14:textId="29C1719B" w:rsidR="009905ED" w:rsidRPr="005D7249" w:rsidRDefault="009905ED" w:rsidP="00E67D55">
      <w:pPr>
        <w:jc w:val="center"/>
        <w:rPr>
          <w:b/>
          <w:color w:val="403A60" w:themeColor="accent3"/>
          <w:sz w:val="36"/>
          <w:szCs w:val="36"/>
        </w:rPr>
      </w:pPr>
    </w:p>
    <w:p w14:paraId="7D301FCC" w14:textId="77777777" w:rsidR="004F7D27" w:rsidRPr="005D7249" w:rsidRDefault="004F7D27" w:rsidP="00E67D55">
      <w:pPr>
        <w:jc w:val="center"/>
        <w:rPr>
          <w:b/>
          <w:color w:val="000000" w:themeColor="text1"/>
          <w:sz w:val="36"/>
          <w:szCs w:val="36"/>
        </w:rPr>
      </w:pPr>
    </w:p>
    <w:p w14:paraId="57B139E9" w14:textId="617E2FAD" w:rsidR="00861842" w:rsidRPr="005D7249" w:rsidRDefault="00861842" w:rsidP="00E67D55">
      <w:pPr>
        <w:jc w:val="center"/>
        <w:rPr>
          <w:b/>
          <w:color w:val="000000" w:themeColor="text1"/>
          <w:sz w:val="28"/>
          <w:szCs w:val="28"/>
        </w:rPr>
      </w:pPr>
      <w:r w:rsidRPr="005D7249">
        <w:rPr>
          <w:b/>
          <w:color w:val="000000" w:themeColor="text1"/>
          <w:sz w:val="28"/>
          <w:szCs w:val="28"/>
        </w:rPr>
        <w:t>Project numbers</w:t>
      </w:r>
      <w:r w:rsidR="00483483" w:rsidRPr="005D7249">
        <w:rPr>
          <w:b/>
          <w:color w:val="000000" w:themeColor="text1"/>
          <w:sz w:val="28"/>
          <w:szCs w:val="28"/>
        </w:rPr>
        <w:t xml:space="preserve">: </w:t>
      </w:r>
      <w:r w:rsidR="00483483" w:rsidRPr="005D7249">
        <w:rPr>
          <w:rFonts w:cs="Arial"/>
          <w:b/>
          <w:color w:val="000000" w:themeColor="text1"/>
        </w:rPr>
        <w:t>24027 &amp; 24030</w:t>
      </w:r>
    </w:p>
    <w:p w14:paraId="450783C0" w14:textId="77777777" w:rsidR="009905ED" w:rsidRPr="005D7249" w:rsidRDefault="009905ED" w:rsidP="009905ED">
      <w:pPr>
        <w:spacing w:after="200"/>
        <w:jc w:val="center"/>
      </w:pPr>
    </w:p>
    <w:p w14:paraId="4C563863" w14:textId="77777777" w:rsidR="009905ED" w:rsidRPr="005D7249" w:rsidRDefault="009905ED" w:rsidP="009905ED">
      <w:pPr>
        <w:spacing w:after="200"/>
        <w:jc w:val="center"/>
      </w:pPr>
    </w:p>
    <w:p w14:paraId="22BE0D6D" w14:textId="77777777" w:rsidR="009905ED" w:rsidRPr="005D7249" w:rsidRDefault="009905ED" w:rsidP="009905ED">
      <w:pPr>
        <w:spacing w:after="200"/>
        <w:jc w:val="center"/>
      </w:pPr>
    </w:p>
    <w:p w14:paraId="7015D1CE" w14:textId="77777777" w:rsidR="009905ED" w:rsidRPr="005D7249" w:rsidRDefault="009905ED" w:rsidP="009905ED">
      <w:pPr>
        <w:spacing w:after="200"/>
        <w:jc w:val="center"/>
      </w:pPr>
    </w:p>
    <w:p w14:paraId="3A870C8A" w14:textId="77777777" w:rsidR="009905ED" w:rsidRPr="005D7249" w:rsidRDefault="009905ED" w:rsidP="004F7D27">
      <w:pPr>
        <w:spacing w:after="200"/>
      </w:pPr>
    </w:p>
    <w:p w14:paraId="69F8CFD0" w14:textId="77777777" w:rsidR="009905ED" w:rsidRPr="005D7249" w:rsidRDefault="009905ED" w:rsidP="009905ED">
      <w:pPr>
        <w:spacing w:after="200"/>
        <w:jc w:val="center"/>
      </w:pPr>
    </w:p>
    <w:p w14:paraId="09495BEC" w14:textId="6DFE6774" w:rsidR="009905ED" w:rsidRPr="005D7249" w:rsidRDefault="004F7D27" w:rsidP="004F7D27">
      <w:pPr>
        <w:spacing w:after="200"/>
        <w:jc w:val="center"/>
        <w:rPr>
          <w:b/>
          <w:bCs/>
        </w:rPr>
      </w:pPr>
      <w:r w:rsidRPr="005D7249">
        <w:rPr>
          <w:b/>
          <w:bCs/>
          <w:color w:val="000000" w:themeColor="text1"/>
        </w:rPr>
        <w:t xml:space="preserve">Submission of </w:t>
      </w:r>
      <w:r w:rsidR="00983A40" w:rsidRPr="005D7249">
        <w:rPr>
          <w:b/>
          <w:bCs/>
          <w:color w:val="000000" w:themeColor="text1"/>
        </w:rPr>
        <w:t>Final</w:t>
      </w:r>
      <w:r w:rsidRPr="005D7249">
        <w:rPr>
          <w:b/>
          <w:bCs/>
          <w:color w:val="000000" w:themeColor="text1"/>
        </w:rPr>
        <w:t xml:space="preserve"> Report: </w:t>
      </w:r>
      <w:r w:rsidR="00042F47">
        <w:rPr>
          <w:b/>
          <w:bCs/>
          <w:color w:val="000000" w:themeColor="text1"/>
        </w:rPr>
        <w:t>10 August</w:t>
      </w:r>
      <w:r w:rsidRPr="005D7249">
        <w:rPr>
          <w:b/>
          <w:bCs/>
          <w:color w:val="000000" w:themeColor="text1"/>
        </w:rPr>
        <w:t xml:space="preserve"> 2020</w:t>
      </w:r>
    </w:p>
    <w:p w14:paraId="5E581BCA" w14:textId="0FCEA581" w:rsidR="009905ED" w:rsidRPr="005D7249" w:rsidRDefault="009905ED" w:rsidP="009905ED">
      <w:pPr>
        <w:spacing w:after="200"/>
        <w:jc w:val="center"/>
      </w:pPr>
    </w:p>
    <w:p w14:paraId="05B00841" w14:textId="4D39568A" w:rsidR="006E511F" w:rsidRPr="005D7249" w:rsidRDefault="006E511F" w:rsidP="009905ED">
      <w:pPr>
        <w:spacing w:after="200"/>
        <w:jc w:val="center"/>
      </w:pPr>
    </w:p>
    <w:p w14:paraId="2BB9DD6D" w14:textId="77777777" w:rsidR="006E511F" w:rsidRPr="005D7249" w:rsidRDefault="006E511F" w:rsidP="009905ED">
      <w:pPr>
        <w:spacing w:after="200"/>
        <w:jc w:val="center"/>
      </w:pPr>
    </w:p>
    <w:p w14:paraId="74A67B5B" w14:textId="77777777" w:rsidR="006E511F" w:rsidRPr="005D7249" w:rsidRDefault="006E511F" w:rsidP="009905ED">
      <w:pPr>
        <w:spacing w:after="200"/>
        <w:jc w:val="center"/>
      </w:pPr>
    </w:p>
    <w:p w14:paraId="752EF0EB" w14:textId="54BD45B3" w:rsidR="00861842" w:rsidRPr="005D7249" w:rsidRDefault="004F7D27" w:rsidP="004F7D27">
      <w:pPr>
        <w:spacing w:after="200"/>
        <w:jc w:val="center"/>
        <w:rPr>
          <w:b/>
        </w:rPr>
      </w:pPr>
      <w:r w:rsidRPr="005D7249">
        <w:rPr>
          <w:b/>
          <w:bCs/>
        </w:rPr>
        <w:t xml:space="preserve">Authors: </w:t>
      </w:r>
      <w:r w:rsidRPr="005D7249">
        <w:rPr>
          <w:b/>
        </w:rPr>
        <w:t>Daisy Macdonald and Benjamin Kamala, Tropical Health LLP</w:t>
      </w:r>
    </w:p>
    <w:p w14:paraId="29748305" w14:textId="6CA8D030" w:rsidR="004F7D27" w:rsidRPr="005D7249" w:rsidRDefault="004F7D27" w:rsidP="004A187F">
      <w:pPr>
        <w:rPr>
          <w:b/>
          <w:bCs/>
        </w:rPr>
      </w:pPr>
    </w:p>
    <w:p w14:paraId="2347AD43" w14:textId="77777777" w:rsidR="006E511F" w:rsidRPr="005D7249" w:rsidRDefault="006E511F" w:rsidP="004A187F">
      <w:pPr>
        <w:rPr>
          <w:b/>
        </w:rPr>
      </w:pPr>
    </w:p>
    <w:p w14:paraId="3448D74D" w14:textId="75D33047" w:rsidR="009905ED" w:rsidRPr="005D7249" w:rsidRDefault="009905ED" w:rsidP="004A187F">
      <w:pPr>
        <w:rPr>
          <w:b/>
          <w:color w:val="403A60" w:themeColor="accent3"/>
          <w:sz w:val="28"/>
          <w:szCs w:val="28"/>
        </w:rPr>
      </w:pPr>
      <w:r w:rsidRPr="005D7249">
        <w:rPr>
          <w:b/>
          <w:color w:val="403A60" w:themeColor="accent3"/>
          <w:sz w:val="28"/>
          <w:szCs w:val="28"/>
        </w:rPr>
        <w:lastRenderedPageBreak/>
        <w:t xml:space="preserve">Table of Contents </w:t>
      </w:r>
    </w:p>
    <w:sdt>
      <w:sdtPr>
        <w:rPr>
          <w:rFonts w:ascii="Arial" w:eastAsiaTheme="minorHAnsi" w:hAnsi="Arial" w:cstheme="minorBidi"/>
          <w:color w:val="auto"/>
          <w:sz w:val="24"/>
          <w:szCs w:val="22"/>
          <w:lang w:val="en-GB"/>
        </w:rPr>
        <w:id w:val="451296404"/>
        <w:docPartObj>
          <w:docPartGallery w:val="Table of Contents"/>
          <w:docPartUnique/>
        </w:docPartObj>
      </w:sdtPr>
      <w:sdtEndPr>
        <w:rPr>
          <w:b/>
          <w:bCs/>
          <w:noProof/>
        </w:rPr>
      </w:sdtEndPr>
      <w:sdtContent>
        <w:p w14:paraId="4AC0501C" w14:textId="77777777" w:rsidR="008C7862" w:rsidRPr="005D7249" w:rsidRDefault="008C7862">
          <w:pPr>
            <w:pStyle w:val="TOCHeading"/>
            <w:rPr>
              <w:lang w:val="en-GB"/>
            </w:rPr>
          </w:pPr>
          <w:r w:rsidRPr="005D7249">
            <w:rPr>
              <w:lang w:val="en-GB"/>
            </w:rPr>
            <w:t>Contents</w:t>
          </w:r>
        </w:p>
        <w:p w14:paraId="3CA2FA4A" w14:textId="41F3432D" w:rsidR="00445D2E" w:rsidRPr="005D7249" w:rsidRDefault="00905B13">
          <w:pPr>
            <w:pStyle w:val="TOC3"/>
            <w:rPr>
              <w:rFonts w:asciiTheme="minorHAnsi" w:eastAsiaTheme="minorEastAsia" w:hAnsiTheme="minorHAnsi"/>
              <w:noProof/>
              <w:szCs w:val="24"/>
              <w:lang w:eastAsia="en-GB"/>
            </w:rPr>
          </w:pPr>
          <w:r w:rsidRPr="005D7249">
            <w:fldChar w:fldCharType="begin"/>
          </w:r>
          <w:r w:rsidRPr="005D7249">
            <w:instrText xml:space="preserve"> TOC \o "1-5" \h \z \u </w:instrText>
          </w:r>
          <w:r w:rsidRPr="005D7249">
            <w:fldChar w:fldCharType="separate"/>
          </w:r>
          <w:hyperlink w:anchor="_Toc44946483" w:history="1">
            <w:r w:rsidR="00445D2E" w:rsidRPr="005D7249">
              <w:rPr>
                <w:rStyle w:val="Hyperlink"/>
                <w:noProof/>
              </w:rPr>
              <w:t>Acknowledgements</w:t>
            </w:r>
            <w:r w:rsidR="00445D2E" w:rsidRPr="005D7249">
              <w:rPr>
                <w:noProof/>
                <w:webHidden/>
              </w:rPr>
              <w:tab/>
            </w:r>
            <w:r w:rsidR="00445D2E" w:rsidRPr="005D7249">
              <w:rPr>
                <w:noProof/>
                <w:webHidden/>
              </w:rPr>
              <w:fldChar w:fldCharType="begin"/>
            </w:r>
            <w:r w:rsidR="00445D2E" w:rsidRPr="005D7249">
              <w:rPr>
                <w:noProof/>
                <w:webHidden/>
              </w:rPr>
              <w:instrText xml:space="preserve"> PAGEREF _Toc44946483 \h </w:instrText>
            </w:r>
            <w:r w:rsidR="00445D2E" w:rsidRPr="005D7249">
              <w:rPr>
                <w:noProof/>
                <w:webHidden/>
              </w:rPr>
            </w:r>
            <w:r w:rsidR="00445D2E" w:rsidRPr="005D7249">
              <w:rPr>
                <w:noProof/>
                <w:webHidden/>
              </w:rPr>
              <w:fldChar w:fldCharType="separate"/>
            </w:r>
            <w:r w:rsidR="00EF3776">
              <w:rPr>
                <w:noProof/>
                <w:webHidden/>
              </w:rPr>
              <w:t>iii</w:t>
            </w:r>
            <w:r w:rsidR="00445D2E" w:rsidRPr="005D7249">
              <w:rPr>
                <w:noProof/>
                <w:webHidden/>
              </w:rPr>
              <w:fldChar w:fldCharType="end"/>
            </w:r>
          </w:hyperlink>
        </w:p>
        <w:p w14:paraId="5368BCE0" w14:textId="4FC6A8FF" w:rsidR="00445D2E" w:rsidRPr="005D7249" w:rsidRDefault="000F40CD">
          <w:pPr>
            <w:pStyle w:val="TOC3"/>
            <w:rPr>
              <w:rFonts w:asciiTheme="minorHAnsi" w:eastAsiaTheme="minorEastAsia" w:hAnsiTheme="minorHAnsi"/>
              <w:noProof/>
              <w:szCs w:val="24"/>
              <w:lang w:eastAsia="en-GB"/>
            </w:rPr>
          </w:pPr>
          <w:hyperlink w:anchor="_Toc44946484" w:history="1">
            <w:r w:rsidR="00445D2E" w:rsidRPr="005D7249">
              <w:rPr>
                <w:rStyle w:val="Hyperlink"/>
                <w:noProof/>
              </w:rPr>
              <w:t>List of acronyms and abbreviations</w:t>
            </w:r>
            <w:r w:rsidR="00445D2E" w:rsidRPr="005D7249">
              <w:rPr>
                <w:noProof/>
                <w:webHidden/>
              </w:rPr>
              <w:tab/>
            </w:r>
            <w:r w:rsidR="00445D2E" w:rsidRPr="005D7249">
              <w:rPr>
                <w:noProof/>
                <w:webHidden/>
              </w:rPr>
              <w:fldChar w:fldCharType="begin"/>
            </w:r>
            <w:r w:rsidR="00445D2E" w:rsidRPr="005D7249">
              <w:rPr>
                <w:noProof/>
                <w:webHidden/>
              </w:rPr>
              <w:instrText xml:space="preserve"> PAGEREF _Toc44946484 \h </w:instrText>
            </w:r>
            <w:r w:rsidR="00445D2E" w:rsidRPr="005D7249">
              <w:rPr>
                <w:noProof/>
                <w:webHidden/>
              </w:rPr>
            </w:r>
            <w:r w:rsidR="00445D2E" w:rsidRPr="005D7249">
              <w:rPr>
                <w:noProof/>
                <w:webHidden/>
              </w:rPr>
              <w:fldChar w:fldCharType="separate"/>
            </w:r>
            <w:r w:rsidR="00EF3776">
              <w:rPr>
                <w:noProof/>
                <w:webHidden/>
              </w:rPr>
              <w:t>iv</w:t>
            </w:r>
            <w:r w:rsidR="00445D2E" w:rsidRPr="005D7249">
              <w:rPr>
                <w:noProof/>
                <w:webHidden/>
              </w:rPr>
              <w:fldChar w:fldCharType="end"/>
            </w:r>
          </w:hyperlink>
        </w:p>
        <w:p w14:paraId="7422CEF7" w14:textId="1DEADECE" w:rsidR="00445D2E" w:rsidRPr="005D7249" w:rsidRDefault="000F40CD">
          <w:pPr>
            <w:pStyle w:val="TOC3"/>
            <w:rPr>
              <w:rFonts w:asciiTheme="minorHAnsi" w:eastAsiaTheme="minorEastAsia" w:hAnsiTheme="minorHAnsi"/>
              <w:noProof/>
              <w:szCs w:val="24"/>
              <w:lang w:eastAsia="en-GB"/>
            </w:rPr>
          </w:pPr>
          <w:hyperlink w:anchor="_Toc44946485" w:history="1">
            <w:r w:rsidR="00445D2E" w:rsidRPr="005D7249">
              <w:rPr>
                <w:rStyle w:val="Hyperlink"/>
                <w:noProof/>
              </w:rPr>
              <w:t>Executive Summary</w:t>
            </w:r>
            <w:r w:rsidR="00445D2E" w:rsidRPr="005D7249">
              <w:rPr>
                <w:noProof/>
                <w:webHidden/>
              </w:rPr>
              <w:tab/>
            </w:r>
            <w:r w:rsidR="00445D2E" w:rsidRPr="005D7249">
              <w:rPr>
                <w:noProof/>
                <w:webHidden/>
              </w:rPr>
              <w:fldChar w:fldCharType="begin"/>
            </w:r>
            <w:r w:rsidR="00445D2E" w:rsidRPr="005D7249">
              <w:rPr>
                <w:noProof/>
                <w:webHidden/>
              </w:rPr>
              <w:instrText xml:space="preserve"> PAGEREF _Toc44946485 \h </w:instrText>
            </w:r>
            <w:r w:rsidR="00445D2E" w:rsidRPr="005D7249">
              <w:rPr>
                <w:noProof/>
                <w:webHidden/>
              </w:rPr>
            </w:r>
            <w:r w:rsidR="00445D2E" w:rsidRPr="005D7249">
              <w:rPr>
                <w:noProof/>
                <w:webHidden/>
              </w:rPr>
              <w:fldChar w:fldCharType="separate"/>
            </w:r>
            <w:r w:rsidR="00EF3776">
              <w:rPr>
                <w:noProof/>
                <w:webHidden/>
              </w:rPr>
              <w:t>1</w:t>
            </w:r>
            <w:r w:rsidR="00445D2E" w:rsidRPr="005D7249">
              <w:rPr>
                <w:noProof/>
                <w:webHidden/>
              </w:rPr>
              <w:fldChar w:fldCharType="end"/>
            </w:r>
          </w:hyperlink>
        </w:p>
        <w:p w14:paraId="766AC1A7" w14:textId="0258A75D" w:rsidR="00445D2E" w:rsidRPr="005D7249" w:rsidRDefault="000F40CD">
          <w:pPr>
            <w:pStyle w:val="TOC3"/>
            <w:rPr>
              <w:rFonts w:asciiTheme="minorHAnsi" w:eastAsiaTheme="minorEastAsia" w:hAnsiTheme="minorHAnsi"/>
              <w:noProof/>
              <w:szCs w:val="24"/>
              <w:lang w:eastAsia="en-GB"/>
            </w:rPr>
          </w:pPr>
          <w:hyperlink w:anchor="_Toc44946486" w:history="1">
            <w:r w:rsidR="00445D2E" w:rsidRPr="005D7249">
              <w:rPr>
                <w:rStyle w:val="Hyperlink"/>
                <w:noProof/>
              </w:rPr>
              <w:t>Introduction and background</w:t>
            </w:r>
            <w:r w:rsidR="00445D2E" w:rsidRPr="005D7249">
              <w:rPr>
                <w:noProof/>
                <w:webHidden/>
              </w:rPr>
              <w:tab/>
            </w:r>
            <w:r w:rsidR="00445D2E" w:rsidRPr="005D7249">
              <w:rPr>
                <w:noProof/>
                <w:webHidden/>
              </w:rPr>
              <w:fldChar w:fldCharType="begin"/>
            </w:r>
            <w:r w:rsidR="00445D2E" w:rsidRPr="005D7249">
              <w:rPr>
                <w:noProof/>
                <w:webHidden/>
              </w:rPr>
              <w:instrText xml:space="preserve"> PAGEREF _Toc44946486 \h </w:instrText>
            </w:r>
            <w:r w:rsidR="00445D2E" w:rsidRPr="005D7249">
              <w:rPr>
                <w:noProof/>
                <w:webHidden/>
              </w:rPr>
            </w:r>
            <w:r w:rsidR="00445D2E" w:rsidRPr="005D7249">
              <w:rPr>
                <w:noProof/>
                <w:webHidden/>
              </w:rPr>
              <w:fldChar w:fldCharType="separate"/>
            </w:r>
            <w:r w:rsidR="00EF3776">
              <w:rPr>
                <w:noProof/>
                <w:webHidden/>
              </w:rPr>
              <w:t>6</w:t>
            </w:r>
            <w:r w:rsidR="00445D2E" w:rsidRPr="005D7249">
              <w:rPr>
                <w:noProof/>
                <w:webHidden/>
              </w:rPr>
              <w:fldChar w:fldCharType="end"/>
            </w:r>
          </w:hyperlink>
        </w:p>
        <w:p w14:paraId="78942178" w14:textId="4BAADC9B" w:rsidR="00445D2E" w:rsidRPr="005D7249" w:rsidRDefault="000F40CD">
          <w:pPr>
            <w:pStyle w:val="TOC5"/>
            <w:rPr>
              <w:rFonts w:asciiTheme="minorHAnsi" w:eastAsiaTheme="minorEastAsia" w:hAnsiTheme="minorHAnsi"/>
              <w:noProof/>
              <w:szCs w:val="24"/>
              <w:lang w:eastAsia="en-GB"/>
            </w:rPr>
          </w:pPr>
          <w:hyperlink w:anchor="_Toc44946487" w:history="1">
            <w:r w:rsidR="00445D2E" w:rsidRPr="005D7249">
              <w:rPr>
                <w:rStyle w:val="Hyperlink"/>
                <w:noProof/>
              </w:rPr>
              <w:t>1.1.</w:t>
            </w:r>
            <w:r w:rsidR="00445D2E" w:rsidRPr="005D7249">
              <w:rPr>
                <w:rFonts w:asciiTheme="minorHAnsi" w:eastAsiaTheme="minorEastAsia" w:hAnsiTheme="minorHAnsi"/>
                <w:noProof/>
                <w:szCs w:val="24"/>
                <w:lang w:eastAsia="en-GB"/>
              </w:rPr>
              <w:tab/>
            </w:r>
            <w:r w:rsidR="00445D2E" w:rsidRPr="005D7249">
              <w:rPr>
                <w:rStyle w:val="Hyperlink"/>
                <w:noProof/>
              </w:rPr>
              <w:t>Background</w:t>
            </w:r>
            <w:r w:rsidR="00445D2E" w:rsidRPr="005D7249">
              <w:rPr>
                <w:noProof/>
                <w:webHidden/>
              </w:rPr>
              <w:tab/>
            </w:r>
            <w:r w:rsidR="00445D2E" w:rsidRPr="005D7249">
              <w:rPr>
                <w:noProof/>
                <w:webHidden/>
              </w:rPr>
              <w:fldChar w:fldCharType="begin"/>
            </w:r>
            <w:r w:rsidR="00445D2E" w:rsidRPr="005D7249">
              <w:rPr>
                <w:noProof/>
                <w:webHidden/>
              </w:rPr>
              <w:instrText xml:space="preserve"> PAGEREF _Toc44946487 \h </w:instrText>
            </w:r>
            <w:r w:rsidR="00445D2E" w:rsidRPr="005D7249">
              <w:rPr>
                <w:noProof/>
                <w:webHidden/>
              </w:rPr>
            </w:r>
            <w:r w:rsidR="00445D2E" w:rsidRPr="005D7249">
              <w:rPr>
                <w:noProof/>
                <w:webHidden/>
              </w:rPr>
              <w:fldChar w:fldCharType="separate"/>
            </w:r>
            <w:r w:rsidR="00EF3776">
              <w:rPr>
                <w:noProof/>
                <w:webHidden/>
              </w:rPr>
              <w:t>6</w:t>
            </w:r>
            <w:r w:rsidR="00445D2E" w:rsidRPr="005D7249">
              <w:rPr>
                <w:noProof/>
                <w:webHidden/>
              </w:rPr>
              <w:fldChar w:fldCharType="end"/>
            </w:r>
          </w:hyperlink>
        </w:p>
        <w:p w14:paraId="65D4F7E5" w14:textId="3C82E2AF" w:rsidR="00445D2E" w:rsidRPr="005D7249" w:rsidRDefault="000F40CD">
          <w:pPr>
            <w:pStyle w:val="TOC5"/>
            <w:rPr>
              <w:rFonts w:asciiTheme="minorHAnsi" w:eastAsiaTheme="minorEastAsia" w:hAnsiTheme="minorHAnsi"/>
              <w:noProof/>
              <w:szCs w:val="24"/>
              <w:lang w:eastAsia="en-GB"/>
            </w:rPr>
          </w:pPr>
          <w:hyperlink w:anchor="_Toc44946488" w:history="1">
            <w:r w:rsidR="00445D2E" w:rsidRPr="005D7249">
              <w:rPr>
                <w:rStyle w:val="Hyperlink"/>
                <w:noProof/>
              </w:rPr>
              <w:t>1.2.</w:t>
            </w:r>
            <w:r w:rsidR="00445D2E" w:rsidRPr="005D7249">
              <w:rPr>
                <w:rFonts w:asciiTheme="minorHAnsi" w:eastAsiaTheme="minorEastAsia" w:hAnsiTheme="minorHAnsi"/>
                <w:noProof/>
                <w:szCs w:val="24"/>
                <w:lang w:eastAsia="en-GB"/>
              </w:rPr>
              <w:tab/>
            </w:r>
            <w:r w:rsidR="00445D2E" w:rsidRPr="005D7249">
              <w:rPr>
                <w:rStyle w:val="Hyperlink"/>
                <w:noProof/>
              </w:rPr>
              <w:t>Purpose of evaluation</w:t>
            </w:r>
            <w:r w:rsidR="00445D2E" w:rsidRPr="005D7249">
              <w:rPr>
                <w:noProof/>
                <w:webHidden/>
              </w:rPr>
              <w:tab/>
            </w:r>
            <w:r w:rsidR="00445D2E" w:rsidRPr="005D7249">
              <w:rPr>
                <w:noProof/>
                <w:webHidden/>
              </w:rPr>
              <w:fldChar w:fldCharType="begin"/>
            </w:r>
            <w:r w:rsidR="00445D2E" w:rsidRPr="005D7249">
              <w:rPr>
                <w:noProof/>
                <w:webHidden/>
              </w:rPr>
              <w:instrText xml:space="preserve"> PAGEREF _Toc44946488 \h </w:instrText>
            </w:r>
            <w:r w:rsidR="00445D2E" w:rsidRPr="005D7249">
              <w:rPr>
                <w:noProof/>
                <w:webHidden/>
              </w:rPr>
            </w:r>
            <w:r w:rsidR="00445D2E" w:rsidRPr="005D7249">
              <w:rPr>
                <w:noProof/>
                <w:webHidden/>
              </w:rPr>
              <w:fldChar w:fldCharType="separate"/>
            </w:r>
            <w:r w:rsidR="00EF3776">
              <w:rPr>
                <w:noProof/>
                <w:webHidden/>
              </w:rPr>
              <w:t>6</w:t>
            </w:r>
            <w:r w:rsidR="00445D2E" w:rsidRPr="005D7249">
              <w:rPr>
                <w:noProof/>
                <w:webHidden/>
              </w:rPr>
              <w:fldChar w:fldCharType="end"/>
            </w:r>
          </w:hyperlink>
        </w:p>
        <w:p w14:paraId="3636FD69" w14:textId="6BAAC2C4" w:rsidR="00445D2E" w:rsidRPr="005D7249" w:rsidRDefault="000F40CD">
          <w:pPr>
            <w:pStyle w:val="TOC5"/>
            <w:rPr>
              <w:rFonts w:asciiTheme="minorHAnsi" w:eastAsiaTheme="minorEastAsia" w:hAnsiTheme="minorHAnsi"/>
              <w:noProof/>
              <w:szCs w:val="24"/>
              <w:lang w:eastAsia="en-GB"/>
            </w:rPr>
          </w:pPr>
          <w:hyperlink w:anchor="_Toc44946489" w:history="1">
            <w:r w:rsidR="00445D2E" w:rsidRPr="005D7249">
              <w:rPr>
                <w:rStyle w:val="Hyperlink"/>
                <w:noProof/>
              </w:rPr>
              <w:t>1.3.</w:t>
            </w:r>
            <w:r w:rsidR="00445D2E" w:rsidRPr="005D7249">
              <w:rPr>
                <w:rFonts w:asciiTheme="minorHAnsi" w:eastAsiaTheme="minorEastAsia" w:hAnsiTheme="minorHAnsi"/>
                <w:noProof/>
                <w:szCs w:val="24"/>
                <w:lang w:eastAsia="en-GB"/>
              </w:rPr>
              <w:tab/>
            </w:r>
            <w:r w:rsidR="00445D2E" w:rsidRPr="005D7249">
              <w:rPr>
                <w:rStyle w:val="Hyperlink"/>
                <w:noProof/>
              </w:rPr>
              <w:t>Project description</w:t>
            </w:r>
            <w:r w:rsidR="00445D2E" w:rsidRPr="005D7249">
              <w:rPr>
                <w:noProof/>
                <w:webHidden/>
              </w:rPr>
              <w:tab/>
            </w:r>
            <w:r w:rsidR="00445D2E" w:rsidRPr="005D7249">
              <w:rPr>
                <w:noProof/>
                <w:webHidden/>
              </w:rPr>
              <w:fldChar w:fldCharType="begin"/>
            </w:r>
            <w:r w:rsidR="00445D2E" w:rsidRPr="005D7249">
              <w:rPr>
                <w:noProof/>
                <w:webHidden/>
              </w:rPr>
              <w:instrText xml:space="preserve"> PAGEREF _Toc44946489 \h </w:instrText>
            </w:r>
            <w:r w:rsidR="00445D2E" w:rsidRPr="005D7249">
              <w:rPr>
                <w:noProof/>
                <w:webHidden/>
              </w:rPr>
            </w:r>
            <w:r w:rsidR="00445D2E" w:rsidRPr="005D7249">
              <w:rPr>
                <w:noProof/>
                <w:webHidden/>
              </w:rPr>
              <w:fldChar w:fldCharType="separate"/>
            </w:r>
            <w:r w:rsidR="00EF3776">
              <w:rPr>
                <w:noProof/>
                <w:webHidden/>
              </w:rPr>
              <w:t>6</w:t>
            </w:r>
            <w:r w:rsidR="00445D2E" w:rsidRPr="005D7249">
              <w:rPr>
                <w:noProof/>
                <w:webHidden/>
              </w:rPr>
              <w:fldChar w:fldCharType="end"/>
            </w:r>
          </w:hyperlink>
        </w:p>
        <w:p w14:paraId="76A46A3A" w14:textId="1F530CB5" w:rsidR="00445D2E" w:rsidRPr="005D7249" w:rsidRDefault="000F40CD">
          <w:pPr>
            <w:pStyle w:val="TOC5"/>
            <w:rPr>
              <w:rFonts w:asciiTheme="minorHAnsi" w:eastAsiaTheme="minorEastAsia" w:hAnsiTheme="minorHAnsi"/>
              <w:noProof/>
              <w:szCs w:val="24"/>
              <w:lang w:eastAsia="en-GB"/>
            </w:rPr>
          </w:pPr>
          <w:hyperlink w:anchor="_Toc44946490" w:history="1">
            <w:r w:rsidR="00445D2E" w:rsidRPr="005D7249">
              <w:rPr>
                <w:rStyle w:val="Hyperlink"/>
                <w:noProof/>
              </w:rPr>
              <w:t>1.4.</w:t>
            </w:r>
            <w:r w:rsidR="00445D2E" w:rsidRPr="005D7249">
              <w:rPr>
                <w:rFonts w:asciiTheme="minorHAnsi" w:eastAsiaTheme="minorEastAsia" w:hAnsiTheme="minorHAnsi"/>
                <w:noProof/>
                <w:szCs w:val="24"/>
                <w:lang w:eastAsia="en-GB"/>
              </w:rPr>
              <w:tab/>
            </w:r>
            <w:r w:rsidR="00445D2E" w:rsidRPr="005D7249">
              <w:rPr>
                <w:rStyle w:val="Hyperlink"/>
                <w:noProof/>
              </w:rPr>
              <w:t>Methodology and ethical considerations</w:t>
            </w:r>
            <w:r w:rsidR="00445D2E" w:rsidRPr="005D7249">
              <w:rPr>
                <w:noProof/>
                <w:webHidden/>
              </w:rPr>
              <w:tab/>
            </w:r>
            <w:r w:rsidR="00445D2E" w:rsidRPr="005D7249">
              <w:rPr>
                <w:noProof/>
                <w:webHidden/>
              </w:rPr>
              <w:fldChar w:fldCharType="begin"/>
            </w:r>
            <w:r w:rsidR="00445D2E" w:rsidRPr="005D7249">
              <w:rPr>
                <w:noProof/>
                <w:webHidden/>
              </w:rPr>
              <w:instrText xml:space="preserve"> PAGEREF _Toc44946490 \h </w:instrText>
            </w:r>
            <w:r w:rsidR="00445D2E" w:rsidRPr="005D7249">
              <w:rPr>
                <w:noProof/>
                <w:webHidden/>
              </w:rPr>
            </w:r>
            <w:r w:rsidR="00445D2E" w:rsidRPr="005D7249">
              <w:rPr>
                <w:noProof/>
                <w:webHidden/>
              </w:rPr>
              <w:fldChar w:fldCharType="separate"/>
            </w:r>
            <w:r w:rsidR="00EF3776">
              <w:rPr>
                <w:noProof/>
                <w:webHidden/>
              </w:rPr>
              <w:t>7</w:t>
            </w:r>
            <w:r w:rsidR="00445D2E" w:rsidRPr="005D7249">
              <w:rPr>
                <w:noProof/>
                <w:webHidden/>
              </w:rPr>
              <w:fldChar w:fldCharType="end"/>
            </w:r>
          </w:hyperlink>
        </w:p>
        <w:p w14:paraId="1C8C1F0B" w14:textId="293666BB" w:rsidR="00445D2E" w:rsidRPr="005D7249" w:rsidRDefault="000F40CD">
          <w:pPr>
            <w:pStyle w:val="TOC5"/>
            <w:rPr>
              <w:rFonts w:asciiTheme="minorHAnsi" w:eastAsiaTheme="minorEastAsia" w:hAnsiTheme="minorHAnsi"/>
              <w:noProof/>
              <w:szCs w:val="24"/>
              <w:lang w:eastAsia="en-GB"/>
            </w:rPr>
          </w:pPr>
          <w:hyperlink w:anchor="_Toc44946491" w:history="1">
            <w:r w:rsidR="00445D2E" w:rsidRPr="005D7249">
              <w:rPr>
                <w:rStyle w:val="Hyperlink"/>
                <w:noProof/>
              </w:rPr>
              <w:t>1.5.</w:t>
            </w:r>
            <w:r w:rsidR="00445D2E" w:rsidRPr="005D7249">
              <w:rPr>
                <w:rFonts w:asciiTheme="minorHAnsi" w:eastAsiaTheme="minorEastAsia" w:hAnsiTheme="minorHAnsi"/>
                <w:noProof/>
                <w:szCs w:val="24"/>
                <w:lang w:eastAsia="en-GB"/>
              </w:rPr>
              <w:tab/>
            </w:r>
            <w:r w:rsidR="00445D2E" w:rsidRPr="005D7249">
              <w:rPr>
                <w:rStyle w:val="Hyperlink"/>
                <w:noProof/>
              </w:rPr>
              <w:t>Report structure</w:t>
            </w:r>
            <w:r w:rsidR="00445D2E" w:rsidRPr="005D7249">
              <w:rPr>
                <w:noProof/>
                <w:webHidden/>
              </w:rPr>
              <w:tab/>
            </w:r>
            <w:r w:rsidR="00445D2E" w:rsidRPr="005D7249">
              <w:rPr>
                <w:noProof/>
                <w:webHidden/>
              </w:rPr>
              <w:fldChar w:fldCharType="begin"/>
            </w:r>
            <w:r w:rsidR="00445D2E" w:rsidRPr="005D7249">
              <w:rPr>
                <w:noProof/>
                <w:webHidden/>
              </w:rPr>
              <w:instrText xml:space="preserve"> PAGEREF _Toc44946491 \h </w:instrText>
            </w:r>
            <w:r w:rsidR="00445D2E" w:rsidRPr="005D7249">
              <w:rPr>
                <w:noProof/>
                <w:webHidden/>
              </w:rPr>
            </w:r>
            <w:r w:rsidR="00445D2E" w:rsidRPr="005D7249">
              <w:rPr>
                <w:noProof/>
                <w:webHidden/>
              </w:rPr>
              <w:fldChar w:fldCharType="separate"/>
            </w:r>
            <w:r w:rsidR="00EF3776">
              <w:rPr>
                <w:noProof/>
                <w:webHidden/>
              </w:rPr>
              <w:t>10</w:t>
            </w:r>
            <w:r w:rsidR="00445D2E" w:rsidRPr="005D7249">
              <w:rPr>
                <w:noProof/>
                <w:webHidden/>
              </w:rPr>
              <w:fldChar w:fldCharType="end"/>
            </w:r>
          </w:hyperlink>
        </w:p>
        <w:p w14:paraId="468FB918" w14:textId="1CB859F0" w:rsidR="00445D2E" w:rsidRPr="005D7249" w:rsidRDefault="000F40CD">
          <w:pPr>
            <w:pStyle w:val="TOC3"/>
            <w:rPr>
              <w:rFonts w:asciiTheme="minorHAnsi" w:eastAsiaTheme="minorEastAsia" w:hAnsiTheme="minorHAnsi"/>
              <w:noProof/>
              <w:szCs w:val="24"/>
              <w:lang w:eastAsia="en-GB"/>
            </w:rPr>
          </w:pPr>
          <w:hyperlink w:anchor="_Toc44946492" w:history="1">
            <w:r w:rsidR="00445D2E" w:rsidRPr="005D7249">
              <w:rPr>
                <w:rStyle w:val="Hyperlink"/>
                <w:noProof/>
              </w:rPr>
              <w:t>Results</w:t>
            </w:r>
            <w:r w:rsidR="00445D2E" w:rsidRPr="005D7249">
              <w:rPr>
                <w:noProof/>
                <w:webHidden/>
              </w:rPr>
              <w:tab/>
            </w:r>
            <w:r w:rsidR="00445D2E" w:rsidRPr="005D7249">
              <w:rPr>
                <w:noProof/>
                <w:webHidden/>
              </w:rPr>
              <w:fldChar w:fldCharType="begin"/>
            </w:r>
            <w:r w:rsidR="00445D2E" w:rsidRPr="005D7249">
              <w:rPr>
                <w:noProof/>
                <w:webHidden/>
              </w:rPr>
              <w:instrText xml:space="preserve"> PAGEREF _Toc44946492 \h </w:instrText>
            </w:r>
            <w:r w:rsidR="00445D2E" w:rsidRPr="005D7249">
              <w:rPr>
                <w:noProof/>
                <w:webHidden/>
              </w:rPr>
            </w:r>
            <w:r w:rsidR="00445D2E" w:rsidRPr="005D7249">
              <w:rPr>
                <w:noProof/>
                <w:webHidden/>
              </w:rPr>
              <w:fldChar w:fldCharType="separate"/>
            </w:r>
            <w:r w:rsidR="00EF3776">
              <w:rPr>
                <w:noProof/>
                <w:webHidden/>
              </w:rPr>
              <w:t>11</w:t>
            </w:r>
            <w:r w:rsidR="00445D2E" w:rsidRPr="005D7249">
              <w:rPr>
                <w:noProof/>
                <w:webHidden/>
              </w:rPr>
              <w:fldChar w:fldCharType="end"/>
            </w:r>
          </w:hyperlink>
        </w:p>
        <w:p w14:paraId="12BCAE3B" w14:textId="7A6BAF5B" w:rsidR="00445D2E" w:rsidRPr="005D7249" w:rsidRDefault="000F40CD">
          <w:pPr>
            <w:pStyle w:val="TOC5"/>
            <w:rPr>
              <w:rFonts w:asciiTheme="minorHAnsi" w:eastAsiaTheme="minorEastAsia" w:hAnsiTheme="minorHAnsi"/>
              <w:noProof/>
              <w:szCs w:val="24"/>
              <w:lang w:eastAsia="en-GB"/>
            </w:rPr>
          </w:pPr>
          <w:hyperlink w:anchor="_Toc44946493" w:history="1">
            <w:r w:rsidR="00445D2E" w:rsidRPr="005D7249">
              <w:rPr>
                <w:rStyle w:val="Hyperlink"/>
                <w:noProof/>
                <w:lang w:eastAsia="ar-SA"/>
              </w:rPr>
              <w:t>2.1.</w:t>
            </w:r>
            <w:r w:rsidR="00445D2E" w:rsidRPr="005D7249">
              <w:rPr>
                <w:rFonts w:asciiTheme="minorHAnsi" w:eastAsiaTheme="minorEastAsia" w:hAnsiTheme="minorHAnsi"/>
                <w:noProof/>
                <w:szCs w:val="24"/>
                <w:lang w:eastAsia="en-GB"/>
              </w:rPr>
              <w:tab/>
            </w:r>
            <w:r w:rsidR="00445D2E" w:rsidRPr="005D7249">
              <w:rPr>
                <w:rStyle w:val="Hyperlink"/>
                <w:noProof/>
                <w:lang w:eastAsia="ar-SA"/>
              </w:rPr>
              <w:t>Relevance</w:t>
            </w:r>
            <w:r w:rsidR="00445D2E" w:rsidRPr="005D7249">
              <w:rPr>
                <w:noProof/>
                <w:webHidden/>
              </w:rPr>
              <w:tab/>
            </w:r>
            <w:r w:rsidR="00445D2E" w:rsidRPr="005D7249">
              <w:rPr>
                <w:noProof/>
                <w:webHidden/>
              </w:rPr>
              <w:fldChar w:fldCharType="begin"/>
            </w:r>
            <w:r w:rsidR="00445D2E" w:rsidRPr="005D7249">
              <w:rPr>
                <w:noProof/>
                <w:webHidden/>
              </w:rPr>
              <w:instrText xml:space="preserve"> PAGEREF _Toc44946493 \h </w:instrText>
            </w:r>
            <w:r w:rsidR="00445D2E" w:rsidRPr="005D7249">
              <w:rPr>
                <w:noProof/>
                <w:webHidden/>
              </w:rPr>
            </w:r>
            <w:r w:rsidR="00445D2E" w:rsidRPr="005D7249">
              <w:rPr>
                <w:noProof/>
                <w:webHidden/>
              </w:rPr>
              <w:fldChar w:fldCharType="separate"/>
            </w:r>
            <w:r w:rsidR="00EF3776">
              <w:rPr>
                <w:noProof/>
                <w:webHidden/>
              </w:rPr>
              <w:t>11</w:t>
            </w:r>
            <w:r w:rsidR="00445D2E" w:rsidRPr="005D7249">
              <w:rPr>
                <w:noProof/>
                <w:webHidden/>
              </w:rPr>
              <w:fldChar w:fldCharType="end"/>
            </w:r>
          </w:hyperlink>
        </w:p>
        <w:p w14:paraId="78D47F6B" w14:textId="29DE6570" w:rsidR="00445D2E" w:rsidRPr="005D7249" w:rsidRDefault="000F40CD">
          <w:pPr>
            <w:pStyle w:val="TOC5"/>
            <w:rPr>
              <w:rFonts w:asciiTheme="minorHAnsi" w:eastAsiaTheme="minorEastAsia" w:hAnsiTheme="minorHAnsi"/>
              <w:noProof/>
              <w:szCs w:val="24"/>
              <w:lang w:eastAsia="en-GB"/>
            </w:rPr>
          </w:pPr>
          <w:hyperlink w:anchor="_Toc44946495" w:history="1">
            <w:r w:rsidR="00445D2E" w:rsidRPr="005D7249">
              <w:rPr>
                <w:rStyle w:val="Hyperlink"/>
                <w:noProof/>
                <w:lang w:eastAsia="ar-SA"/>
              </w:rPr>
              <w:t xml:space="preserve">2.2. </w:t>
            </w:r>
            <w:r w:rsidR="00445D2E" w:rsidRPr="005D7249">
              <w:rPr>
                <w:rStyle w:val="Hyperlink"/>
                <w:noProof/>
                <w:lang w:eastAsia="ar-SA"/>
              </w:rPr>
              <w:tab/>
              <w:t>Effectiveness</w:t>
            </w:r>
            <w:r w:rsidR="00445D2E" w:rsidRPr="005D7249">
              <w:rPr>
                <w:noProof/>
                <w:webHidden/>
              </w:rPr>
              <w:tab/>
            </w:r>
            <w:r w:rsidR="00445D2E" w:rsidRPr="005D7249">
              <w:rPr>
                <w:noProof/>
                <w:webHidden/>
              </w:rPr>
              <w:fldChar w:fldCharType="begin"/>
            </w:r>
            <w:r w:rsidR="00445D2E" w:rsidRPr="005D7249">
              <w:rPr>
                <w:noProof/>
                <w:webHidden/>
              </w:rPr>
              <w:instrText xml:space="preserve"> PAGEREF _Toc44946495 \h </w:instrText>
            </w:r>
            <w:r w:rsidR="00445D2E" w:rsidRPr="005D7249">
              <w:rPr>
                <w:noProof/>
                <w:webHidden/>
              </w:rPr>
            </w:r>
            <w:r w:rsidR="00445D2E" w:rsidRPr="005D7249">
              <w:rPr>
                <w:noProof/>
                <w:webHidden/>
              </w:rPr>
              <w:fldChar w:fldCharType="separate"/>
            </w:r>
            <w:r w:rsidR="00EF3776">
              <w:rPr>
                <w:noProof/>
                <w:webHidden/>
              </w:rPr>
              <w:t>19</w:t>
            </w:r>
            <w:r w:rsidR="00445D2E" w:rsidRPr="005D7249">
              <w:rPr>
                <w:noProof/>
                <w:webHidden/>
              </w:rPr>
              <w:fldChar w:fldCharType="end"/>
            </w:r>
          </w:hyperlink>
        </w:p>
        <w:p w14:paraId="0B291B98" w14:textId="6D80CA94" w:rsidR="00445D2E" w:rsidRPr="005D7249" w:rsidRDefault="000F40CD">
          <w:pPr>
            <w:pStyle w:val="TOC5"/>
            <w:rPr>
              <w:rFonts w:asciiTheme="minorHAnsi" w:eastAsiaTheme="minorEastAsia" w:hAnsiTheme="minorHAnsi"/>
              <w:noProof/>
              <w:szCs w:val="24"/>
              <w:lang w:eastAsia="en-GB"/>
            </w:rPr>
          </w:pPr>
          <w:hyperlink w:anchor="_Toc44946496" w:history="1">
            <w:r w:rsidR="00445D2E" w:rsidRPr="005D7249">
              <w:rPr>
                <w:rStyle w:val="Hyperlink"/>
                <w:noProof/>
                <w:lang w:eastAsia="ar-SA"/>
              </w:rPr>
              <w:t xml:space="preserve">2.3.  </w:t>
            </w:r>
            <w:r w:rsidR="00445D2E" w:rsidRPr="005D7249">
              <w:rPr>
                <w:rStyle w:val="Hyperlink"/>
                <w:noProof/>
                <w:lang w:eastAsia="ar-SA"/>
              </w:rPr>
              <w:tab/>
              <w:t>Efficiency</w:t>
            </w:r>
            <w:r w:rsidR="00445D2E" w:rsidRPr="005D7249">
              <w:rPr>
                <w:noProof/>
                <w:webHidden/>
              </w:rPr>
              <w:tab/>
            </w:r>
            <w:r w:rsidR="00445D2E" w:rsidRPr="005D7249">
              <w:rPr>
                <w:noProof/>
                <w:webHidden/>
              </w:rPr>
              <w:fldChar w:fldCharType="begin"/>
            </w:r>
            <w:r w:rsidR="00445D2E" w:rsidRPr="005D7249">
              <w:rPr>
                <w:noProof/>
                <w:webHidden/>
              </w:rPr>
              <w:instrText xml:space="preserve"> PAGEREF _Toc44946496 \h </w:instrText>
            </w:r>
            <w:r w:rsidR="00445D2E" w:rsidRPr="005D7249">
              <w:rPr>
                <w:noProof/>
                <w:webHidden/>
              </w:rPr>
            </w:r>
            <w:r w:rsidR="00445D2E" w:rsidRPr="005D7249">
              <w:rPr>
                <w:noProof/>
                <w:webHidden/>
              </w:rPr>
              <w:fldChar w:fldCharType="separate"/>
            </w:r>
            <w:r w:rsidR="00EF3776">
              <w:rPr>
                <w:noProof/>
                <w:webHidden/>
              </w:rPr>
              <w:t>28</w:t>
            </w:r>
            <w:r w:rsidR="00445D2E" w:rsidRPr="005D7249">
              <w:rPr>
                <w:noProof/>
                <w:webHidden/>
              </w:rPr>
              <w:fldChar w:fldCharType="end"/>
            </w:r>
          </w:hyperlink>
        </w:p>
        <w:p w14:paraId="4314431A" w14:textId="6AFFD5E2" w:rsidR="00445D2E" w:rsidRPr="005D7249" w:rsidRDefault="000F40CD">
          <w:pPr>
            <w:pStyle w:val="TOC5"/>
            <w:rPr>
              <w:rFonts w:asciiTheme="minorHAnsi" w:eastAsiaTheme="minorEastAsia" w:hAnsiTheme="minorHAnsi"/>
              <w:noProof/>
              <w:szCs w:val="24"/>
              <w:lang w:eastAsia="en-GB"/>
            </w:rPr>
          </w:pPr>
          <w:hyperlink w:anchor="_Toc44946497" w:history="1">
            <w:r w:rsidR="00445D2E" w:rsidRPr="005D7249">
              <w:rPr>
                <w:rStyle w:val="Hyperlink"/>
                <w:noProof/>
                <w:lang w:eastAsia="ar-SA"/>
              </w:rPr>
              <w:t xml:space="preserve">2.4. </w:t>
            </w:r>
            <w:r w:rsidR="00445D2E" w:rsidRPr="005D7249">
              <w:rPr>
                <w:rStyle w:val="Hyperlink"/>
                <w:noProof/>
                <w:lang w:eastAsia="ar-SA"/>
              </w:rPr>
              <w:tab/>
              <w:t>Impact</w:t>
            </w:r>
            <w:r w:rsidR="00445D2E" w:rsidRPr="005D7249">
              <w:rPr>
                <w:noProof/>
                <w:webHidden/>
              </w:rPr>
              <w:tab/>
            </w:r>
            <w:r w:rsidR="00445D2E" w:rsidRPr="005D7249">
              <w:rPr>
                <w:noProof/>
                <w:webHidden/>
              </w:rPr>
              <w:fldChar w:fldCharType="begin"/>
            </w:r>
            <w:r w:rsidR="00445D2E" w:rsidRPr="005D7249">
              <w:rPr>
                <w:noProof/>
                <w:webHidden/>
              </w:rPr>
              <w:instrText xml:space="preserve"> PAGEREF _Toc44946497 \h </w:instrText>
            </w:r>
            <w:r w:rsidR="00445D2E" w:rsidRPr="005D7249">
              <w:rPr>
                <w:noProof/>
                <w:webHidden/>
              </w:rPr>
            </w:r>
            <w:r w:rsidR="00445D2E" w:rsidRPr="005D7249">
              <w:rPr>
                <w:noProof/>
                <w:webHidden/>
              </w:rPr>
              <w:fldChar w:fldCharType="separate"/>
            </w:r>
            <w:r w:rsidR="00EF3776">
              <w:rPr>
                <w:noProof/>
                <w:webHidden/>
              </w:rPr>
              <w:t>29</w:t>
            </w:r>
            <w:r w:rsidR="00445D2E" w:rsidRPr="005D7249">
              <w:rPr>
                <w:noProof/>
                <w:webHidden/>
              </w:rPr>
              <w:fldChar w:fldCharType="end"/>
            </w:r>
          </w:hyperlink>
        </w:p>
        <w:p w14:paraId="7B5F0EB7" w14:textId="64250AEC" w:rsidR="00445D2E" w:rsidRPr="005D7249" w:rsidRDefault="000F40CD">
          <w:pPr>
            <w:pStyle w:val="TOC5"/>
            <w:rPr>
              <w:rFonts w:asciiTheme="minorHAnsi" w:eastAsiaTheme="minorEastAsia" w:hAnsiTheme="minorHAnsi"/>
              <w:noProof/>
              <w:szCs w:val="24"/>
              <w:lang w:eastAsia="en-GB"/>
            </w:rPr>
          </w:pPr>
          <w:hyperlink w:anchor="_Toc44946498" w:history="1">
            <w:r w:rsidR="00445D2E" w:rsidRPr="005D7249">
              <w:rPr>
                <w:rStyle w:val="Hyperlink"/>
                <w:noProof/>
                <w:lang w:eastAsia="ar-SA"/>
              </w:rPr>
              <w:t xml:space="preserve">2.5. </w:t>
            </w:r>
            <w:r w:rsidR="00445D2E" w:rsidRPr="005D7249">
              <w:rPr>
                <w:rStyle w:val="Hyperlink"/>
                <w:noProof/>
                <w:lang w:eastAsia="ar-SA"/>
              </w:rPr>
              <w:tab/>
              <w:t>Sustainability</w:t>
            </w:r>
            <w:r w:rsidR="00445D2E" w:rsidRPr="005D7249">
              <w:rPr>
                <w:noProof/>
                <w:webHidden/>
              </w:rPr>
              <w:tab/>
            </w:r>
            <w:r w:rsidR="00445D2E" w:rsidRPr="005D7249">
              <w:rPr>
                <w:noProof/>
                <w:webHidden/>
              </w:rPr>
              <w:fldChar w:fldCharType="begin"/>
            </w:r>
            <w:r w:rsidR="00445D2E" w:rsidRPr="005D7249">
              <w:rPr>
                <w:noProof/>
                <w:webHidden/>
              </w:rPr>
              <w:instrText xml:space="preserve"> PAGEREF _Toc44946498 \h </w:instrText>
            </w:r>
            <w:r w:rsidR="00445D2E" w:rsidRPr="005D7249">
              <w:rPr>
                <w:noProof/>
                <w:webHidden/>
              </w:rPr>
            </w:r>
            <w:r w:rsidR="00445D2E" w:rsidRPr="005D7249">
              <w:rPr>
                <w:noProof/>
                <w:webHidden/>
              </w:rPr>
              <w:fldChar w:fldCharType="separate"/>
            </w:r>
            <w:r w:rsidR="00EF3776">
              <w:rPr>
                <w:noProof/>
                <w:webHidden/>
              </w:rPr>
              <w:t>38</w:t>
            </w:r>
            <w:r w:rsidR="00445D2E" w:rsidRPr="005D7249">
              <w:rPr>
                <w:noProof/>
                <w:webHidden/>
              </w:rPr>
              <w:fldChar w:fldCharType="end"/>
            </w:r>
          </w:hyperlink>
        </w:p>
        <w:p w14:paraId="08C46D42" w14:textId="19F8468D" w:rsidR="00445D2E" w:rsidRPr="005D7249" w:rsidRDefault="000F40CD">
          <w:pPr>
            <w:pStyle w:val="TOC5"/>
            <w:rPr>
              <w:rFonts w:asciiTheme="minorHAnsi" w:eastAsiaTheme="minorEastAsia" w:hAnsiTheme="minorHAnsi"/>
              <w:noProof/>
              <w:szCs w:val="24"/>
              <w:lang w:eastAsia="en-GB"/>
            </w:rPr>
          </w:pPr>
          <w:hyperlink w:anchor="_Toc44946499" w:history="1">
            <w:r w:rsidR="00445D2E" w:rsidRPr="005D7249">
              <w:rPr>
                <w:rStyle w:val="Hyperlink"/>
                <w:noProof/>
                <w:lang w:eastAsia="ar-SA"/>
              </w:rPr>
              <w:t xml:space="preserve">2.6. </w:t>
            </w:r>
            <w:r w:rsidR="00445D2E" w:rsidRPr="005D7249">
              <w:rPr>
                <w:rStyle w:val="Hyperlink"/>
                <w:noProof/>
                <w:lang w:eastAsia="ar-SA"/>
              </w:rPr>
              <w:tab/>
              <w:t>Scalability/replication</w:t>
            </w:r>
            <w:r w:rsidR="00445D2E" w:rsidRPr="005D7249">
              <w:rPr>
                <w:noProof/>
                <w:webHidden/>
              </w:rPr>
              <w:tab/>
            </w:r>
            <w:r w:rsidR="00445D2E" w:rsidRPr="005D7249">
              <w:rPr>
                <w:noProof/>
                <w:webHidden/>
              </w:rPr>
              <w:fldChar w:fldCharType="begin"/>
            </w:r>
            <w:r w:rsidR="00445D2E" w:rsidRPr="005D7249">
              <w:rPr>
                <w:noProof/>
                <w:webHidden/>
              </w:rPr>
              <w:instrText xml:space="preserve"> PAGEREF _Toc44946499 \h </w:instrText>
            </w:r>
            <w:r w:rsidR="00445D2E" w:rsidRPr="005D7249">
              <w:rPr>
                <w:noProof/>
                <w:webHidden/>
              </w:rPr>
            </w:r>
            <w:r w:rsidR="00445D2E" w:rsidRPr="005D7249">
              <w:rPr>
                <w:noProof/>
                <w:webHidden/>
              </w:rPr>
              <w:fldChar w:fldCharType="separate"/>
            </w:r>
            <w:r w:rsidR="00EF3776">
              <w:rPr>
                <w:noProof/>
                <w:webHidden/>
              </w:rPr>
              <w:t>46</w:t>
            </w:r>
            <w:r w:rsidR="00445D2E" w:rsidRPr="005D7249">
              <w:rPr>
                <w:noProof/>
                <w:webHidden/>
              </w:rPr>
              <w:fldChar w:fldCharType="end"/>
            </w:r>
          </w:hyperlink>
        </w:p>
        <w:p w14:paraId="72A02A4E" w14:textId="6C01B412" w:rsidR="00445D2E" w:rsidRPr="005D7249" w:rsidRDefault="000F40CD">
          <w:pPr>
            <w:pStyle w:val="TOC5"/>
            <w:rPr>
              <w:rFonts w:asciiTheme="minorHAnsi" w:eastAsiaTheme="minorEastAsia" w:hAnsiTheme="minorHAnsi"/>
              <w:noProof/>
              <w:szCs w:val="24"/>
              <w:lang w:eastAsia="en-GB"/>
            </w:rPr>
          </w:pPr>
          <w:hyperlink w:anchor="_Toc44946500" w:history="1">
            <w:r w:rsidR="00445D2E" w:rsidRPr="005D7249">
              <w:rPr>
                <w:rStyle w:val="Hyperlink"/>
                <w:noProof/>
                <w:lang w:eastAsia="ar-SA"/>
              </w:rPr>
              <w:t xml:space="preserve">2.7. </w:t>
            </w:r>
            <w:r w:rsidR="00445D2E" w:rsidRPr="005D7249">
              <w:rPr>
                <w:rStyle w:val="Hyperlink"/>
                <w:noProof/>
                <w:lang w:eastAsia="ar-SA"/>
              </w:rPr>
              <w:tab/>
              <w:t>Coherence/coordination</w:t>
            </w:r>
            <w:r w:rsidR="00445D2E" w:rsidRPr="005D7249">
              <w:rPr>
                <w:noProof/>
                <w:webHidden/>
              </w:rPr>
              <w:tab/>
            </w:r>
            <w:r w:rsidR="00445D2E" w:rsidRPr="005D7249">
              <w:rPr>
                <w:noProof/>
                <w:webHidden/>
              </w:rPr>
              <w:fldChar w:fldCharType="begin"/>
            </w:r>
            <w:r w:rsidR="00445D2E" w:rsidRPr="005D7249">
              <w:rPr>
                <w:noProof/>
                <w:webHidden/>
              </w:rPr>
              <w:instrText xml:space="preserve"> PAGEREF _Toc44946500 \h </w:instrText>
            </w:r>
            <w:r w:rsidR="00445D2E" w:rsidRPr="005D7249">
              <w:rPr>
                <w:noProof/>
                <w:webHidden/>
              </w:rPr>
            </w:r>
            <w:r w:rsidR="00445D2E" w:rsidRPr="005D7249">
              <w:rPr>
                <w:noProof/>
                <w:webHidden/>
              </w:rPr>
              <w:fldChar w:fldCharType="separate"/>
            </w:r>
            <w:r w:rsidR="00EF3776">
              <w:rPr>
                <w:noProof/>
                <w:webHidden/>
              </w:rPr>
              <w:t>47</w:t>
            </w:r>
            <w:r w:rsidR="00445D2E" w:rsidRPr="005D7249">
              <w:rPr>
                <w:noProof/>
                <w:webHidden/>
              </w:rPr>
              <w:fldChar w:fldCharType="end"/>
            </w:r>
          </w:hyperlink>
        </w:p>
        <w:p w14:paraId="0583EE6C" w14:textId="54137911" w:rsidR="00445D2E" w:rsidRPr="005D7249" w:rsidRDefault="000F40CD">
          <w:pPr>
            <w:pStyle w:val="TOC3"/>
            <w:rPr>
              <w:rFonts w:asciiTheme="minorHAnsi" w:eastAsiaTheme="minorEastAsia" w:hAnsiTheme="minorHAnsi"/>
              <w:noProof/>
              <w:szCs w:val="24"/>
              <w:lang w:eastAsia="en-GB"/>
            </w:rPr>
          </w:pPr>
          <w:hyperlink w:anchor="_Toc44946501" w:history="1">
            <w:r w:rsidR="00445D2E" w:rsidRPr="005D7249">
              <w:rPr>
                <w:rStyle w:val="Hyperlink"/>
                <w:noProof/>
              </w:rPr>
              <w:t>Conclusions and recommendations</w:t>
            </w:r>
            <w:r w:rsidR="00445D2E" w:rsidRPr="005D7249">
              <w:rPr>
                <w:noProof/>
                <w:webHidden/>
              </w:rPr>
              <w:tab/>
            </w:r>
            <w:r w:rsidR="00445D2E" w:rsidRPr="005D7249">
              <w:rPr>
                <w:noProof/>
                <w:webHidden/>
              </w:rPr>
              <w:fldChar w:fldCharType="begin"/>
            </w:r>
            <w:r w:rsidR="00445D2E" w:rsidRPr="005D7249">
              <w:rPr>
                <w:noProof/>
                <w:webHidden/>
              </w:rPr>
              <w:instrText xml:space="preserve"> PAGEREF _Toc44946501 \h </w:instrText>
            </w:r>
            <w:r w:rsidR="00445D2E" w:rsidRPr="005D7249">
              <w:rPr>
                <w:noProof/>
                <w:webHidden/>
              </w:rPr>
            </w:r>
            <w:r w:rsidR="00445D2E" w:rsidRPr="005D7249">
              <w:rPr>
                <w:noProof/>
                <w:webHidden/>
              </w:rPr>
              <w:fldChar w:fldCharType="separate"/>
            </w:r>
            <w:r w:rsidR="00EF3776">
              <w:rPr>
                <w:noProof/>
                <w:webHidden/>
              </w:rPr>
              <w:t>50</w:t>
            </w:r>
            <w:r w:rsidR="00445D2E" w:rsidRPr="005D7249">
              <w:rPr>
                <w:noProof/>
                <w:webHidden/>
              </w:rPr>
              <w:fldChar w:fldCharType="end"/>
            </w:r>
          </w:hyperlink>
        </w:p>
        <w:p w14:paraId="315E50EB" w14:textId="6755D1C4" w:rsidR="00445D2E" w:rsidRPr="005D7249" w:rsidRDefault="000F40CD">
          <w:pPr>
            <w:pStyle w:val="TOC5"/>
            <w:rPr>
              <w:rFonts w:asciiTheme="minorHAnsi" w:eastAsiaTheme="minorEastAsia" w:hAnsiTheme="minorHAnsi"/>
              <w:noProof/>
              <w:szCs w:val="24"/>
              <w:lang w:eastAsia="en-GB"/>
            </w:rPr>
          </w:pPr>
          <w:hyperlink w:anchor="_Toc44946502" w:history="1">
            <w:r w:rsidR="00445D2E" w:rsidRPr="005D7249">
              <w:rPr>
                <w:rStyle w:val="Hyperlink"/>
                <w:noProof/>
              </w:rPr>
              <w:t>3.1.</w:t>
            </w:r>
            <w:r w:rsidR="00445D2E" w:rsidRPr="005D7249">
              <w:rPr>
                <w:rFonts w:asciiTheme="minorHAnsi" w:eastAsiaTheme="minorEastAsia" w:hAnsiTheme="minorHAnsi"/>
                <w:noProof/>
                <w:szCs w:val="24"/>
                <w:lang w:eastAsia="en-GB"/>
              </w:rPr>
              <w:tab/>
            </w:r>
            <w:r w:rsidR="00445D2E" w:rsidRPr="005D7249">
              <w:rPr>
                <w:rStyle w:val="Hyperlink"/>
                <w:noProof/>
              </w:rPr>
              <w:t>Summary and conclusions</w:t>
            </w:r>
            <w:r w:rsidR="00445D2E" w:rsidRPr="005D7249">
              <w:rPr>
                <w:noProof/>
                <w:webHidden/>
              </w:rPr>
              <w:tab/>
            </w:r>
            <w:r w:rsidR="00445D2E" w:rsidRPr="005D7249">
              <w:rPr>
                <w:noProof/>
                <w:webHidden/>
              </w:rPr>
              <w:fldChar w:fldCharType="begin"/>
            </w:r>
            <w:r w:rsidR="00445D2E" w:rsidRPr="005D7249">
              <w:rPr>
                <w:noProof/>
                <w:webHidden/>
              </w:rPr>
              <w:instrText xml:space="preserve"> PAGEREF _Toc44946502 \h </w:instrText>
            </w:r>
            <w:r w:rsidR="00445D2E" w:rsidRPr="005D7249">
              <w:rPr>
                <w:noProof/>
                <w:webHidden/>
              </w:rPr>
            </w:r>
            <w:r w:rsidR="00445D2E" w:rsidRPr="005D7249">
              <w:rPr>
                <w:noProof/>
                <w:webHidden/>
              </w:rPr>
              <w:fldChar w:fldCharType="separate"/>
            </w:r>
            <w:r w:rsidR="00EF3776">
              <w:rPr>
                <w:noProof/>
                <w:webHidden/>
              </w:rPr>
              <w:t>50</w:t>
            </w:r>
            <w:r w:rsidR="00445D2E" w:rsidRPr="005D7249">
              <w:rPr>
                <w:noProof/>
                <w:webHidden/>
              </w:rPr>
              <w:fldChar w:fldCharType="end"/>
            </w:r>
          </w:hyperlink>
        </w:p>
        <w:p w14:paraId="0A531D3E" w14:textId="0CA3B338" w:rsidR="00445D2E" w:rsidRPr="005D7249" w:rsidRDefault="000F40CD">
          <w:pPr>
            <w:pStyle w:val="TOC5"/>
            <w:rPr>
              <w:rFonts w:asciiTheme="minorHAnsi" w:eastAsiaTheme="minorEastAsia" w:hAnsiTheme="minorHAnsi"/>
              <w:noProof/>
              <w:szCs w:val="24"/>
              <w:lang w:eastAsia="en-GB"/>
            </w:rPr>
          </w:pPr>
          <w:hyperlink w:anchor="_Toc44946503" w:history="1">
            <w:r w:rsidR="00445D2E" w:rsidRPr="005D7249">
              <w:rPr>
                <w:rStyle w:val="Hyperlink"/>
                <w:noProof/>
              </w:rPr>
              <w:t>3.2.</w:t>
            </w:r>
            <w:r w:rsidR="00445D2E" w:rsidRPr="005D7249">
              <w:rPr>
                <w:rFonts w:asciiTheme="minorHAnsi" w:eastAsiaTheme="minorEastAsia" w:hAnsiTheme="minorHAnsi"/>
                <w:noProof/>
                <w:szCs w:val="24"/>
                <w:lang w:eastAsia="en-GB"/>
              </w:rPr>
              <w:tab/>
            </w:r>
            <w:r w:rsidR="00445D2E" w:rsidRPr="005D7249">
              <w:rPr>
                <w:rStyle w:val="Hyperlink"/>
                <w:noProof/>
              </w:rPr>
              <w:t>Lessons learnt</w:t>
            </w:r>
            <w:r w:rsidR="00445D2E" w:rsidRPr="005D7249">
              <w:rPr>
                <w:noProof/>
                <w:webHidden/>
              </w:rPr>
              <w:tab/>
            </w:r>
            <w:r w:rsidR="00445D2E" w:rsidRPr="005D7249">
              <w:rPr>
                <w:noProof/>
                <w:webHidden/>
              </w:rPr>
              <w:fldChar w:fldCharType="begin"/>
            </w:r>
            <w:r w:rsidR="00445D2E" w:rsidRPr="005D7249">
              <w:rPr>
                <w:noProof/>
                <w:webHidden/>
              </w:rPr>
              <w:instrText xml:space="preserve"> PAGEREF _Toc44946503 \h </w:instrText>
            </w:r>
            <w:r w:rsidR="00445D2E" w:rsidRPr="005D7249">
              <w:rPr>
                <w:noProof/>
                <w:webHidden/>
              </w:rPr>
            </w:r>
            <w:r w:rsidR="00445D2E" w:rsidRPr="005D7249">
              <w:rPr>
                <w:noProof/>
                <w:webHidden/>
              </w:rPr>
              <w:fldChar w:fldCharType="separate"/>
            </w:r>
            <w:r w:rsidR="00EF3776">
              <w:rPr>
                <w:noProof/>
                <w:webHidden/>
              </w:rPr>
              <w:t>50</w:t>
            </w:r>
            <w:r w:rsidR="00445D2E" w:rsidRPr="005D7249">
              <w:rPr>
                <w:noProof/>
                <w:webHidden/>
              </w:rPr>
              <w:fldChar w:fldCharType="end"/>
            </w:r>
          </w:hyperlink>
        </w:p>
        <w:p w14:paraId="31958D25" w14:textId="05F6783D" w:rsidR="00445D2E" w:rsidRPr="005D7249" w:rsidRDefault="000F40CD">
          <w:pPr>
            <w:pStyle w:val="TOC5"/>
            <w:rPr>
              <w:rFonts w:asciiTheme="minorHAnsi" w:eastAsiaTheme="minorEastAsia" w:hAnsiTheme="minorHAnsi"/>
              <w:noProof/>
              <w:szCs w:val="24"/>
              <w:lang w:eastAsia="en-GB"/>
            </w:rPr>
          </w:pPr>
          <w:hyperlink w:anchor="_Toc44946504" w:history="1">
            <w:r w:rsidR="00445D2E" w:rsidRPr="005D7249">
              <w:rPr>
                <w:rStyle w:val="Hyperlink"/>
                <w:noProof/>
              </w:rPr>
              <w:t>3.3.</w:t>
            </w:r>
            <w:r w:rsidR="00445D2E" w:rsidRPr="005D7249">
              <w:rPr>
                <w:rFonts w:asciiTheme="minorHAnsi" w:eastAsiaTheme="minorEastAsia" w:hAnsiTheme="minorHAnsi"/>
                <w:noProof/>
                <w:szCs w:val="24"/>
                <w:lang w:eastAsia="en-GB"/>
              </w:rPr>
              <w:tab/>
            </w:r>
            <w:r w:rsidR="00445D2E" w:rsidRPr="005D7249">
              <w:rPr>
                <w:rStyle w:val="Hyperlink"/>
                <w:noProof/>
              </w:rPr>
              <w:t>Recommendations</w:t>
            </w:r>
            <w:r w:rsidR="00445D2E" w:rsidRPr="005D7249">
              <w:rPr>
                <w:noProof/>
                <w:webHidden/>
              </w:rPr>
              <w:tab/>
            </w:r>
            <w:r w:rsidR="00445D2E" w:rsidRPr="005D7249">
              <w:rPr>
                <w:noProof/>
                <w:webHidden/>
              </w:rPr>
              <w:fldChar w:fldCharType="begin"/>
            </w:r>
            <w:r w:rsidR="00445D2E" w:rsidRPr="005D7249">
              <w:rPr>
                <w:noProof/>
                <w:webHidden/>
              </w:rPr>
              <w:instrText xml:space="preserve"> PAGEREF _Toc44946504 \h </w:instrText>
            </w:r>
            <w:r w:rsidR="00445D2E" w:rsidRPr="005D7249">
              <w:rPr>
                <w:noProof/>
                <w:webHidden/>
              </w:rPr>
            </w:r>
            <w:r w:rsidR="00445D2E" w:rsidRPr="005D7249">
              <w:rPr>
                <w:noProof/>
                <w:webHidden/>
              </w:rPr>
              <w:fldChar w:fldCharType="separate"/>
            </w:r>
            <w:r w:rsidR="00EF3776">
              <w:rPr>
                <w:noProof/>
                <w:webHidden/>
              </w:rPr>
              <w:t>51</w:t>
            </w:r>
            <w:r w:rsidR="00445D2E" w:rsidRPr="005D7249">
              <w:rPr>
                <w:noProof/>
                <w:webHidden/>
              </w:rPr>
              <w:fldChar w:fldCharType="end"/>
            </w:r>
          </w:hyperlink>
        </w:p>
        <w:p w14:paraId="51549211" w14:textId="76AAB00C" w:rsidR="00445D2E" w:rsidRPr="005D7249" w:rsidRDefault="000F40CD">
          <w:pPr>
            <w:pStyle w:val="TOC3"/>
            <w:rPr>
              <w:rFonts w:asciiTheme="minorHAnsi" w:eastAsiaTheme="minorEastAsia" w:hAnsiTheme="minorHAnsi"/>
              <w:noProof/>
              <w:szCs w:val="24"/>
              <w:lang w:eastAsia="en-GB"/>
            </w:rPr>
          </w:pPr>
          <w:hyperlink w:anchor="_Toc44946505" w:history="1">
            <w:r w:rsidR="00445D2E" w:rsidRPr="005D7249">
              <w:rPr>
                <w:rStyle w:val="Hyperlink"/>
                <w:noProof/>
              </w:rPr>
              <w:t>Appendices</w:t>
            </w:r>
            <w:r w:rsidR="00445D2E" w:rsidRPr="005D7249">
              <w:rPr>
                <w:noProof/>
                <w:webHidden/>
              </w:rPr>
              <w:tab/>
            </w:r>
            <w:r w:rsidR="00445D2E" w:rsidRPr="005D7249">
              <w:rPr>
                <w:noProof/>
                <w:webHidden/>
              </w:rPr>
              <w:fldChar w:fldCharType="begin"/>
            </w:r>
            <w:r w:rsidR="00445D2E" w:rsidRPr="005D7249">
              <w:rPr>
                <w:noProof/>
                <w:webHidden/>
              </w:rPr>
              <w:instrText xml:space="preserve"> PAGEREF _Toc44946505 \h </w:instrText>
            </w:r>
            <w:r w:rsidR="00445D2E" w:rsidRPr="005D7249">
              <w:rPr>
                <w:noProof/>
                <w:webHidden/>
              </w:rPr>
            </w:r>
            <w:r w:rsidR="00445D2E" w:rsidRPr="005D7249">
              <w:rPr>
                <w:noProof/>
                <w:webHidden/>
              </w:rPr>
              <w:fldChar w:fldCharType="separate"/>
            </w:r>
            <w:r w:rsidR="00EF3776">
              <w:rPr>
                <w:noProof/>
                <w:webHidden/>
              </w:rPr>
              <w:t>53</w:t>
            </w:r>
            <w:r w:rsidR="00445D2E" w:rsidRPr="005D7249">
              <w:rPr>
                <w:noProof/>
                <w:webHidden/>
              </w:rPr>
              <w:fldChar w:fldCharType="end"/>
            </w:r>
          </w:hyperlink>
        </w:p>
        <w:p w14:paraId="347476E9" w14:textId="4200F6D1" w:rsidR="00445D2E" w:rsidRPr="005D7249" w:rsidRDefault="000F40CD">
          <w:pPr>
            <w:pStyle w:val="TOC3"/>
            <w:rPr>
              <w:rFonts w:asciiTheme="minorHAnsi" w:eastAsiaTheme="minorEastAsia" w:hAnsiTheme="minorHAnsi"/>
              <w:noProof/>
              <w:szCs w:val="24"/>
              <w:lang w:eastAsia="en-GB"/>
            </w:rPr>
          </w:pPr>
          <w:hyperlink w:anchor="_Toc44946506" w:history="1">
            <w:r w:rsidR="00445D2E" w:rsidRPr="005D7249">
              <w:rPr>
                <w:rStyle w:val="Hyperlink"/>
                <w:rFonts w:eastAsia="MS PGothic"/>
                <w:noProof/>
              </w:rPr>
              <w:t>Appendix 1: Evaluation Criteria Rating</w:t>
            </w:r>
            <w:r w:rsidR="00445D2E" w:rsidRPr="005D7249">
              <w:rPr>
                <w:noProof/>
                <w:webHidden/>
              </w:rPr>
              <w:tab/>
            </w:r>
            <w:r w:rsidR="00445D2E" w:rsidRPr="005D7249">
              <w:rPr>
                <w:noProof/>
                <w:webHidden/>
              </w:rPr>
              <w:fldChar w:fldCharType="begin"/>
            </w:r>
            <w:r w:rsidR="00445D2E" w:rsidRPr="005D7249">
              <w:rPr>
                <w:noProof/>
                <w:webHidden/>
              </w:rPr>
              <w:instrText xml:space="preserve"> PAGEREF _Toc44946506 \h </w:instrText>
            </w:r>
            <w:r w:rsidR="00445D2E" w:rsidRPr="005D7249">
              <w:rPr>
                <w:noProof/>
                <w:webHidden/>
              </w:rPr>
            </w:r>
            <w:r w:rsidR="00445D2E" w:rsidRPr="005D7249">
              <w:rPr>
                <w:noProof/>
                <w:webHidden/>
              </w:rPr>
              <w:fldChar w:fldCharType="separate"/>
            </w:r>
            <w:r w:rsidR="00EF3776">
              <w:rPr>
                <w:noProof/>
                <w:webHidden/>
              </w:rPr>
              <w:t>53</w:t>
            </w:r>
            <w:r w:rsidR="00445D2E" w:rsidRPr="005D7249">
              <w:rPr>
                <w:noProof/>
                <w:webHidden/>
              </w:rPr>
              <w:fldChar w:fldCharType="end"/>
            </w:r>
          </w:hyperlink>
        </w:p>
        <w:p w14:paraId="73028F39" w14:textId="6066E729" w:rsidR="00445D2E" w:rsidRPr="005D7249" w:rsidRDefault="000F40CD">
          <w:pPr>
            <w:pStyle w:val="TOC3"/>
            <w:rPr>
              <w:rFonts w:asciiTheme="minorHAnsi" w:eastAsiaTheme="minorEastAsia" w:hAnsiTheme="minorHAnsi"/>
              <w:noProof/>
              <w:szCs w:val="24"/>
              <w:lang w:eastAsia="en-GB"/>
            </w:rPr>
          </w:pPr>
          <w:hyperlink w:anchor="_Toc44946507" w:history="1">
            <w:r w:rsidR="00445D2E" w:rsidRPr="005D7249">
              <w:rPr>
                <w:rStyle w:val="Hyperlink"/>
                <w:rFonts w:eastAsia="MS PGothic"/>
                <w:noProof/>
              </w:rPr>
              <w:t>Appendix 2: Sightsavers Terms of Reference</w:t>
            </w:r>
            <w:r w:rsidR="00445D2E" w:rsidRPr="005D7249">
              <w:rPr>
                <w:noProof/>
                <w:webHidden/>
              </w:rPr>
              <w:tab/>
            </w:r>
            <w:r w:rsidR="00445D2E" w:rsidRPr="005D7249">
              <w:rPr>
                <w:noProof/>
                <w:webHidden/>
              </w:rPr>
              <w:fldChar w:fldCharType="begin"/>
            </w:r>
            <w:r w:rsidR="00445D2E" w:rsidRPr="005D7249">
              <w:rPr>
                <w:noProof/>
                <w:webHidden/>
              </w:rPr>
              <w:instrText xml:space="preserve"> PAGEREF _Toc44946507 \h </w:instrText>
            </w:r>
            <w:r w:rsidR="00445D2E" w:rsidRPr="005D7249">
              <w:rPr>
                <w:noProof/>
                <w:webHidden/>
              </w:rPr>
            </w:r>
            <w:r w:rsidR="00445D2E" w:rsidRPr="005D7249">
              <w:rPr>
                <w:noProof/>
                <w:webHidden/>
              </w:rPr>
              <w:fldChar w:fldCharType="separate"/>
            </w:r>
            <w:r w:rsidR="00EF3776">
              <w:rPr>
                <w:noProof/>
                <w:webHidden/>
              </w:rPr>
              <w:t>54</w:t>
            </w:r>
            <w:r w:rsidR="00445D2E" w:rsidRPr="005D7249">
              <w:rPr>
                <w:noProof/>
                <w:webHidden/>
              </w:rPr>
              <w:fldChar w:fldCharType="end"/>
            </w:r>
          </w:hyperlink>
        </w:p>
        <w:p w14:paraId="27A2A5A5" w14:textId="7B18817A" w:rsidR="00445D2E" w:rsidRPr="005D7249" w:rsidRDefault="000F40CD">
          <w:pPr>
            <w:pStyle w:val="TOC3"/>
            <w:rPr>
              <w:rFonts w:asciiTheme="minorHAnsi" w:eastAsiaTheme="minorEastAsia" w:hAnsiTheme="minorHAnsi"/>
              <w:noProof/>
              <w:szCs w:val="24"/>
              <w:lang w:eastAsia="en-GB"/>
            </w:rPr>
          </w:pPr>
          <w:hyperlink w:anchor="_Toc44946528" w:history="1">
            <w:r w:rsidR="00445D2E" w:rsidRPr="005D7249">
              <w:rPr>
                <w:rStyle w:val="Hyperlink"/>
                <w:rFonts w:eastAsia="MS PGothic"/>
                <w:noProof/>
              </w:rPr>
              <w:t>Appendix 3: COVID-19 Overview</w:t>
            </w:r>
            <w:r w:rsidR="00445D2E" w:rsidRPr="005D7249">
              <w:rPr>
                <w:noProof/>
                <w:webHidden/>
              </w:rPr>
              <w:tab/>
            </w:r>
            <w:r w:rsidR="00445D2E" w:rsidRPr="005D7249">
              <w:rPr>
                <w:noProof/>
                <w:webHidden/>
              </w:rPr>
              <w:fldChar w:fldCharType="begin"/>
            </w:r>
            <w:r w:rsidR="00445D2E" w:rsidRPr="005D7249">
              <w:rPr>
                <w:noProof/>
                <w:webHidden/>
              </w:rPr>
              <w:instrText xml:space="preserve"> PAGEREF _Toc44946528 \h </w:instrText>
            </w:r>
            <w:r w:rsidR="00445D2E" w:rsidRPr="005D7249">
              <w:rPr>
                <w:noProof/>
                <w:webHidden/>
              </w:rPr>
            </w:r>
            <w:r w:rsidR="00445D2E" w:rsidRPr="005D7249">
              <w:rPr>
                <w:noProof/>
                <w:webHidden/>
              </w:rPr>
              <w:fldChar w:fldCharType="separate"/>
            </w:r>
            <w:r w:rsidR="00EF3776">
              <w:rPr>
                <w:noProof/>
                <w:webHidden/>
              </w:rPr>
              <w:t>65</w:t>
            </w:r>
            <w:r w:rsidR="00445D2E" w:rsidRPr="005D7249">
              <w:rPr>
                <w:noProof/>
                <w:webHidden/>
              </w:rPr>
              <w:fldChar w:fldCharType="end"/>
            </w:r>
          </w:hyperlink>
        </w:p>
        <w:p w14:paraId="25B97E43" w14:textId="3DC68FE7" w:rsidR="00445D2E" w:rsidRPr="005D7249" w:rsidRDefault="000F40CD">
          <w:pPr>
            <w:pStyle w:val="TOC3"/>
            <w:rPr>
              <w:rFonts w:asciiTheme="minorHAnsi" w:eastAsiaTheme="minorEastAsia" w:hAnsiTheme="minorHAnsi"/>
              <w:noProof/>
              <w:szCs w:val="24"/>
              <w:lang w:eastAsia="en-GB"/>
            </w:rPr>
          </w:pPr>
          <w:hyperlink w:anchor="_Toc44946529" w:history="1">
            <w:r w:rsidR="00445D2E" w:rsidRPr="005D7249">
              <w:rPr>
                <w:rStyle w:val="Hyperlink"/>
                <w:rFonts w:eastAsia="MS PGothic"/>
                <w:noProof/>
              </w:rPr>
              <w:t>Appendix 4: Detailed evaluation workplan</w:t>
            </w:r>
            <w:r w:rsidR="00445D2E" w:rsidRPr="005D7249">
              <w:rPr>
                <w:noProof/>
                <w:webHidden/>
              </w:rPr>
              <w:tab/>
            </w:r>
            <w:r w:rsidR="00445D2E" w:rsidRPr="005D7249">
              <w:rPr>
                <w:noProof/>
                <w:webHidden/>
              </w:rPr>
              <w:fldChar w:fldCharType="begin"/>
            </w:r>
            <w:r w:rsidR="00445D2E" w:rsidRPr="005D7249">
              <w:rPr>
                <w:noProof/>
                <w:webHidden/>
              </w:rPr>
              <w:instrText xml:space="preserve"> PAGEREF _Toc44946529 \h </w:instrText>
            </w:r>
            <w:r w:rsidR="00445D2E" w:rsidRPr="005D7249">
              <w:rPr>
                <w:noProof/>
                <w:webHidden/>
              </w:rPr>
            </w:r>
            <w:r w:rsidR="00445D2E" w:rsidRPr="005D7249">
              <w:rPr>
                <w:noProof/>
                <w:webHidden/>
              </w:rPr>
              <w:fldChar w:fldCharType="separate"/>
            </w:r>
            <w:r w:rsidR="00EF3776">
              <w:rPr>
                <w:noProof/>
                <w:webHidden/>
              </w:rPr>
              <w:t>68</w:t>
            </w:r>
            <w:r w:rsidR="00445D2E" w:rsidRPr="005D7249">
              <w:rPr>
                <w:noProof/>
                <w:webHidden/>
              </w:rPr>
              <w:fldChar w:fldCharType="end"/>
            </w:r>
          </w:hyperlink>
        </w:p>
        <w:p w14:paraId="582DA994" w14:textId="4A76B65B" w:rsidR="00445D2E" w:rsidRPr="005D7249" w:rsidRDefault="000F40CD">
          <w:pPr>
            <w:pStyle w:val="TOC3"/>
            <w:rPr>
              <w:rFonts w:asciiTheme="minorHAnsi" w:eastAsiaTheme="minorEastAsia" w:hAnsiTheme="minorHAnsi"/>
              <w:noProof/>
              <w:szCs w:val="24"/>
              <w:lang w:eastAsia="en-GB"/>
            </w:rPr>
          </w:pPr>
          <w:hyperlink w:anchor="_Toc44946530" w:history="1">
            <w:r w:rsidR="00445D2E" w:rsidRPr="005D7249">
              <w:rPr>
                <w:rStyle w:val="Hyperlink"/>
                <w:noProof/>
              </w:rPr>
              <w:t>Appendix 5: Key Informants</w:t>
            </w:r>
            <w:r w:rsidR="00445D2E" w:rsidRPr="005D7249">
              <w:rPr>
                <w:noProof/>
                <w:webHidden/>
              </w:rPr>
              <w:tab/>
            </w:r>
            <w:r w:rsidR="00445D2E" w:rsidRPr="005D7249">
              <w:rPr>
                <w:noProof/>
                <w:webHidden/>
              </w:rPr>
              <w:fldChar w:fldCharType="begin"/>
            </w:r>
            <w:r w:rsidR="00445D2E" w:rsidRPr="005D7249">
              <w:rPr>
                <w:noProof/>
                <w:webHidden/>
              </w:rPr>
              <w:instrText xml:space="preserve"> PAGEREF _Toc44946530 \h </w:instrText>
            </w:r>
            <w:r w:rsidR="00445D2E" w:rsidRPr="005D7249">
              <w:rPr>
                <w:noProof/>
                <w:webHidden/>
              </w:rPr>
            </w:r>
            <w:r w:rsidR="00445D2E" w:rsidRPr="005D7249">
              <w:rPr>
                <w:noProof/>
                <w:webHidden/>
              </w:rPr>
              <w:fldChar w:fldCharType="separate"/>
            </w:r>
            <w:r w:rsidR="00EF3776">
              <w:rPr>
                <w:noProof/>
                <w:webHidden/>
              </w:rPr>
              <w:t>69</w:t>
            </w:r>
            <w:r w:rsidR="00445D2E" w:rsidRPr="005D7249">
              <w:rPr>
                <w:noProof/>
                <w:webHidden/>
              </w:rPr>
              <w:fldChar w:fldCharType="end"/>
            </w:r>
          </w:hyperlink>
        </w:p>
        <w:p w14:paraId="6ACF796A" w14:textId="19D7C646" w:rsidR="00445D2E" w:rsidRPr="005D7249" w:rsidRDefault="000F40CD">
          <w:pPr>
            <w:pStyle w:val="TOC3"/>
            <w:rPr>
              <w:rFonts w:asciiTheme="minorHAnsi" w:eastAsiaTheme="minorEastAsia" w:hAnsiTheme="minorHAnsi"/>
              <w:noProof/>
              <w:szCs w:val="24"/>
              <w:lang w:eastAsia="en-GB"/>
            </w:rPr>
          </w:pPr>
          <w:hyperlink w:anchor="_Toc44946531" w:history="1">
            <w:r w:rsidR="00445D2E" w:rsidRPr="005D7249">
              <w:rPr>
                <w:rStyle w:val="Hyperlink"/>
                <w:noProof/>
              </w:rPr>
              <w:t>Appendix 6: Informed consent form for KIIs and FGDs</w:t>
            </w:r>
            <w:r w:rsidR="00445D2E" w:rsidRPr="005D7249">
              <w:rPr>
                <w:noProof/>
                <w:webHidden/>
              </w:rPr>
              <w:tab/>
            </w:r>
            <w:r w:rsidR="00445D2E" w:rsidRPr="005D7249">
              <w:rPr>
                <w:noProof/>
                <w:webHidden/>
              </w:rPr>
              <w:fldChar w:fldCharType="begin"/>
            </w:r>
            <w:r w:rsidR="00445D2E" w:rsidRPr="005D7249">
              <w:rPr>
                <w:noProof/>
                <w:webHidden/>
              </w:rPr>
              <w:instrText xml:space="preserve"> PAGEREF _Toc44946531 \h </w:instrText>
            </w:r>
            <w:r w:rsidR="00445D2E" w:rsidRPr="005D7249">
              <w:rPr>
                <w:noProof/>
                <w:webHidden/>
              </w:rPr>
            </w:r>
            <w:r w:rsidR="00445D2E" w:rsidRPr="005D7249">
              <w:rPr>
                <w:noProof/>
                <w:webHidden/>
              </w:rPr>
              <w:fldChar w:fldCharType="separate"/>
            </w:r>
            <w:r w:rsidR="00EF3776">
              <w:rPr>
                <w:noProof/>
                <w:webHidden/>
              </w:rPr>
              <w:t>71</w:t>
            </w:r>
            <w:r w:rsidR="00445D2E" w:rsidRPr="005D7249">
              <w:rPr>
                <w:noProof/>
                <w:webHidden/>
              </w:rPr>
              <w:fldChar w:fldCharType="end"/>
            </w:r>
          </w:hyperlink>
        </w:p>
        <w:p w14:paraId="3471D1DE" w14:textId="08D2C40E" w:rsidR="00445D2E" w:rsidRPr="005D7249" w:rsidRDefault="000F40CD">
          <w:pPr>
            <w:pStyle w:val="TOC3"/>
            <w:rPr>
              <w:rFonts w:asciiTheme="minorHAnsi" w:eastAsiaTheme="minorEastAsia" w:hAnsiTheme="minorHAnsi"/>
              <w:noProof/>
              <w:szCs w:val="24"/>
              <w:lang w:eastAsia="en-GB"/>
            </w:rPr>
          </w:pPr>
          <w:hyperlink w:anchor="_Toc44946532" w:history="1">
            <w:r w:rsidR="00445D2E" w:rsidRPr="005D7249">
              <w:rPr>
                <w:rStyle w:val="Hyperlink"/>
                <w:noProof/>
              </w:rPr>
              <w:t>Appendix 7: KII Topic Guide: Interviews with Key Informants</w:t>
            </w:r>
            <w:r w:rsidR="00445D2E" w:rsidRPr="005D7249">
              <w:rPr>
                <w:noProof/>
                <w:webHidden/>
              </w:rPr>
              <w:tab/>
            </w:r>
            <w:r w:rsidR="00445D2E" w:rsidRPr="005D7249">
              <w:rPr>
                <w:noProof/>
                <w:webHidden/>
              </w:rPr>
              <w:fldChar w:fldCharType="begin"/>
            </w:r>
            <w:r w:rsidR="00445D2E" w:rsidRPr="005D7249">
              <w:rPr>
                <w:noProof/>
                <w:webHidden/>
              </w:rPr>
              <w:instrText xml:space="preserve"> PAGEREF _Toc44946532 \h </w:instrText>
            </w:r>
            <w:r w:rsidR="00445D2E" w:rsidRPr="005D7249">
              <w:rPr>
                <w:noProof/>
                <w:webHidden/>
              </w:rPr>
            </w:r>
            <w:r w:rsidR="00445D2E" w:rsidRPr="005D7249">
              <w:rPr>
                <w:noProof/>
                <w:webHidden/>
              </w:rPr>
              <w:fldChar w:fldCharType="separate"/>
            </w:r>
            <w:r w:rsidR="00EF3776">
              <w:rPr>
                <w:noProof/>
                <w:webHidden/>
              </w:rPr>
              <w:t>73</w:t>
            </w:r>
            <w:r w:rsidR="00445D2E" w:rsidRPr="005D7249">
              <w:rPr>
                <w:noProof/>
                <w:webHidden/>
              </w:rPr>
              <w:fldChar w:fldCharType="end"/>
            </w:r>
          </w:hyperlink>
        </w:p>
        <w:p w14:paraId="0D8CFCF4" w14:textId="131ABFF9" w:rsidR="00445D2E" w:rsidRPr="005D7249" w:rsidRDefault="000F40CD">
          <w:pPr>
            <w:pStyle w:val="TOC3"/>
            <w:rPr>
              <w:rFonts w:asciiTheme="minorHAnsi" w:eastAsiaTheme="minorEastAsia" w:hAnsiTheme="minorHAnsi"/>
              <w:noProof/>
              <w:szCs w:val="24"/>
              <w:lang w:eastAsia="en-GB"/>
            </w:rPr>
          </w:pPr>
          <w:hyperlink w:anchor="_Toc44946533" w:history="1">
            <w:r w:rsidR="00445D2E" w:rsidRPr="005D7249">
              <w:rPr>
                <w:rStyle w:val="Hyperlink"/>
                <w:rFonts w:cs="Arial"/>
                <w:noProof/>
              </w:rPr>
              <w:t>Appendix 8: Document review checklist</w:t>
            </w:r>
            <w:r w:rsidR="00445D2E" w:rsidRPr="005D7249">
              <w:rPr>
                <w:noProof/>
                <w:webHidden/>
              </w:rPr>
              <w:tab/>
            </w:r>
            <w:r w:rsidR="00445D2E" w:rsidRPr="005D7249">
              <w:rPr>
                <w:noProof/>
                <w:webHidden/>
              </w:rPr>
              <w:fldChar w:fldCharType="begin"/>
            </w:r>
            <w:r w:rsidR="00445D2E" w:rsidRPr="005D7249">
              <w:rPr>
                <w:noProof/>
                <w:webHidden/>
              </w:rPr>
              <w:instrText xml:space="preserve"> PAGEREF _Toc44946533 \h </w:instrText>
            </w:r>
            <w:r w:rsidR="00445D2E" w:rsidRPr="005D7249">
              <w:rPr>
                <w:noProof/>
                <w:webHidden/>
              </w:rPr>
            </w:r>
            <w:r w:rsidR="00445D2E" w:rsidRPr="005D7249">
              <w:rPr>
                <w:noProof/>
                <w:webHidden/>
              </w:rPr>
              <w:fldChar w:fldCharType="separate"/>
            </w:r>
            <w:r w:rsidR="00EF3776">
              <w:rPr>
                <w:noProof/>
                <w:webHidden/>
              </w:rPr>
              <w:t>80</w:t>
            </w:r>
            <w:r w:rsidR="00445D2E" w:rsidRPr="005D7249">
              <w:rPr>
                <w:noProof/>
                <w:webHidden/>
              </w:rPr>
              <w:fldChar w:fldCharType="end"/>
            </w:r>
          </w:hyperlink>
        </w:p>
        <w:p w14:paraId="74D0E52B" w14:textId="692EEEA2" w:rsidR="00445D2E" w:rsidRPr="005D7249" w:rsidRDefault="000F40CD">
          <w:pPr>
            <w:pStyle w:val="TOC3"/>
            <w:rPr>
              <w:rFonts w:asciiTheme="minorHAnsi" w:eastAsiaTheme="minorEastAsia" w:hAnsiTheme="minorHAnsi"/>
              <w:noProof/>
              <w:szCs w:val="24"/>
              <w:lang w:eastAsia="en-GB"/>
            </w:rPr>
          </w:pPr>
          <w:hyperlink w:anchor="_Toc44946534" w:history="1">
            <w:r w:rsidR="00445D2E" w:rsidRPr="005D7249">
              <w:rPr>
                <w:rStyle w:val="Hyperlink"/>
                <w:rFonts w:cs="Arial"/>
                <w:noProof/>
              </w:rPr>
              <w:t>Appendix 9: Quantitative data table</w:t>
            </w:r>
            <w:r w:rsidR="00445D2E" w:rsidRPr="005D7249">
              <w:rPr>
                <w:noProof/>
                <w:webHidden/>
              </w:rPr>
              <w:tab/>
            </w:r>
            <w:r w:rsidR="00445D2E" w:rsidRPr="005D7249">
              <w:rPr>
                <w:noProof/>
                <w:webHidden/>
              </w:rPr>
              <w:fldChar w:fldCharType="begin"/>
            </w:r>
            <w:r w:rsidR="00445D2E" w:rsidRPr="005D7249">
              <w:rPr>
                <w:noProof/>
                <w:webHidden/>
              </w:rPr>
              <w:instrText xml:space="preserve"> PAGEREF _Toc44946534 \h </w:instrText>
            </w:r>
            <w:r w:rsidR="00445D2E" w:rsidRPr="005D7249">
              <w:rPr>
                <w:noProof/>
                <w:webHidden/>
              </w:rPr>
            </w:r>
            <w:r w:rsidR="00445D2E" w:rsidRPr="005D7249">
              <w:rPr>
                <w:noProof/>
                <w:webHidden/>
              </w:rPr>
              <w:fldChar w:fldCharType="separate"/>
            </w:r>
            <w:r w:rsidR="00EF3776">
              <w:rPr>
                <w:noProof/>
                <w:webHidden/>
              </w:rPr>
              <w:t>87</w:t>
            </w:r>
            <w:r w:rsidR="00445D2E" w:rsidRPr="005D7249">
              <w:rPr>
                <w:noProof/>
                <w:webHidden/>
              </w:rPr>
              <w:fldChar w:fldCharType="end"/>
            </w:r>
          </w:hyperlink>
        </w:p>
        <w:p w14:paraId="1F1A55C8" w14:textId="12D4C75A" w:rsidR="00445D2E" w:rsidRPr="005D7249" w:rsidRDefault="000F40CD">
          <w:pPr>
            <w:pStyle w:val="TOC3"/>
            <w:rPr>
              <w:rFonts w:asciiTheme="minorHAnsi" w:eastAsiaTheme="minorEastAsia" w:hAnsiTheme="minorHAnsi"/>
              <w:noProof/>
              <w:szCs w:val="24"/>
              <w:lang w:eastAsia="en-GB"/>
            </w:rPr>
          </w:pPr>
          <w:hyperlink w:anchor="_Toc44946536" w:history="1">
            <w:r w:rsidR="00445D2E" w:rsidRPr="005D7249">
              <w:rPr>
                <w:rStyle w:val="Hyperlink"/>
                <w:noProof/>
              </w:rPr>
              <w:t>Appendix 10: MTR Recommendations Action Plan – validated self assessment</w:t>
            </w:r>
            <w:r w:rsidR="00445D2E" w:rsidRPr="005D7249">
              <w:rPr>
                <w:noProof/>
                <w:webHidden/>
              </w:rPr>
              <w:tab/>
            </w:r>
            <w:r w:rsidR="00445D2E" w:rsidRPr="005D7249">
              <w:rPr>
                <w:noProof/>
                <w:webHidden/>
              </w:rPr>
              <w:fldChar w:fldCharType="begin"/>
            </w:r>
            <w:r w:rsidR="00445D2E" w:rsidRPr="005D7249">
              <w:rPr>
                <w:noProof/>
                <w:webHidden/>
              </w:rPr>
              <w:instrText xml:space="preserve"> PAGEREF _Toc44946536 \h </w:instrText>
            </w:r>
            <w:r w:rsidR="00445D2E" w:rsidRPr="005D7249">
              <w:rPr>
                <w:noProof/>
                <w:webHidden/>
              </w:rPr>
            </w:r>
            <w:r w:rsidR="00445D2E" w:rsidRPr="005D7249">
              <w:rPr>
                <w:noProof/>
                <w:webHidden/>
              </w:rPr>
              <w:fldChar w:fldCharType="separate"/>
            </w:r>
            <w:r w:rsidR="00EF3776">
              <w:rPr>
                <w:noProof/>
                <w:webHidden/>
              </w:rPr>
              <w:t>89</w:t>
            </w:r>
            <w:r w:rsidR="00445D2E" w:rsidRPr="005D7249">
              <w:rPr>
                <w:noProof/>
                <w:webHidden/>
              </w:rPr>
              <w:fldChar w:fldCharType="end"/>
            </w:r>
          </w:hyperlink>
        </w:p>
        <w:p w14:paraId="5059A509" w14:textId="05C8CFE1" w:rsidR="00445D2E" w:rsidRPr="005D7249" w:rsidRDefault="000F40CD">
          <w:pPr>
            <w:pStyle w:val="TOC3"/>
            <w:rPr>
              <w:rFonts w:asciiTheme="minorHAnsi" w:eastAsiaTheme="minorEastAsia" w:hAnsiTheme="minorHAnsi"/>
              <w:noProof/>
              <w:szCs w:val="24"/>
              <w:lang w:eastAsia="en-GB"/>
            </w:rPr>
          </w:pPr>
          <w:hyperlink w:anchor="_Toc44946537" w:history="1">
            <w:r w:rsidR="00445D2E" w:rsidRPr="005D7249">
              <w:rPr>
                <w:rStyle w:val="Hyperlink"/>
                <w:noProof/>
              </w:rPr>
              <w:t>Appendix 11</w:t>
            </w:r>
            <w:r w:rsidR="0090003A" w:rsidRPr="005D7249">
              <w:rPr>
                <w:rStyle w:val="Hyperlink"/>
                <w:noProof/>
              </w:rPr>
              <w:t>:</w:t>
            </w:r>
            <w:r w:rsidR="00445D2E" w:rsidRPr="005D7249">
              <w:rPr>
                <w:rStyle w:val="Hyperlink"/>
                <w:noProof/>
              </w:rPr>
              <w:t xml:space="preserve"> Table used in MTR to assess Gender Mainstreaming workshop action plan</w:t>
            </w:r>
            <w:r w:rsidR="00445D2E" w:rsidRPr="005D7249">
              <w:rPr>
                <w:noProof/>
                <w:webHidden/>
              </w:rPr>
              <w:tab/>
            </w:r>
            <w:r w:rsidR="00445D2E" w:rsidRPr="005D7249">
              <w:rPr>
                <w:noProof/>
                <w:webHidden/>
              </w:rPr>
              <w:fldChar w:fldCharType="begin"/>
            </w:r>
            <w:r w:rsidR="00445D2E" w:rsidRPr="005D7249">
              <w:rPr>
                <w:noProof/>
                <w:webHidden/>
              </w:rPr>
              <w:instrText xml:space="preserve"> PAGEREF _Toc44946537 \h </w:instrText>
            </w:r>
            <w:r w:rsidR="00445D2E" w:rsidRPr="005D7249">
              <w:rPr>
                <w:noProof/>
                <w:webHidden/>
              </w:rPr>
            </w:r>
            <w:r w:rsidR="00445D2E" w:rsidRPr="005D7249">
              <w:rPr>
                <w:noProof/>
                <w:webHidden/>
              </w:rPr>
              <w:fldChar w:fldCharType="separate"/>
            </w:r>
            <w:r w:rsidR="00EF3776">
              <w:rPr>
                <w:noProof/>
                <w:webHidden/>
              </w:rPr>
              <w:t>98</w:t>
            </w:r>
            <w:r w:rsidR="00445D2E" w:rsidRPr="005D7249">
              <w:rPr>
                <w:noProof/>
                <w:webHidden/>
              </w:rPr>
              <w:fldChar w:fldCharType="end"/>
            </w:r>
          </w:hyperlink>
        </w:p>
        <w:p w14:paraId="1A1D19C5" w14:textId="1F599B46" w:rsidR="00445D2E" w:rsidRPr="005D7249" w:rsidRDefault="000F40CD">
          <w:pPr>
            <w:pStyle w:val="TOC3"/>
            <w:rPr>
              <w:rFonts w:asciiTheme="minorHAnsi" w:eastAsiaTheme="minorEastAsia" w:hAnsiTheme="minorHAnsi"/>
              <w:noProof/>
              <w:szCs w:val="24"/>
              <w:lang w:eastAsia="en-GB"/>
            </w:rPr>
          </w:pPr>
          <w:hyperlink w:anchor="_Toc44946538" w:history="1">
            <w:r w:rsidR="00445D2E" w:rsidRPr="005D7249">
              <w:rPr>
                <w:rStyle w:val="Hyperlink"/>
                <w:noProof/>
              </w:rPr>
              <w:t>Appendix 12</w:t>
            </w:r>
            <w:r w:rsidR="0090003A" w:rsidRPr="005D7249">
              <w:rPr>
                <w:rStyle w:val="Hyperlink"/>
                <w:noProof/>
              </w:rPr>
              <w:t>:</w:t>
            </w:r>
            <w:r w:rsidR="00445D2E" w:rsidRPr="005D7249">
              <w:rPr>
                <w:rStyle w:val="Hyperlink"/>
                <w:noProof/>
              </w:rPr>
              <w:t xml:space="preserve"> DEC Report Template</w:t>
            </w:r>
            <w:r w:rsidR="00445D2E" w:rsidRPr="005D7249">
              <w:rPr>
                <w:noProof/>
                <w:webHidden/>
              </w:rPr>
              <w:tab/>
            </w:r>
            <w:r w:rsidR="00445D2E" w:rsidRPr="005D7249">
              <w:rPr>
                <w:noProof/>
                <w:webHidden/>
              </w:rPr>
              <w:fldChar w:fldCharType="begin"/>
            </w:r>
            <w:r w:rsidR="00445D2E" w:rsidRPr="005D7249">
              <w:rPr>
                <w:noProof/>
                <w:webHidden/>
              </w:rPr>
              <w:instrText xml:space="preserve"> PAGEREF _Toc44946538 \h </w:instrText>
            </w:r>
            <w:r w:rsidR="00445D2E" w:rsidRPr="005D7249">
              <w:rPr>
                <w:noProof/>
                <w:webHidden/>
              </w:rPr>
            </w:r>
            <w:r w:rsidR="00445D2E" w:rsidRPr="005D7249">
              <w:rPr>
                <w:noProof/>
                <w:webHidden/>
              </w:rPr>
              <w:fldChar w:fldCharType="separate"/>
            </w:r>
            <w:r w:rsidR="00EF3776">
              <w:rPr>
                <w:noProof/>
                <w:webHidden/>
              </w:rPr>
              <w:t>100</w:t>
            </w:r>
            <w:r w:rsidR="00445D2E" w:rsidRPr="005D7249">
              <w:rPr>
                <w:noProof/>
                <w:webHidden/>
              </w:rPr>
              <w:fldChar w:fldCharType="end"/>
            </w:r>
          </w:hyperlink>
        </w:p>
        <w:p w14:paraId="4C22A848" w14:textId="469CEE2C" w:rsidR="000E0336" w:rsidRPr="005D7249" w:rsidRDefault="00905B13" w:rsidP="009905ED">
          <w:r w:rsidRPr="005D7249">
            <w:fldChar w:fldCharType="end"/>
          </w:r>
        </w:p>
      </w:sdtContent>
    </w:sdt>
    <w:p w14:paraId="689EB74F" w14:textId="77777777" w:rsidR="007B79D2" w:rsidRPr="005D7249" w:rsidRDefault="007B79D2" w:rsidP="000225F7">
      <w:pPr>
        <w:pStyle w:val="Heading3"/>
      </w:pPr>
      <w:bookmarkStart w:id="3" w:name="_Toc44946483"/>
      <w:r w:rsidRPr="005D7249">
        <w:lastRenderedPageBreak/>
        <w:t>Acknowledgements</w:t>
      </w:r>
      <w:bookmarkEnd w:id="3"/>
      <w:r w:rsidRPr="005D7249">
        <w:t xml:space="preserve"> </w:t>
      </w:r>
    </w:p>
    <w:p w14:paraId="0CD327C6" w14:textId="0F6403FC" w:rsidR="003D5A5A" w:rsidRPr="005D7249" w:rsidRDefault="003D5A5A" w:rsidP="003D5A5A">
      <w:pPr>
        <w:spacing w:after="200"/>
      </w:pPr>
      <w:r w:rsidRPr="005D7249">
        <w:t>The authors would like to acknowledge the extremely helpful support of the staff from Sightsavers and the Singida Regional Authority team in facilitating the extensive key informant interviews for this evaluation, which needed to be organised as telephone/skype interviews under the difficult circumstances imposed by the COVID-19 pandemic. There are also many thanks due to the Sightsavers Programme Officer (Monitoring and Evaluation) and Project Coordinator for organi</w:t>
      </w:r>
      <w:r w:rsidR="007757B3" w:rsidRPr="005D7249">
        <w:t>s</w:t>
      </w:r>
      <w:r w:rsidRPr="005D7249">
        <w:t xml:space="preserve">ing telephonic interviews with all respondents and for their highly responsive and patient support in answering many queries and providing information throughout the evaluation.  </w:t>
      </w:r>
    </w:p>
    <w:p w14:paraId="1BA97D12" w14:textId="7301BF6B" w:rsidR="003D5A5A" w:rsidRPr="005D7249" w:rsidRDefault="003D5A5A" w:rsidP="003D5A5A">
      <w:pPr>
        <w:spacing w:after="200"/>
      </w:pPr>
      <w:r w:rsidRPr="005D7249">
        <w:t xml:space="preserve">We are very grateful to all the eye care coordinators at regional and district levels, clinical and managerial eye health staff who took time out of their normal work to take part in interviews, especially during the </w:t>
      </w:r>
      <w:r w:rsidR="00086891" w:rsidRPr="005D7249">
        <w:t xml:space="preserve">difficult </w:t>
      </w:r>
      <w:r w:rsidRPr="005D7249">
        <w:t xml:space="preserve">period of the COVID-19. </w:t>
      </w:r>
      <w:proofErr w:type="gramStart"/>
      <w:r w:rsidRPr="005D7249">
        <w:t>Thanks</w:t>
      </w:r>
      <w:proofErr w:type="gramEnd"/>
      <w:r w:rsidRPr="005D7249">
        <w:t xml:space="preserve"> are also due to the regional education and social welfare officers, and the many primary school teachers who took part in telephone key informant interviews, during this period of uncertainty outside of their normal working routine.  </w:t>
      </w:r>
    </w:p>
    <w:p w14:paraId="502FE079" w14:textId="77777777" w:rsidR="003D5A5A" w:rsidRPr="005D7249" w:rsidRDefault="003D5A5A" w:rsidP="003D5A5A">
      <w:pPr>
        <w:spacing w:after="200"/>
      </w:pPr>
      <w:r w:rsidRPr="005D7249">
        <w:t xml:space="preserve">The evaluation could not have been conducted without this support and coordination. Any errors or omissions remain the responsibility of the authors. </w:t>
      </w:r>
    </w:p>
    <w:p w14:paraId="2BEB33C8" w14:textId="34BA2593" w:rsidR="007B79D2" w:rsidRPr="005D7249" w:rsidRDefault="007B79D2">
      <w:pPr>
        <w:spacing w:after="200"/>
      </w:pPr>
    </w:p>
    <w:p w14:paraId="2380BA66" w14:textId="77777777" w:rsidR="00FF02D7" w:rsidRPr="005D7249" w:rsidRDefault="00FF02D7">
      <w:pPr>
        <w:spacing w:after="200"/>
        <w:rPr>
          <w:rFonts w:eastAsiaTheme="majorEastAsia" w:cstheme="majorBidi"/>
          <w:b/>
          <w:bCs/>
          <w:color w:val="960051"/>
          <w:sz w:val="36"/>
        </w:rPr>
      </w:pPr>
      <w:r w:rsidRPr="005D7249">
        <w:br w:type="page"/>
      </w:r>
    </w:p>
    <w:p w14:paraId="0C637341" w14:textId="1022D637" w:rsidR="00905B13" w:rsidRPr="005D7249" w:rsidRDefault="007B79D2" w:rsidP="007B79D2">
      <w:pPr>
        <w:pStyle w:val="Heading3"/>
      </w:pPr>
      <w:bookmarkStart w:id="4" w:name="_Toc44946484"/>
      <w:r w:rsidRPr="005D7249">
        <w:lastRenderedPageBreak/>
        <w:t>List of acronyms and abbreviations</w:t>
      </w:r>
      <w:bookmarkEnd w:id="4"/>
      <w:r w:rsidRPr="005D7249">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3"/>
        <w:gridCol w:w="8558"/>
      </w:tblGrid>
      <w:tr w:rsidR="00211C7B" w:rsidRPr="005D7249" w14:paraId="3855ABC8" w14:textId="77777777" w:rsidTr="00445D2E">
        <w:tc>
          <w:tcPr>
            <w:tcW w:w="1643" w:type="dxa"/>
          </w:tcPr>
          <w:p w14:paraId="7F87F519" w14:textId="77777777" w:rsidR="00211C7B" w:rsidRPr="005D7249" w:rsidRDefault="00211C7B" w:rsidP="007D1722">
            <w:pPr>
              <w:spacing w:after="0"/>
              <w:rPr>
                <w:rFonts w:eastAsia="Arial" w:cs="Times New Roman"/>
              </w:rPr>
            </w:pPr>
            <w:r w:rsidRPr="005D7249">
              <w:rPr>
                <w:rFonts w:eastAsia="Arial" w:cs="Times New Roman"/>
              </w:rPr>
              <w:t>AMOO</w:t>
            </w:r>
          </w:p>
        </w:tc>
        <w:tc>
          <w:tcPr>
            <w:tcW w:w="8558" w:type="dxa"/>
          </w:tcPr>
          <w:p w14:paraId="1DD2BAD1" w14:textId="77777777" w:rsidR="00211C7B" w:rsidRPr="005D7249" w:rsidRDefault="00211C7B" w:rsidP="007D1722">
            <w:pPr>
              <w:spacing w:after="0"/>
              <w:rPr>
                <w:rFonts w:eastAsia="Arial" w:cs="Times New Roman"/>
              </w:rPr>
            </w:pPr>
            <w:r w:rsidRPr="005D7249">
              <w:rPr>
                <w:rFonts w:eastAsia="Arial" w:cs="Times New Roman"/>
              </w:rPr>
              <w:t>Assistant Medical Officer in Ophthalmology</w:t>
            </w:r>
          </w:p>
        </w:tc>
      </w:tr>
      <w:tr w:rsidR="00211C7B" w:rsidRPr="005D7249" w14:paraId="6D1BDFC3" w14:textId="77777777" w:rsidTr="00445D2E">
        <w:tc>
          <w:tcPr>
            <w:tcW w:w="1643" w:type="dxa"/>
          </w:tcPr>
          <w:p w14:paraId="49ABF8EA" w14:textId="77777777" w:rsidR="00211C7B" w:rsidRPr="005D7249" w:rsidRDefault="00211C7B" w:rsidP="007D1722">
            <w:pPr>
              <w:spacing w:after="0"/>
              <w:rPr>
                <w:rFonts w:eastAsia="Arial" w:cs="Times New Roman"/>
              </w:rPr>
            </w:pPr>
            <w:r w:rsidRPr="005D7249">
              <w:rPr>
                <w:rFonts w:eastAsia="Arial" w:cs="Times New Roman"/>
              </w:rPr>
              <w:t>CCHP</w:t>
            </w:r>
          </w:p>
        </w:tc>
        <w:tc>
          <w:tcPr>
            <w:tcW w:w="8558" w:type="dxa"/>
          </w:tcPr>
          <w:p w14:paraId="6578FA01" w14:textId="77777777" w:rsidR="00211C7B" w:rsidRPr="005D7249" w:rsidRDefault="00211C7B" w:rsidP="007D1722">
            <w:pPr>
              <w:spacing w:after="0"/>
              <w:rPr>
                <w:rFonts w:eastAsia="Arial" w:cs="Times New Roman"/>
              </w:rPr>
            </w:pPr>
            <w:r w:rsidRPr="005D7249">
              <w:rPr>
                <w:rFonts w:eastAsia="Arial" w:cs="Times New Roman"/>
              </w:rPr>
              <w:t>Council Comprehensive Health Plans</w:t>
            </w:r>
          </w:p>
        </w:tc>
      </w:tr>
      <w:tr w:rsidR="00211C7B" w:rsidRPr="005D7249" w14:paraId="39C48B30" w14:textId="77777777" w:rsidTr="00445D2E">
        <w:tc>
          <w:tcPr>
            <w:tcW w:w="1643" w:type="dxa"/>
          </w:tcPr>
          <w:p w14:paraId="61642F27" w14:textId="77777777" w:rsidR="00211C7B" w:rsidRPr="005D7249" w:rsidRDefault="00211C7B" w:rsidP="007D1722">
            <w:pPr>
              <w:spacing w:after="0"/>
              <w:rPr>
                <w:rFonts w:eastAsia="Arial" w:cs="Times New Roman"/>
              </w:rPr>
            </w:pPr>
            <w:r w:rsidRPr="005D7249">
              <w:rPr>
                <w:rFonts w:eastAsia="Arial" w:cs="Times New Roman"/>
              </w:rPr>
              <w:t xml:space="preserve">CHMT </w:t>
            </w:r>
          </w:p>
        </w:tc>
        <w:tc>
          <w:tcPr>
            <w:tcW w:w="8558" w:type="dxa"/>
          </w:tcPr>
          <w:p w14:paraId="5B71D9FC" w14:textId="77777777" w:rsidR="00211C7B" w:rsidRPr="005D7249" w:rsidRDefault="00211C7B" w:rsidP="007D1722">
            <w:pPr>
              <w:spacing w:after="0"/>
              <w:rPr>
                <w:rFonts w:eastAsia="Arial" w:cs="Times New Roman"/>
              </w:rPr>
            </w:pPr>
            <w:r w:rsidRPr="005D7249">
              <w:rPr>
                <w:rFonts w:eastAsia="Arial" w:cs="Times New Roman"/>
              </w:rPr>
              <w:t xml:space="preserve">Council Health Management Team </w:t>
            </w:r>
          </w:p>
        </w:tc>
      </w:tr>
      <w:tr w:rsidR="006E511F" w:rsidRPr="005D7249" w14:paraId="2B01020A" w14:textId="77777777" w:rsidTr="00445D2E">
        <w:tc>
          <w:tcPr>
            <w:tcW w:w="1643" w:type="dxa"/>
          </w:tcPr>
          <w:p w14:paraId="1DE72FA1" w14:textId="52B14C8D" w:rsidR="006E511F" w:rsidRPr="005D7249" w:rsidRDefault="006E511F" w:rsidP="007D1722">
            <w:pPr>
              <w:spacing w:after="0"/>
              <w:rPr>
                <w:rFonts w:eastAsia="Arial" w:cs="Times New Roman"/>
              </w:rPr>
            </w:pPr>
            <w:r w:rsidRPr="005D7249">
              <w:rPr>
                <w:rFonts w:eastAsia="Arial" w:cs="Times New Roman"/>
              </w:rPr>
              <w:t>CSO</w:t>
            </w:r>
          </w:p>
        </w:tc>
        <w:tc>
          <w:tcPr>
            <w:tcW w:w="8558" w:type="dxa"/>
          </w:tcPr>
          <w:p w14:paraId="491AFA4C" w14:textId="4036AA47" w:rsidR="006E511F" w:rsidRPr="005D7249" w:rsidRDefault="006E511F" w:rsidP="007D1722">
            <w:pPr>
              <w:spacing w:after="0"/>
              <w:rPr>
                <w:rFonts w:eastAsia="Arial" w:cs="Times New Roman"/>
              </w:rPr>
            </w:pPr>
            <w:r w:rsidRPr="005D7249">
              <w:rPr>
                <w:rFonts w:eastAsia="Arial" w:cs="Times New Roman"/>
              </w:rPr>
              <w:t>Cataract Surgical Outcome</w:t>
            </w:r>
          </w:p>
        </w:tc>
      </w:tr>
      <w:tr w:rsidR="00211C7B" w:rsidRPr="005D7249" w14:paraId="62361709" w14:textId="77777777" w:rsidTr="00445D2E">
        <w:tc>
          <w:tcPr>
            <w:tcW w:w="1643" w:type="dxa"/>
          </w:tcPr>
          <w:p w14:paraId="2B91FDA9" w14:textId="77777777" w:rsidR="00211C7B" w:rsidRPr="005D7249" w:rsidRDefault="00211C7B" w:rsidP="007D1722">
            <w:pPr>
              <w:spacing w:after="0"/>
              <w:rPr>
                <w:rFonts w:eastAsia="Arial" w:cs="Times New Roman"/>
              </w:rPr>
            </w:pPr>
            <w:r w:rsidRPr="005D7249">
              <w:rPr>
                <w:rFonts w:eastAsia="Arial" w:cs="Times New Roman"/>
              </w:rPr>
              <w:t>DEC</w:t>
            </w:r>
          </w:p>
        </w:tc>
        <w:tc>
          <w:tcPr>
            <w:tcW w:w="8558" w:type="dxa"/>
          </w:tcPr>
          <w:p w14:paraId="1ABD10B1" w14:textId="77777777" w:rsidR="00211C7B" w:rsidRPr="005D7249" w:rsidRDefault="00211C7B" w:rsidP="007D1722">
            <w:pPr>
              <w:spacing w:after="0"/>
              <w:rPr>
                <w:rFonts w:eastAsia="Arial" w:cs="Times New Roman"/>
              </w:rPr>
            </w:pPr>
            <w:r w:rsidRPr="005D7249">
              <w:rPr>
                <w:rFonts w:eastAsia="Arial" w:cs="Times New Roman"/>
              </w:rPr>
              <w:t xml:space="preserve">District Eye Care Coordinator </w:t>
            </w:r>
          </w:p>
        </w:tc>
      </w:tr>
      <w:tr w:rsidR="000E15C2" w:rsidRPr="005D7249" w14:paraId="52A78436" w14:textId="77777777" w:rsidTr="00445D2E">
        <w:tc>
          <w:tcPr>
            <w:tcW w:w="1643" w:type="dxa"/>
          </w:tcPr>
          <w:p w14:paraId="28E695F4" w14:textId="6237E706" w:rsidR="000E15C2" w:rsidRPr="005D7249" w:rsidRDefault="000E15C2" w:rsidP="007D1722">
            <w:pPr>
              <w:spacing w:after="0"/>
              <w:rPr>
                <w:rFonts w:eastAsia="Arial" w:cs="Times New Roman"/>
              </w:rPr>
            </w:pPr>
            <w:r w:rsidRPr="005D7249">
              <w:rPr>
                <w:rFonts w:eastAsia="Arial" w:cs="Times New Roman"/>
              </w:rPr>
              <w:t>DEO</w:t>
            </w:r>
          </w:p>
        </w:tc>
        <w:tc>
          <w:tcPr>
            <w:tcW w:w="8558" w:type="dxa"/>
          </w:tcPr>
          <w:p w14:paraId="31137620" w14:textId="2632DB3F" w:rsidR="000E15C2" w:rsidRPr="005D7249" w:rsidRDefault="000E15C2" w:rsidP="007D1722">
            <w:pPr>
              <w:spacing w:after="0"/>
              <w:rPr>
                <w:rFonts w:eastAsia="Arial" w:cs="Times New Roman"/>
              </w:rPr>
            </w:pPr>
            <w:r w:rsidRPr="005D7249">
              <w:rPr>
                <w:rFonts w:eastAsia="Arial" w:cs="Times New Roman"/>
              </w:rPr>
              <w:t>District Educational Officers</w:t>
            </w:r>
          </w:p>
        </w:tc>
      </w:tr>
      <w:tr w:rsidR="008354B5" w:rsidRPr="005D7249" w14:paraId="02C72363" w14:textId="77777777" w:rsidTr="00445D2E">
        <w:tc>
          <w:tcPr>
            <w:tcW w:w="1643" w:type="dxa"/>
          </w:tcPr>
          <w:p w14:paraId="460E4A6B" w14:textId="463A2EB6" w:rsidR="008354B5" w:rsidRPr="005D7249" w:rsidRDefault="008354B5" w:rsidP="007D1722">
            <w:pPr>
              <w:spacing w:after="0"/>
              <w:rPr>
                <w:rFonts w:eastAsia="Arial" w:cs="Times New Roman"/>
              </w:rPr>
            </w:pPr>
            <w:r w:rsidRPr="005D7249">
              <w:rPr>
                <w:rFonts w:eastAsia="Arial" w:cs="Times New Roman"/>
              </w:rPr>
              <w:t>DEOH</w:t>
            </w:r>
          </w:p>
        </w:tc>
        <w:tc>
          <w:tcPr>
            <w:tcW w:w="8558" w:type="dxa"/>
          </w:tcPr>
          <w:p w14:paraId="2D49C995" w14:textId="009443E5" w:rsidR="008354B5" w:rsidRPr="005D7249" w:rsidRDefault="008354B5" w:rsidP="007D1722">
            <w:pPr>
              <w:spacing w:after="0"/>
              <w:rPr>
                <w:rFonts w:eastAsia="Arial" w:cs="Times New Roman"/>
              </w:rPr>
            </w:pPr>
            <w:r w:rsidRPr="005D7249">
              <w:rPr>
                <w:rFonts w:eastAsia="Arial" w:cs="Times New Roman"/>
              </w:rPr>
              <w:t>School Health Officers</w:t>
            </w:r>
          </w:p>
        </w:tc>
      </w:tr>
      <w:tr w:rsidR="00211C7B" w:rsidRPr="005D7249" w14:paraId="6CC78804" w14:textId="77777777" w:rsidTr="00445D2E">
        <w:tc>
          <w:tcPr>
            <w:tcW w:w="1643" w:type="dxa"/>
          </w:tcPr>
          <w:p w14:paraId="65F64379" w14:textId="77777777" w:rsidR="00211C7B" w:rsidRPr="005D7249" w:rsidRDefault="00211C7B" w:rsidP="007D1722">
            <w:pPr>
              <w:spacing w:after="0"/>
              <w:rPr>
                <w:rFonts w:eastAsia="Arial" w:cs="Times New Roman"/>
              </w:rPr>
            </w:pPr>
            <w:r w:rsidRPr="005D7249">
              <w:rPr>
                <w:rFonts w:eastAsia="Arial" w:cs="Times New Roman"/>
              </w:rPr>
              <w:t>DMO</w:t>
            </w:r>
          </w:p>
        </w:tc>
        <w:tc>
          <w:tcPr>
            <w:tcW w:w="8558" w:type="dxa"/>
          </w:tcPr>
          <w:p w14:paraId="338768AD" w14:textId="77777777" w:rsidR="00211C7B" w:rsidRPr="005D7249" w:rsidRDefault="00211C7B" w:rsidP="007D1722">
            <w:pPr>
              <w:spacing w:after="0"/>
              <w:rPr>
                <w:rFonts w:eastAsia="Arial" w:cs="Times New Roman"/>
              </w:rPr>
            </w:pPr>
            <w:r w:rsidRPr="005D7249">
              <w:rPr>
                <w:rFonts w:eastAsia="Arial" w:cs="Times New Roman"/>
              </w:rPr>
              <w:t xml:space="preserve">District Medical Officer </w:t>
            </w:r>
          </w:p>
        </w:tc>
      </w:tr>
      <w:tr w:rsidR="00022E2E" w:rsidRPr="005D7249" w14:paraId="497E9A4F" w14:textId="77777777" w:rsidTr="00445D2E">
        <w:tc>
          <w:tcPr>
            <w:tcW w:w="1643" w:type="dxa"/>
          </w:tcPr>
          <w:p w14:paraId="134E86C2" w14:textId="4C20CF0B" w:rsidR="00022E2E" w:rsidRPr="005D7249" w:rsidRDefault="00022E2E" w:rsidP="007D1722">
            <w:pPr>
              <w:spacing w:after="0"/>
              <w:rPr>
                <w:rFonts w:eastAsia="Arial" w:cs="Times New Roman"/>
              </w:rPr>
            </w:pPr>
            <w:r w:rsidRPr="005D7249">
              <w:rPr>
                <w:rFonts w:eastAsia="Arial" w:cs="Times New Roman"/>
              </w:rPr>
              <w:t>DSWO</w:t>
            </w:r>
          </w:p>
        </w:tc>
        <w:tc>
          <w:tcPr>
            <w:tcW w:w="8558" w:type="dxa"/>
          </w:tcPr>
          <w:p w14:paraId="46947CA5" w14:textId="7FC82B71" w:rsidR="00022E2E" w:rsidRPr="005D7249" w:rsidRDefault="00022E2E" w:rsidP="007D1722">
            <w:pPr>
              <w:spacing w:after="0"/>
              <w:rPr>
                <w:rFonts w:eastAsia="Arial" w:cs="Times New Roman"/>
              </w:rPr>
            </w:pPr>
            <w:r w:rsidRPr="005D7249">
              <w:rPr>
                <w:rFonts w:eastAsia="Arial" w:cs="Times New Roman"/>
              </w:rPr>
              <w:t>District Social Welfare Officer</w:t>
            </w:r>
          </w:p>
        </w:tc>
      </w:tr>
      <w:tr w:rsidR="00022E2E" w:rsidRPr="005D7249" w14:paraId="717D1739" w14:textId="77777777" w:rsidTr="00445D2E">
        <w:tc>
          <w:tcPr>
            <w:tcW w:w="1643" w:type="dxa"/>
          </w:tcPr>
          <w:p w14:paraId="134A5699" w14:textId="77777777" w:rsidR="00022E2E" w:rsidRPr="005D7249" w:rsidRDefault="00022E2E" w:rsidP="007D1722">
            <w:pPr>
              <w:spacing w:after="0"/>
              <w:rPr>
                <w:rFonts w:eastAsia="Arial" w:cs="Times New Roman"/>
              </w:rPr>
            </w:pPr>
            <w:r w:rsidRPr="005D7249">
              <w:rPr>
                <w:rFonts w:eastAsia="Arial" w:cs="Times New Roman"/>
              </w:rPr>
              <w:t>EHSA</w:t>
            </w:r>
          </w:p>
        </w:tc>
        <w:tc>
          <w:tcPr>
            <w:tcW w:w="8558" w:type="dxa"/>
          </w:tcPr>
          <w:p w14:paraId="25E8DD43" w14:textId="77777777" w:rsidR="00022E2E" w:rsidRPr="005D7249" w:rsidRDefault="00022E2E" w:rsidP="007D1722">
            <w:pPr>
              <w:spacing w:after="0"/>
              <w:rPr>
                <w:rFonts w:eastAsia="Arial" w:cs="Times New Roman"/>
              </w:rPr>
            </w:pPr>
            <w:r w:rsidRPr="005D7249">
              <w:rPr>
                <w:rFonts w:eastAsia="Arial" w:cs="Times New Roman"/>
              </w:rPr>
              <w:t xml:space="preserve">Eye Health System Assessment </w:t>
            </w:r>
          </w:p>
        </w:tc>
      </w:tr>
      <w:tr w:rsidR="00022E2E" w:rsidRPr="005D7249" w14:paraId="778021F5" w14:textId="77777777" w:rsidTr="00445D2E">
        <w:tc>
          <w:tcPr>
            <w:tcW w:w="1643" w:type="dxa"/>
          </w:tcPr>
          <w:p w14:paraId="66F0D546" w14:textId="77777777" w:rsidR="00022E2E" w:rsidRPr="005D7249" w:rsidRDefault="00022E2E" w:rsidP="007D1722">
            <w:pPr>
              <w:spacing w:after="0"/>
              <w:rPr>
                <w:rFonts w:eastAsia="Arial" w:cs="Times New Roman"/>
              </w:rPr>
            </w:pPr>
            <w:r w:rsidRPr="005D7249">
              <w:rPr>
                <w:rFonts w:eastAsia="Arial" w:cs="Times New Roman"/>
              </w:rPr>
              <w:t>EQ</w:t>
            </w:r>
          </w:p>
        </w:tc>
        <w:tc>
          <w:tcPr>
            <w:tcW w:w="8558" w:type="dxa"/>
          </w:tcPr>
          <w:p w14:paraId="4032CA1A" w14:textId="77777777" w:rsidR="00022E2E" w:rsidRPr="005D7249" w:rsidRDefault="00022E2E" w:rsidP="007D1722">
            <w:pPr>
              <w:spacing w:after="0"/>
              <w:rPr>
                <w:rFonts w:eastAsia="Arial" w:cs="Times New Roman"/>
              </w:rPr>
            </w:pPr>
            <w:r w:rsidRPr="005D7249">
              <w:rPr>
                <w:rFonts w:eastAsia="Arial" w:cs="Times New Roman"/>
              </w:rPr>
              <w:t>Evaluation Question</w:t>
            </w:r>
          </w:p>
        </w:tc>
      </w:tr>
      <w:tr w:rsidR="00022E2E" w:rsidRPr="005D7249" w14:paraId="3E8B9BB9" w14:textId="77777777" w:rsidTr="00445D2E">
        <w:tc>
          <w:tcPr>
            <w:tcW w:w="1643" w:type="dxa"/>
          </w:tcPr>
          <w:p w14:paraId="09A39E08" w14:textId="77777777" w:rsidR="00022E2E" w:rsidRPr="005D7249" w:rsidRDefault="00022E2E" w:rsidP="007D1722">
            <w:pPr>
              <w:spacing w:after="0"/>
              <w:rPr>
                <w:rFonts w:eastAsia="Arial" w:cs="Times New Roman"/>
              </w:rPr>
            </w:pPr>
            <w:r w:rsidRPr="005D7249">
              <w:rPr>
                <w:rFonts w:eastAsia="Arial" w:cs="Times New Roman"/>
              </w:rPr>
              <w:t>FGD</w:t>
            </w:r>
          </w:p>
        </w:tc>
        <w:tc>
          <w:tcPr>
            <w:tcW w:w="8558" w:type="dxa"/>
          </w:tcPr>
          <w:p w14:paraId="64F24D47" w14:textId="77777777" w:rsidR="00022E2E" w:rsidRPr="005D7249" w:rsidRDefault="00022E2E" w:rsidP="007D1722">
            <w:pPr>
              <w:spacing w:after="0"/>
              <w:rPr>
                <w:rFonts w:eastAsia="Arial" w:cs="Times New Roman"/>
              </w:rPr>
            </w:pPr>
            <w:r w:rsidRPr="005D7249">
              <w:rPr>
                <w:rFonts w:eastAsia="Arial" w:cs="Times New Roman"/>
              </w:rPr>
              <w:t xml:space="preserve">Focus Group Discussion </w:t>
            </w:r>
          </w:p>
        </w:tc>
      </w:tr>
      <w:tr w:rsidR="00847E26" w:rsidRPr="005D7249" w14:paraId="5E83B02F" w14:textId="77777777" w:rsidTr="00445D2E">
        <w:tc>
          <w:tcPr>
            <w:tcW w:w="1643" w:type="dxa"/>
          </w:tcPr>
          <w:p w14:paraId="5EBDA44F" w14:textId="237A27FA" w:rsidR="00847E26" w:rsidRPr="005D7249" w:rsidRDefault="00847E26" w:rsidP="007D1722">
            <w:pPr>
              <w:spacing w:after="0"/>
              <w:rPr>
                <w:rFonts w:eastAsia="Arial" w:cs="Times New Roman"/>
              </w:rPr>
            </w:pPr>
            <w:r w:rsidRPr="005D7249">
              <w:rPr>
                <w:rFonts w:eastAsia="Arial" w:cs="Times New Roman"/>
              </w:rPr>
              <w:t>FY</w:t>
            </w:r>
          </w:p>
        </w:tc>
        <w:tc>
          <w:tcPr>
            <w:tcW w:w="8558" w:type="dxa"/>
          </w:tcPr>
          <w:p w14:paraId="2C5546A3" w14:textId="568DBEB3" w:rsidR="00847E26" w:rsidRPr="005D7249" w:rsidRDefault="00847E26" w:rsidP="007D1722">
            <w:pPr>
              <w:spacing w:after="0"/>
              <w:rPr>
                <w:rFonts w:eastAsia="Arial" w:cs="Times New Roman"/>
              </w:rPr>
            </w:pPr>
            <w:r w:rsidRPr="005D7249">
              <w:rPr>
                <w:rFonts w:eastAsia="Arial" w:cs="Times New Roman"/>
              </w:rPr>
              <w:t>Financial Year</w:t>
            </w:r>
          </w:p>
        </w:tc>
      </w:tr>
      <w:tr w:rsidR="00022E2E" w:rsidRPr="005D7249" w14:paraId="098AD6C5" w14:textId="77777777" w:rsidTr="00445D2E">
        <w:tc>
          <w:tcPr>
            <w:tcW w:w="1643" w:type="dxa"/>
            <w:shd w:val="clear" w:color="auto" w:fill="auto"/>
          </w:tcPr>
          <w:p w14:paraId="228B5F67" w14:textId="4FE22E5C" w:rsidR="00022E2E" w:rsidRPr="005D7249" w:rsidRDefault="00022E2E" w:rsidP="007D1722">
            <w:pPr>
              <w:spacing w:after="0"/>
              <w:rPr>
                <w:rFonts w:eastAsia="Arial" w:cs="Times New Roman"/>
              </w:rPr>
            </w:pPr>
            <w:r w:rsidRPr="005D7249">
              <w:rPr>
                <w:rFonts w:eastAsia="Arial" w:cs="Times New Roman"/>
              </w:rPr>
              <w:t>HMIS</w:t>
            </w:r>
          </w:p>
        </w:tc>
        <w:tc>
          <w:tcPr>
            <w:tcW w:w="8558" w:type="dxa"/>
          </w:tcPr>
          <w:p w14:paraId="57D7B6C0" w14:textId="33196FE4" w:rsidR="00022E2E" w:rsidRPr="005D7249" w:rsidRDefault="00022E2E" w:rsidP="007D1722">
            <w:pPr>
              <w:spacing w:after="0"/>
              <w:rPr>
                <w:rFonts w:eastAsia="Arial" w:cs="Times New Roman"/>
              </w:rPr>
            </w:pPr>
            <w:r w:rsidRPr="005D7249">
              <w:rPr>
                <w:rFonts w:eastAsia="Arial" w:cs="Times New Roman"/>
              </w:rPr>
              <w:t xml:space="preserve">Health Management Information System </w:t>
            </w:r>
          </w:p>
        </w:tc>
      </w:tr>
      <w:tr w:rsidR="00022E2E" w:rsidRPr="005D7249" w14:paraId="72B08B32" w14:textId="77777777" w:rsidTr="00445D2E">
        <w:tc>
          <w:tcPr>
            <w:tcW w:w="1643" w:type="dxa"/>
          </w:tcPr>
          <w:p w14:paraId="6B4F2393" w14:textId="77777777" w:rsidR="00022E2E" w:rsidRPr="005D7249" w:rsidRDefault="00022E2E" w:rsidP="007D1722">
            <w:pPr>
              <w:spacing w:after="0"/>
              <w:rPr>
                <w:rFonts w:eastAsia="Arial" w:cs="Times New Roman"/>
              </w:rPr>
            </w:pPr>
            <w:r w:rsidRPr="005D7249">
              <w:rPr>
                <w:rFonts w:eastAsia="Arial" w:cs="Times New Roman"/>
              </w:rPr>
              <w:t>KII</w:t>
            </w:r>
          </w:p>
        </w:tc>
        <w:tc>
          <w:tcPr>
            <w:tcW w:w="8558" w:type="dxa"/>
          </w:tcPr>
          <w:p w14:paraId="5614AFFE" w14:textId="77777777" w:rsidR="00022E2E" w:rsidRPr="005D7249" w:rsidRDefault="00022E2E" w:rsidP="007D1722">
            <w:pPr>
              <w:spacing w:after="0"/>
              <w:rPr>
                <w:rFonts w:eastAsia="Arial" w:cs="Times New Roman"/>
              </w:rPr>
            </w:pPr>
            <w:r w:rsidRPr="005D7249">
              <w:rPr>
                <w:rFonts w:eastAsia="Arial" w:cs="Times New Roman"/>
              </w:rPr>
              <w:t xml:space="preserve">Key Informant Interview </w:t>
            </w:r>
          </w:p>
        </w:tc>
      </w:tr>
      <w:tr w:rsidR="00022E2E" w:rsidRPr="005D7249" w14:paraId="5C55FB1A" w14:textId="77777777" w:rsidTr="00445D2E">
        <w:tc>
          <w:tcPr>
            <w:tcW w:w="1643" w:type="dxa"/>
          </w:tcPr>
          <w:p w14:paraId="79D8FAE4" w14:textId="77777777" w:rsidR="00022E2E" w:rsidRPr="005D7249" w:rsidRDefault="00022E2E" w:rsidP="007D1722">
            <w:pPr>
              <w:spacing w:after="0"/>
              <w:rPr>
                <w:rFonts w:eastAsia="Arial" w:cs="Times New Roman"/>
              </w:rPr>
            </w:pPr>
            <w:r w:rsidRPr="005D7249">
              <w:t>MOHCDGEC</w:t>
            </w:r>
          </w:p>
        </w:tc>
        <w:tc>
          <w:tcPr>
            <w:tcW w:w="8558" w:type="dxa"/>
          </w:tcPr>
          <w:p w14:paraId="141DF53E" w14:textId="77777777" w:rsidR="00022E2E" w:rsidRPr="005D7249" w:rsidRDefault="00022E2E" w:rsidP="007D1722">
            <w:pPr>
              <w:spacing w:after="0"/>
              <w:rPr>
                <w:rFonts w:eastAsia="Arial" w:cs="Times New Roman"/>
              </w:rPr>
            </w:pPr>
            <w:r w:rsidRPr="005D7249">
              <w:rPr>
                <w:rFonts w:eastAsia="Arial" w:cs="Times New Roman"/>
              </w:rPr>
              <w:t>Ministry of Health, Community Development, Gender, Elderly and Children</w:t>
            </w:r>
          </w:p>
        </w:tc>
      </w:tr>
      <w:tr w:rsidR="00022E2E" w:rsidRPr="005D7249" w14:paraId="0A31E738" w14:textId="77777777" w:rsidTr="00445D2E">
        <w:tc>
          <w:tcPr>
            <w:tcW w:w="1643" w:type="dxa"/>
          </w:tcPr>
          <w:p w14:paraId="2376BE83" w14:textId="77777777" w:rsidR="00022E2E" w:rsidRPr="005D7249" w:rsidRDefault="00022E2E" w:rsidP="007D1722">
            <w:pPr>
              <w:spacing w:after="0"/>
              <w:rPr>
                <w:rFonts w:eastAsia="Arial" w:cs="Times New Roman"/>
              </w:rPr>
            </w:pPr>
            <w:r w:rsidRPr="005D7249">
              <w:rPr>
                <w:rFonts w:eastAsia="Arial" w:cs="Times New Roman"/>
              </w:rPr>
              <w:t>MTR</w:t>
            </w:r>
          </w:p>
        </w:tc>
        <w:tc>
          <w:tcPr>
            <w:tcW w:w="8558" w:type="dxa"/>
          </w:tcPr>
          <w:p w14:paraId="1D7770DF" w14:textId="77777777" w:rsidR="00022E2E" w:rsidRPr="005D7249" w:rsidRDefault="00022E2E" w:rsidP="007D1722">
            <w:pPr>
              <w:spacing w:after="0"/>
              <w:rPr>
                <w:rFonts w:eastAsia="Arial" w:cs="Times New Roman"/>
              </w:rPr>
            </w:pPr>
            <w:r w:rsidRPr="005D7249">
              <w:rPr>
                <w:rFonts w:eastAsia="Arial" w:cs="Times New Roman"/>
              </w:rPr>
              <w:t xml:space="preserve">Mid-Term Review </w:t>
            </w:r>
          </w:p>
        </w:tc>
      </w:tr>
      <w:tr w:rsidR="00F8126F" w:rsidRPr="005D7249" w14:paraId="0FFF6F0B" w14:textId="77777777" w:rsidTr="00445D2E">
        <w:tc>
          <w:tcPr>
            <w:tcW w:w="1643" w:type="dxa"/>
          </w:tcPr>
          <w:p w14:paraId="0F785647" w14:textId="4BF1E5A7" w:rsidR="00F8126F" w:rsidRPr="005D7249" w:rsidRDefault="00F8126F" w:rsidP="007D1722">
            <w:pPr>
              <w:spacing w:after="0"/>
              <w:rPr>
                <w:rFonts w:eastAsia="Arial" w:cs="Times New Roman"/>
              </w:rPr>
            </w:pPr>
            <w:r w:rsidRPr="005D7249">
              <w:rPr>
                <w:rFonts w:eastAsia="Arial" w:cs="Times New Roman"/>
              </w:rPr>
              <w:t>NECSP</w:t>
            </w:r>
          </w:p>
        </w:tc>
        <w:tc>
          <w:tcPr>
            <w:tcW w:w="8558" w:type="dxa"/>
          </w:tcPr>
          <w:p w14:paraId="16929233" w14:textId="1A040539" w:rsidR="00F8126F" w:rsidRPr="005D7249" w:rsidRDefault="00F8126F" w:rsidP="007D1722">
            <w:pPr>
              <w:spacing w:after="0"/>
              <w:rPr>
                <w:rFonts w:eastAsia="Arial" w:cs="Times New Roman"/>
              </w:rPr>
            </w:pPr>
            <w:r w:rsidRPr="005D7249">
              <w:rPr>
                <w:rFonts w:eastAsia="Arial" w:cs="Times New Roman"/>
              </w:rPr>
              <w:t>National Eye Care Strategic Plan</w:t>
            </w:r>
          </w:p>
        </w:tc>
      </w:tr>
      <w:tr w:rsidR="00022E2E" w:rsidRPr="005D7249" w14:paraId="2E26756D" w14:textId="77777777" w:rsidTr="00445D2E">
        <w:tc>
          <w:tcPr>
            <w:tcW w:w="1643" w:type="dxa"/>
          </w:tcPr>
          <w:p w14:paraId="4E87CD84" w14:textId="77777777" w:rsidR="00022E2E" w:rsidRPr="005D7249" w:rsidRDefault="00022E2E" w:rsidP="007D1722">
            <w:pPr>
              <w:spacing w:after="0"/>
              <w:rPr>
                <w:rFonts w:eastAsia="Arial" w:cs="Times New Roman"/>
              </w:rPr>
            </w:pPr>
            <w:r w:rsidRPr="005D7249">
              <w:rPr>
                <w:rFonts w:eastAsia="Arial" w:cs="Times New Roman"/>
              </w:rPr>
              <w:t>NGO</w:t>
            </w:r>
          </w:p>
        </w:tc>
        <w:tc>
          <w:tcPr>
            <w:tcW w:w="8558" w:type="dxa"/>
          </w:tcPr>
          <w:p w14:paraId="4AE429DA" w14:textId="77777777" w:rsidR="00022E2E" w:rsidRPr="005D7249" w:rsidRDefault="00022E2E" w:rsidP="007D1722">
            <w:pPr>
              <w:spacing w:after="0"/>
              <w:rPr>
                <w:rFonts w:eastAsia="Arial" w:cs="Times New Roman"/>
              </w:rPr>
            </w:pPr>
            <w:r w:rsidRPr="005D7249">
              <w:rPr>
                <w:rFonts w:eastAsia="Arial" w:cs="Times New Roman"/>
              </w:rPr>
              <w:t xml:space="preserve">Non-Governmental Organisation </w:t>
            </w:r>
          </w:p>
        </w:tc>
      </w:tr>
      <w:tr w:rsidR="00022E2E" w:rsidRPr="005D7249" w14:paraId="067EF49A" w14:textId="77777777" w:rsidTr="00445D2E">
        <w:tc>
          <w:tcPr>
            <w:tcW w:w="1643" w:type="dxa"/>
          </w:tcPr>
          <w:p w14:paraId="14739949" w14:textId="77777777" w:rsidR="00022E2E" w:rsidRPr="005D7249" w:rsidRDefault="00022E2E" w:rsidP="007D1722">
            <w:pPr>
              <w:spacing w:after="0"/>
              <w:rPr>
                <w:rFonts w:eastAsia="Arial" w:cs="Times New Roman"/>
              </w:rPr>
            </w:pPr>
            <w:r w:rsidRPr="005D7249">
              <w:rPr>
                <w:rFonts w:eastAsia="Arial" w:cs="Times New Roman"/>
              </w:rPr>
              <w:t xml:space="preserve">OECD/DAC </w:t>
            </w:r>
          </w:p>
        </w:tc>
        <w:tc>
          <w:tcPr>
            <w:tcW w:w="8558" w:type="dxa"/>
          </w:tcPr>
          <w:p w14:paraId="31CC5252" w14:textId="77777777" w:rsidR="00022E2E" w:rsidRPr="005D7249" w:rsidRDefault="00022E2E" w:rsidP="007D1722">
            <w:pPr>
              <w:spacing w:after="0"/>
              <w:rPr>
                <w:rFonts w:eastAsia="Arial" w:cs="Times New Roman"/>
              </w:rPr>
            </w:pPr>
            <w:r w:rsidRPr="005D7249">
              <w:rPr>
                <w:rFonts w:eastAsia="Arial" w:cs="Times New Roman"/>
              </w:rPr>
              <w:t>Organisation for Economic Cooperation and Development/Development Assistance Committee</w:t>
            </w:r>
          </w:p>
        </w:tc>
      </w:tr>
      <w:tr w:rsidR="00022E2E" w:rsidRPr="005D7249" w14:paraId="0B953ADB" w14:textId="77777777" w:rsidTr="00445D2E">
        <w:tc>
          <w:tcPr>
            <w:tcW w:w="1643" w:type="dxa"/>
          </w:tcPr>
          <w:p w14:paraId="55AD06BC" w14:textId="4862EE25" w:rsidR="00022E2E" w:rsidRPr="005D7249" w:rsidRDefault="00022E2E" w:rsidP="007D1722">
            <w:pPr>
              <w:spacing w:after="0"/>
              <w:rPr>
                <w:rFonts w:eastAsia="Arial" w:cs="Times New Roman"/>
              </w:rPr>
            </w:pPr>
            <w:r w:rsidRPr="005D7249">
              <w:rPr>
                <w:rFonts w:eastAsia="Arial" w:cs="Times New Roman"/>
              </w:rPr>
              <w:t>OA</w:t>
            </w:r>
          </w:p>
        </w:tc>
        <w:tc>
          <w:tcPr>
            <w:tcW w:w="8558" w:type="dxa"/>
          </w:tcPr>
          <w:p w14:paraId="69E83063" w14:textId="06EAB174" w:rsidR="00022E2E" w:rsidRPr="005D7249" w:rsidRDefault="00022E2E" w:rsidP="007D1722">
            <w:pPr>
              <w:spacing w:after="0"/>
              <w:rPr>
                <w:rFonts w:eastAsia="Arial" w:cs="Times New Roman"/>
              </w:rPr>
            </w:pPr>
            <w:r w:rsidRPr="005D7249">
              <w:rPr>
                <w:rFonts w:eastAsia="Arial" w:cs="Times New Roman"/>
              </w:rPr>
              <w:t>Ophthalmic Assistant</w:t>
            </w:r>
          </w:p>
        </w:tc>
      </w:tr>
      <w:tr w:rsidR="00F83ABD" w:rsidRPr="005D7249" w14:paraId="61BDD7CB" w14:textId="77777777" w:rsidTr="00445D2E">
        <w:tc>
          <w:tcPr>
            <w:tcW w:w="1643" w:type="dxa"/>
          </w:tcPr>
          <w:p w14:paraId="056A653F" w14:textId="38FB5CF6" w:rsidR="00F83ABD" w:rsidRPr="005D7249" w:rsidRDefault="00F83ABD" w:rsidP="007D1722">
            <w:pPr>
              <w:spacing w:after="0"/>
              <w:rPr>
                <w:rFonts w:eastAsia="Arial" w:cs="Times New Roman"/>
              </w:rPr>
            </w:pPr>
            <w:r w:rsidRPr="005D7249">
              <w:rPr>
                <w:rFonts w:eastAsia="Arial" w:cs="Times New Roman"/>
              </w:rPr>
              <w:t>OM</w:t>
            </w:r>
          </w:p>
        </w:tc>
        <w:tc>
          <w:tcPr>
            <w:tcW w:w="8558" w:type="dxa"/>
          </w:tcPr>
          <w:p w14:paraId="5DBAC8FF" w14:textId="29CEEBF8" w:rsidR="00F83ABD" w:rsidRPr="005D7249" w:rsidRDefault="00F83ABD" w:rsidP="007D1722">
            <w:pPr>
              <w:spacing w:after="0"/>
              <w:rPr>
                <w:rFonts w:eastAsia="Arial" w:cs="Times New Roman"/>
              </w:rPr>
            </w:pPr>
            <w:r w:rsidRPr="005D7249">
              <w:rPr>
                <w:rFonts w:eastAsia="Arial" w:cs="Times New Roman"/>
              </w:rPr>
              <w:t>Ocular Morbidity</w:t>
            </w:r>
          </w:p>
        </w:tc>
      </w:tr>
      <w:tr w:rsidR="00022E2E" w:rsidRPr="005D7249" w14:paraId="3AB9CA9A" w14:textId="77777777" w:rsidTr="00445D2E">
        <w:tc>
          <w:tcPr>
            <w:tcW w:w="1643" w:type="dxa"/>
          </w:tcPr>
          <w:p w14:paraId="4F7A5F22" w14:textId="77777777" w:rsidR="00022E2E" w:rsidRPr="005D7249" w:rsidRDefault="00022E2E" w:rsidP="007D1722">
            <w:pPr>
              <w:spacing w:after="0"/>
              <w:rPr>
                <w:rFonts w:eastAsia="Arial" w:cs="Times New Roman"/>
              </w:rPr>
            </w:pPr>
            <w:r w:rsidRPr="005D7249">
              <w:rPr>
                <w:rFonts w:eastAsia="Arial" w:cs="Times New Roman"/>
              </w:rPr>
              <w:t>ON</w:t>
            </w:r>
          </w:p>
        </w:tc>
        <w:tc>
          <w:tcPr>
            <w:tcW w:w="8558" w:type="dxa"/>
          </w:tcPr>
          <w:p w14:paraId="24A0751E" w14:textId="77777777" w:rsidR="00022E2E" w:rsidRPr="005D7249" w:rsidRDefault="00022E2E" w:rsidP="007D1722">
            <w:pPr>
              <w:spacing w:after="0"/>
              <w:rPr>
                <w:rFonts w:eastAsia="Arial" w:cs="Times New Roman"/>
              </w:rPr>
            </w:pPr>
            <w:r w:rsidRPr="005D7249">
              <w:rPr>
                <w:rFonts w:eastAsia="Arial" w:cs="Times New Roman"/>
              </w:rPr>
              <w:t>Ophthalmic Nurse</w:t>
            </w:r>
          </w:p>
        </w:tc>
      </w:tr>
      <w:tr w:rsidR="00022E2E" w:rsidRPr="005D7249" w14:paraId="26958601" w14:textId="77777777" w:rsidTr="00445D2E">
        <w:tc>
          <w:tcPr>
            <w:tcW w:w="1643" w:type="dxa"/>
          </w:tcPr>
          <w:p w14:paraId="6E81EA71" w14:textId="77777777" w:rsidR="00022E2E" w:rsidRPr="005D7249" w:rsidRDefault="00022E2E" w:rsidP="007D1722">
            <w:pPr>
              <w:spacing w:after="0"/>
              <w:rPr>
                <w:rFonts w:eastAsia="Arial" w:cs="Times New Roman"/>
              </w:rPr>
            </w:pPr>
            <w:r w:rsidRPr="005D7249">
              <w:rPr>
                <w:rFonts w:eastAsia="Arial" w:cs="Times New Roman"/>
              </w:rPr>
              <w:t>PHW</w:t>
            </w:r>
          </w:p>
        </w:tc>
        <w:tc>
          <w:tcPr>
            <w:tcW w:w="8558" w:type="dxa"/>
          </w:tcPr>
          <w:p w14:paraId="090BD921" w14:textId="77777777" w:rsidR="00022E2E" w:rsidRPr="005D7249" w:rsidRDefault="00022E2E" w:rsidP="007D1722">
            <w:pPr>
              <w:spacing w:after="0"/>
              <w:rPr>
                <w:rFonts w:eastAsia="Arial" w:cs="Times New Roman"/>
              </w:rPr>
            </w:pPr>
            <w:r w:rsidRPr="005D7249">
              <w:rPr>
                <w:rFonts w:eastAsia="Arial" w:cs="Times New Roman"/>
              </w:rPr>
              <w:t xml:space="preserve">Primary Health Worker </w:t>
            </w:r>
          </w:p>
        </w:tc>
      </w:tr>
      <w:tr w:rsidR="00022E2E" w:rsidRPr="005D7249" w14:paraId="5EC2D726" w14:textId="77777777" w:rsidTr="00445D2E">
        <w:tc>
          <w:tcPr>
            <w:tcW w:w="1643" w:type="dxa"/>
          </w:tcPr>
          <w:p w14:paraId="5142A4FC" w14:textId="77777777" w:rsidR="00022E2E" w:rsidRPr="005D7249" w:rsidRDefault="00022E2E" w:rsidP="007D1722">
            <w:pPr>
              <w:spacing w:after="0"/>
              <w:rPr>
                <w:rFonts w:eastAsia="Arial" w:cs="Times New Roman"/>
              </w:rPr>
            </w:pPr>
            <w:r w:rsidRPr="005D7249">
              <w:t>PO-RALG</w:t>
            </w:r>
          </w:p>
        </w:tc>
        <w:tc>
          <w:tcPr>
            <w:tcW w:w="8558" w:type="dxa"/>
          </w:tcPr>
          <w:p w14:paraId="04C04279" w14:textId="77777777" w:rsidR="00022E2E" w:rsidRPr="005D7249" w:rsidRDefault="00022E2E" w:rsidP="007D1722">
            <w:pPr>
              <w:spacing w:after="0"/>
              <w:rPr>
                <w:rFonts w:eastAsia="Arial" w:cs="Times New Roman"/>
              </w:rPr>
            </w:pPr>
            <w:r w:rsidRPr="005D7249">
              <w:t>President’s Office – Regional Administration and Local Government</w:t>
            </w:r>
          </w:p>
        </w:tc>
      </w:tr>
      <w:tr w:rsidR="00022E2E" w:rsidRPr="005D7249" w14:paraId="623B45A7" w14:textId="77777777" w:rsidTr="00445D2E">
        <w:tc>
          <w:tcPr>
            <w:tcW w:w="1643" w:type="dxa"/>
          </w:tcPr>
          <w:p w14:paraId="73C4B9AC" w14:textId="77777777" w:rsidR="00022E2E" w:rsidRPr="005D7249" w:rsidRDefault="00022E2E" w:rsidP="007D1722">
            <w:pPr>
              <w:spacing w:after="0"/>
              <w:rPr>
                <w:rFonts w:eastAsia="Arial" w:cs="Times New Roman"/>
              </w:rPr>
            </w:pPr>
            <w:r w:rsidRPr="005D7249">
              <w:rPr>
                <w:rFonts w:eastAsia="Arial" w:cs="Times New Roman"/>
              </w:rPr>
              <w:t xml:space="preserve">QSAT </w:t>
            </w:r>
          </w:p>
        </w:tc>
        <w:tc>
          <w:tcPr>
            <w:tcW w:w="8558" w:type="dxa"/>
          </w:tcPr>
          <w:p w14:paraId="5D13F8C3" w14:textId="77777777" w:rsidR="00022E2E" w:rsidRPr="005D7249" w:rsidRDefault="00022E2E" w:rsidP="007D1722">
            <w:pPr>
              <w:spacing w:after="0"/>
              <w:rPr>
                <w:rFonts w:eastAsia="Arial" w:cs="Times New Roman"/>
              </w:rPr>
            </w:pPr>
            <w:r w:rsidRPr="005D7249">
              <w:rPr>
                <w:rFonts w:eastAsia="Arial" w:cs="Times New Roman"/>
              </w:rPr>
              <w:t xml:space="preserve">Quality Standards Assessment Tool </w:t>
            </w:r>
          </w:p>
        </w:tc>
      </w:tr>
      <w:tr w:rsidR="00022E2E" w:rsidRPr="005D7249" w14:paraId="7367C9FE" w14:textId="77777777" w:rsidTr="00445D2E">
        <w:tc>
          <w:tcPr>
            <w:tcW w:w="1643" w:type="dxa"/>
          </w:tcPr>
          <w:p w14:paraId="16EBF854" w14:textId="77777777" w:rsidR="00022E2E" w:rsidRPr="005D7249" w:rsidRDefault="00022E2E" w:rsidP="007D1722">
            <w:pPr>
              <w:spacing w:after="0"/>
              <w:rPr>
                <w:rFonts w:eastAsia="Arial" w:cs="Times New Roman"/>
              </w:rPr>
            </w:pPr>
            <w:r w:rsidRPr="005D7249">
              <w:rPr>
                <w:rFonts w:eastAsia="Arial" w:cs="Times New Roman"/>
              </w:rPr>
              <w:t xml:space="preserve">RAAB </w:t>
            </w:r>
          </w:p>
        </w:tc>
        <w:tc>
          <w:tcPr>
            <w:tcW w:w="8558" w:type="dxa"/>
          </w:tcPr>
          <w:p w14:paraId="75A26E20" w14:textId="77777777" w:rsidR="00022E2E" w:rsidRPr="005D7249" w:rsidRDefault="00022E2E" w:rsidP="007D1722">
            <w:pPr>
              <w:spacing w:after="0"/>
              <w:rPr>
                <w:rFonts w:eastAsia="Arial" w:cs="Times New Roman"/>
              </w:rPr>
            </w:pPr>
            <w:r w:rsidRPr="005D7249">
              <w:rPr>
                <w:rFonts w:eastAsia="Arial" w:cs="Times New Roman"/>
              </w:rPr>
              <w:t xml:space="preserve">Rapid Assessment of Avoidable Blindness </w:t>
            </w:r>
          </w:p>
        </w:tc>
      </w:tr>
      <w:tr w:rsidR="000E15C2" w:rsidRPr="005D7249" w14:paraId="30D262CA" w14:textId="77777777" w:rsidTr="00445D2E">
        <w:tc>
          <w:tcPr>
            <w:tcW w:w="1643" w:type="dxa"/>
          </w:tcPr>
          <w:p w14:paraId="7AE3E0DE" w14:textId="351CD1F5" w:rsidR="000E15C2" w:rsidRPr="005D7249" w:rsidRDefault="000E15C2" w:rsidP="007D1722">
            <w:pPr>
              <w:spacing w:after="0"/>
              <w:rPr>
                <w:rFonts w:eastAsia="Arial" w:cs="Times New Roman"/>
              </w:rPr>
            </w:pPr>
            <w:r w:rsidRPr="005D7249">
              <w:rPr>
                <w:rFonts w:eastAsia="Arial" w:cs="Times New Roman"/>
              </w:rPr>
              <w:t>REO</w:t>
            </w:r>
          </w:p>
        </w:tc>
        <w:tc>
          <w:tcPr>
            <w:tcW w:w="8558" w:type="dxa"/>
          </w:tcPr>
          <w:p w14:paraId="13369A84" w14:textId="3939CC49" w:rsidR="000E15C2" w:rsidRPr="005D7249" w:rsidRDefault="000E15C2" w:rsidP="007D1722">
            <w:pPr>
              <w:spacing w:after="0"/>
              <w:rPr>
                <w:rFonts w:eastAsia="Arial" w:cs="Times New Roman"/>
              </w:rPr>
            </w:pPr>
            <w:r w:rsidRPr="005D7249">
              <w:rPr>
                <w:rFonts w:eastAsia="Arial" w:cs="Times New Roman"/>
              </w:rPr>
              <w:t xml:space="preserve">Regional Educational Officers </w:t>
            </w:r>
          </w:p>
        </w:tc>
      </w:tr>
      <w:tr w:rsidR="00022E2E" w:rsidRPr="005D7249" w14:paraId="53582E5B" w14:textId="77777777" w:rsidTr="00445D2E">
        <w:tc>
          <w:tcPr>
            <w:tcW w:w="1643" w:type="dxa"/>
          </w:tcPr>
          <w:p w14:paraId="5C4AD5C2" w14:textId="77777777" w:rsidR="00022E2E" w:rsidRPr="005D7249" w:rsidRDefault="00022E2E" w:rsidP="007D1722">
            <w:pPr>
              <w:spacing w:after="0"/>
              <w:rPr>
                <w:rFonts w:eastAsia="Arial" w:cs="Times New Roman"/>
              </w:rPr>
            </w:pPr>
            <w:r w:rsidRPr="005D7249">
              <w:rPr>
                <w:rFonts w:eastAsia="Arial" w:cs="Times New Roman"/>
              </w:rPr>
              <w:t xml:space="preserve">RHMT </w:t>
            </w:r>
          </w:p>
        </w:tc>
        <w:tc>
          <w:tcPr>
            <w:tcW w:w="8558" w:type="dxa"/>
          </w:tcPr>
          <w:p w14:paraId="3DF74D2B" w14:textId="77777777" w:rsidR="00022E2E" w:rsidRPr="005D7249" w:rsidRDefault="00022E2E" w:rsidP="007D1722">
            <w:pPr>
              <w:spacing w:after="0"/>
              <w:rPr>
                <w:rFonts w:eastAsia="Arial" w:cs="Times New Roman"/>
              </w:rPr>
            </w:pPr>
            <w:r w:rsidRPr="005D7249">
              <w:rPr>
                <w:rFonts w:eastAsia="Arial" w:cs="Times New Roman"/>
              </w:rPr>
              <w:t>Regional Health Management Team</w:t>
            </w:r>
          </w:p>
        </w:tc>
      </w:tr>
      <w:tr w:rsidR="00022E2E" w:rsidRPr="005D7249" w14:paraId="14B4563E" w14:textId="77777777" w:rsidTr="00445D2E">
        <w:tc>
          <w:tcPr>
            <w:tcW w:w="1643" w:type="dxa"/>
          </w:tcPr>
          <w:p w14:paraId="78F73AB0" w14:textId="77777777" w:rsidR="00022E2E" w:rsidRPr="005D7249" w:rsidRDefault="00022E2E" w:rsidP="007D1722">
            <w:pPr>
              <w:spacing w:after="0"/>
              <w:rPr>
                <w:rFonts w:eastAsia="Arial" w:cs="Times New Roman"/>
              </w:rPr>
            </w:pPr>
            <w:r w:rsidRPr="005D7249">
              <w:rPr>
                <w:rFonts w:eastAsia="Arial" w:cs="Times New Roman"/>
              </w:rPr>
              <w:t>RSWO</w:t>
            </w:r>
          </w:p>
        </w:tc>
        <w:tc>
          <w:tcPr>
            <w:tcW w:w="8558" w:type="dxa"/>
          </w:tcPr>
          <w:p w14:paraId="3F9365C7" w14:textId="77777777" w:rsidR="00022E2E" w:rsidRPr="005D7249" w:rsidRDefault="00022E2E" w:rsidP="007D1722">
            <w:pPr>
              <w:spacing w:after="0"/>
              <w:rPr>
                <w:rFonts w:eastAsia="Arial" w:cs="Times New Roman"/>
              </w:rPr>
            </w:pPr>
            <w:r w:rsidRPr="005D7249">
              <w:rPr>
                <w:rFonts w:eastAsia="Arial" w:cs="Times New Roman"/>
              </w:rPr>
              <w:t>Regional Social Welfare Officer</w:t>
            </w:r>
          </w:p>
        </w:tc>
      </w:tr>
      <w:tr w:rsidR="00022E2E" w:rsidRPr="005D7249" w14:paraId="1B69A2BA" w14:textId="77777777" w:rsidTr="00445D2E">
        <w:tc>
          <w:tcPr>
            <w:tcW w:w="1643" w:type="dxa"/>
          </w:tcPr>
          <w:p w14:paraId="12C0C738" w14:textId="77777777" w:rsidR="00022E2E" w:rsidRPr="005D7249" w:rsidRDefault="00022E2E" w:rsidP="007D1722">
            <w:pPr>
              <w:spacing w:after="0"/>
              <w:rPr>
                <w:rFonts w:eastAsia="Arial" w:cs="Times New Roman"/>
              </w:rPr>
            </w:pPr>
            <w:r w:rsidRPr="005D7249">
              <w:rPr>
                <w:rFonts w:eastAsia="Arial" w:cs="Times New Roman"/>
              </w:rPr>
              <w:t>RMO</w:t>
            </w:r>
          </w:p>
        </w:tc>
        <w:tc>
          <w:tcPr>
            <w:tcW w:w="8558" w:type="dxa"/>
          </w:tcPr>
          <w:p w14:paraId="08A77614" w14:textId="77777777" w:rsidR="00022E2E" w:rsidRPr="005D7249" w:rsidRDefault="00022E2E" w:rsidP="007D1722">
            <w:pPr>
              <w:spacing w:after="0"/>
              <w:rPr>
                <w:rFonts w:eastAsia="Arial" w:cs="Times New Roman"/>
              </w:rPr>
            </w:pPr>
            <w:r w:rsidRPr="005D7249">
              <w:rPr>
                <w:rFonts w:eastAsia="Arial" w:cs="Times New Roman"/>
              </w:rPr>
              <w:t xml:space="preserve">Regional Medical Officer </w:t>
            </w:r>
          </w:p>
        </w:tc>
      </w:tr>
      <w:tr w:rsidR="00022E2E" w:rsidRPr="005D7249" w14:paraId="3DF86232" w14:textId="77777777" w:rsidTr="00445D2E">
        <w:tc>
          <w:tcPr>
            <w:tcW w:w="1643" w:type="dxa"/>
          </w:tcPr>
          <w:p w14:paraId="2B15A6A7" w14:textId="0E696159" w:rsidR="00022E2E" w:rsidRPr="005D7249" w:rsidRDefault="00022E2E" w:rsidP="007D1722">
            <w:pPr>
              <w:spacing w:after="0"/>
              <w:rPr>
                <w:rFonts w:eastAsia="Arial" w:cs="Times New Roman"/>
              </w:rPr>
            </w:pPr>
            <w:r w:rsidRPr="005D7249">
              <w:rPr>
                <w:rFonts w:eastAsia="Arial" w:cs="Times New Roman"/>
              </w:rPr>
              <w:t xml:space="preserve">SRRH </w:t>
            </w:r>
          </w:p>
        </w:tc>
        <w:tc>
          <w:tcPr>
            <w:tcW w:w="8558" w:type="dxa"/>
          </w:tcPr>
          <w:p w14:paraId="78A71C5F" w14:textId="7BC84515" w:rsidR="00022E2E" w:rsidRPr="005D7249" w:rsidRDefault="00022E2E" w:rsidP="007D1722">
            <w:pPr>
              <w:spacing w:after="0"/>
              <w:rPr>
                <w:rFonts w:eastAsia="Arial" w:cs="Times New Roman"/>
              </w:rPr>
            </w:pPr>
            <w:r w:rsidRPr="005D7249">
              <w:rPr>
                <w:rFonts w:eastAsia="Arial" w:cs="Times New Roman"/>
              </w:rPr>
              <w:t xml:space="preserve">Singida Regional Referral Hospital  </w:t>
            </w:r>
          </w:p>
        </w:tc>
      </w:tr>
      <w:tr w:rsidR="000E15C2" w:rsidRPr="005D7249" w14:paraId="13548B24" w14:textId="77777777" w:rsidTr="00445D2E">
        <w:tc>
          <w:tcPr>
            <w:tcW w:w="1643" w:type="dxa"/>
          </w:tcPr>
          <w:p w14:paraId="12405A38" w14:textId="4C169A5B" w:rsidR="000E15C2" w:rsidRPr="005D7249" w:rsidRDefault="000E15C2" w:rsidP="007D1722">
            <w:pPr>
              <w:spacing w:after="0"/>
              <w:rPr>
                <w:rFonts w:eastAsia="Arial" w:cs="Times New Roman"/>
              </w:rPr>
            </w:pPr>
            <w:r w:rsidRPr="005D7249">
              <w:rPr>
                <w:rFonts w:eastAsia="Arial" w:cs="Times New Roman"/>
              </w:rPr>
              <w:t>TCO</w:t>
            </w:r>
          </w:p>
        </w:tc>
        <w:tc>
          <w:tcPr>
            <w:tcW w:w="8558" w:type="dxa"/>
          </w:tcPr>
          <w:p w14:paraId="49D1DE93" w14:textId="6EB38B07" w:rsidR="000E15C2" w:rsidRPr="005D7249" w:rsidRDefault="000E15C2" w:rsidP="007D1722">
            <w:pPr>
              <w:spacing w:after="0"/>
              <w:rPr>
                <w:rFonts w:eastAsia="Arial" w:cs="Times New Roman"/>
              </w:rPr>
            </w:pPr>
            <w:r w:rsidRPr="005D7249">
              <w:rPr>
                <w:rFonts w:eastAsia="Arial" w:cs="Times New Roman"/>
              </w:rPr>
              <w:t>Tanzania Country Office</w:t>
            </w:r>
          </w:p>
        </w:tc>
      </w:tr>
      <w:tr w:rsidR="00022E2E" w:rsidRPr="005D7249" w14:paraId="2476AFFA" w14:textId="77777777" w:rsidTr="00445D2E">
        <w:tc>
          <w:tcPr>
            <w:tcW w:w="1643" w:type="dxa"/>
          </w:tcPr>
          <w:p w14:paraId="3E947BA8" w14:textId="77777777" w:rsidR="00022E2E" w:rsidRPr="005D7249" w:rsidRDefault="00022E2E" w:rsidP="007D1722">
            <w:pPr>
              <w:spacing w:after="0"/>
              <w:rPr>
                <w:rFonts w:eastAsia="Arial" w:cs="Times New Roman"/>
              </w:rPr>
            </w:pPr>
            <w:r w:rsidRPr="005D7249">
              <w:rPr>
                <w:rFonts w:eastAsia="Arial" w:cs="Times New Roman"/>
              </w:rPr>
              <w:t>TGNP</w:t>
            </w:r>
          </w:p>
        </w:tc>
        <w:tc>
          <w:tcPr>
            <w:tcW w:w="8558" w:type="dxa"/>
          </w:tcPr>
          <w:p w14:paraId="6158BDD0" w14:textId="77777777" w:rsidR="00022E2E" w:rsidRPr="005D7249" w:rsidRDefault="00022E2E" w:rsidP="007D1722">
            <w:pPr>
              <w:spacing w:after="0"/>
              <w:rPr>
                <w:rFonts w:eastAsia="Arial" w:cs="Times New Roman"/>
              </w:rPr>
            </w:pPr>
            <w:r w:rsidRPr="005D7249">
              <w:rPr>
                <w:rFonts w:eastAsia="Arial" w:cs="Times New Roman"/>
              </w:rPr>
              <w:t>Tanzania Gender Networking Programme</w:t>
            </w:r>
          </w:p>
        </w:tc>
      </w:tr>
      <w:tr w:rsidR="000E15C2" w:rsidRPr="005D7249" w14:paraId="5AB4B05B" w14:textId="77777777" w:rsidTr="00445D2E">
        <w:tc>
          <w:tcPr>
            <w:tcW w:w="1643" w:type="dxa"/>
          </w:tcPr>
          <w:p w14:paraId="2F314669" w14:textId="787326E9" w:rsidR="000E15C2" w:rsidRPr="005D7249" w:rsidRDefault="000E15C2" w:rsidP="007D1722">
            <w:pPr>
              <w:spacing w:after="0"/>
              <w:rPr>
                <w:rFonts w:eastAsia="Arial" w:cs="Times New Roman"/>
              </w:rPr>
            </w:pPr>
            <w:r w:rsidRPr="005D7249">
              <w:rPr>
                <w:rFonts w:eastAsia="Arial" w:cs="Times New Roman"/>
              </w:rPr>
              <w:t>TZS</w:t>
            </w:r>
          </w:p>
        </w:tc>
        <w:tc>
          <w:tcPr>
            <w:tcW w:w="8558" w:type="dxa"/>
          </w:tcPr>
          <w:p w14:paraId="10670197" w14:textId="74A8A789" w:rsidR="000E15C2" w:rsidRPr="005D7249" w:rsidRDefault="000E15C2" w:rsidP="007D1722">
            <w:pPr>
              <w:spacing w:after="0"/>
              <w:rPr>
                <w:rFonts w:eastAsia="Arial" w:cs="Times New Roman"/>
              </w:rPr>
            </w:pPr>
            <w:r w:rsidRPr="005D7249">
              <w:rPr>
                <w:rFonts w:eastAsia="Arial" w:cs="Times New Roman"/>
              </w:rPr>
              <w:t>Tanzanian Shilling</w:t>
            </w:r>
          </w:p>
        </w:tc>
      </w:tr>
      <w:tr w:rsidR="000E15C2" w:rsidRPr="005D7249" w14:paraId="1CE6B006" w14:textId="77777777" w:rsidTr="00445D2E">
        <w:tc>
          <w:tcPr>
            <w:tcW w:w="1643" w:type="dxa"/>
          </w:tcPr>
          <w:p w14:paraId="7849D45F" w14:textId="77777777" w:rsidR="000E15C2" w:rsidRPr="005D7249" w:rsidRDefault="000E15C2" w:rsidP="007D1722">
            <w:pPr>
              <w:spacing w:after="0"/>
              <w:rPr>
                <w:rFonts w:eastAsia="Arial" w:cs="Times New Roman"/>
              </w:rPr>
            </w:pPr>
            <w:r w:rsidRPr="005D7249">
              <w:rPr>
                <w:rFonts w:eastAsia="Arial" w:cs="Times New Roman"/>
              </w:rPr>
              <w:t>TOR</w:t>
            </w:r>
          </w:p>
        </w:tc>
        <w:tc>
          <w:tcPr>
            <w:tcW w:w="8558" w:type="dxa"/>
          </w:tcPr>
          <w:p w14:paraId="43653673" w14:textId="77777777" w:rsidR="000E15C2" w:rsidRPr="005D7249" w:rsidRDefault="000E15C2" w:rsidP="007D1722">
            <w:pPr>
              <w:spacing w:after="0"/>
              <w:rPr>
                <w:rFonts w:eastAsia="Arial" w:cs="Times New Roman"/>
              </w:rPr>
            </w:pPr>
            <w:r w:rsidRPr="005D7249">
              <w:rPr>
                <w:rFonts w:eastAsia="Arial" w:cs="Times New Roman"/>
              </w:rPr>
              <w:t xml:space="preserve">Terms of Reference </w:t>
            </w:r>
          </w:p>
        </w:tc>
      </w:tr>
      <w:tr w:rsidR="000E15C2" w:rsidRPr="005D7249" w14:paraId="2F1E5960" w14:textId="77777777" w:rsidTr="00445D2E">
        <w:tc>
          <w:tcPr>
            <w:tcW w:w="1643" w:type="dxa"/>
          </w:tcPr>
          <w:p w14:paraId="62A0A8F2" w14:textId="77777777" w:rsidR="000E15C2" w:rsidRPr="005D7249" w:rsidRDefault="000E15C2" w:rsidP="007D1722">
            <w:pPr>
              <w:spacing w:after="0"/>
              <w:rPr>
                <w:rFonts w:eastAsia="Arial" w:cs="Times New Roman"/>
              </w:rPr>
            </w:pPr>
            <w:r w:rsidRPr="005D7249">
              <w:rPr>
                <w:rFonts w:eastAsia="Arial" w:cs="Times New Roman"/>
              </w:rPr>
              <w:t>URE</w:t>
            </w:r>
          </w:p>
        </w:tc>
        <w:tc>
          <w:tcPr>
            <w:tcW w:w="8558" w:type="dxa"/>
          </w:tcPr>
          <w:p w14:paraId="487E44B3" w14:textId="77777777" w:rsidR="000E15C2" w:rsidRPr="005D7249" w:rsidRDefault="000E15C2" w:rsidP="007D1722">
            <w:pPr>
              <w:spacing w:after="0"/>
              <w:rPr>
                <w:rFonts w:eastAsia="Arial" w:cs="Times New Roman"/>
              </w:rPr>
            </w:pPr>
            <w:r w:rsidRPr="005D7249">
              <w:rPr>
                <w:rFonts w:eastAsia="Arial" w:cs="Times New Roman"/>
              </w:rPr>
              <w:t>Uncorrected Refractive Error</w:t>
            </w:r>
          </w:p>
        </w:tc>
      </w:tr>
      <w:tr w:rsidR="000E15C2" w:rsidRPr="005D7249" w14:paraId="536BDDF3" w14:textId="77777777" w:rsidTr="00445D2E">
        <w:tc>
          <w:tcPr>
            <w:tcW w:w="1643" w:type="dxa"/>
          </w:tcPr>
          <w:p w14:paraId="403E1C50" w14:textId="290E55A6" w:rsidR="000E15C2" w:rsidRPr="005D7249" w:rsidRDefault="000E15C2" w:rsidP="007D1722">
            <w:pPr>
              <w:spacing w:after="0"/>
              <w:rPr>
                <w:rFonts w:eastAsia="Arial" w:cs="Times New Roman"/>
              </w:rPr>
            </w:pPr>
            <w:r w:rsidRPr="005D7249">
              <w:rPr>
                <w:rFonts w:eastAsia="Arial" w:cs="Times New Roman"/>
              </w:rPr>
              <w:t>USD</w:t>
            </w:r>
          </w:p>
        </w:tc>
        <w:tc>
          <w:tcPr>
            <w:tcW w:w="8558" w:type="dxa"/>
          </w:tcPr>
          <w:p w14:paraId="29D109A6" w14:textId="06614F23" w:rsidR="000E15C2" w:rsidRPr="005D7249" w:rsidRDefault="000E15C2" w:rsidP="007D1722">
            <w:pPr>
              <w:spacing w:after="0"/>
              <w:rPr>
                <w:szCs w:val="24"/>
              </w:rPr>
            </w:pPr>
            <w:r w:rsidRPr="005D7249">
              <w:rPr>
                <w:szCs w:val="24"/>
              </w:rPr>
              <w:t>US Dollar</w:t>
            </w:r>
          </w:p>
        </w:tc>
      </w:tr>
      <w:tr w:rsidR="000E15C2" w:rsidRPr="005D7249" w14:paraId="29BE9BF1" w14:textId="77777777" w:rsidTr="00445D2E">
        <w:tc>
          <w:tcPr>
            <w:tcW w:w="1643" w:type="dxa"/>
          </w:tcPr>
          <w:p w14:paraId="22A221C1" w14:textId="05CABA5C" w:rsidR="000E15C2" w:rsidRPr="005D7249" w:rsidRDefault="000E15C2" w:rsidP="007D1722">
            <w:pPr>
              <w:spacing w:after="0"/>
              <w:rPr>
                <w:rFonts w:eastAsia="Arial" w:cs="Times New Roman"/>
              </w:rPr>
            </w:pPr>
            <w:r w:rsidRPr="005D7249">
              <w:rPr>
                <w:rFonts w:eastAsia="Arial" w:cs="Times New Roman"/>
              </w:rPr>
              <w:t>VHW</w:t>
            </w:r>
          </w:p>
        </w:tc>
        <w:tc>
          <w:tcPr>
            <w:tcW w:w="8558" w:type="dxa"/>
          </w:tcPr>
          <w:p w14:paraId="40F59E16" w14:textId="2DBEF37B" w:rsidR="000E15C2" w:rsidRPr="005D7249" w:rsidRDefault="000E15C2" w:rsidP="007D1722">
            <w:pPr>
              <w:spacing w:after="0"/>
              <w:rPr>
                <w:szCs w:val="24"/>
              </w:rPr>
            </w:pPr>
            <w:r w:rsidRPr="005D7249">
              <w:rPr>
                <w:szCs w:val="24"/>
              </w:rPr>
              <w:t>Village Health Worker</w:t>
            </w:r>
          </w:p>
        </w:tc>
      </w:tr>
      <w:tr w:rsidR="000E15C2" w:rsidRPr="005D7249" w14:paraId="729D3BA8" w14:textId="77777777" w:rsidTr="00445D2E">
        <w:tc>
          <w:tcPr>
            <w:tcW w:w="1643" w:type="dxa"/>
          </w:tcPr>
          <w:p w14:paraId="3A578341" w14:textId="1150AC9E" w:rsidR="000E15C2" w:rsidRPr="005D7249" w:rsidRDefault="000E15C2" w:rsidP="007D1722">
            <w:pPr>
              <w:spacing w:after="0"/>
              <w:rPr>
                <w:rFonts w:eastAsia="Arial" w:cs="Times New Roman"/>
              </w:rPr>
            </w:pPr>
            <w:r w:rsidRPr="005D7249">
              <w:rPr>
                <w:rFonts w:eastAsia="Arial" w:cs="Times New Roman"/>
              </w:rPr>
              <w:t>WHO</w:t>
            </w:r>
          </w:p>
        </w:tc>
        <w:tc>
          <w:tcPr>
            <w:tcW w:w="8558" w:type="dxa"/>
          </w:tcPr>
          <w:p w14:paraId="4A53241D" w14:textId="7BE40A5D" w:rsidR="000E15C2" w:rsidRPr="005D7249" w:rsidRDefault="000E15C2" w:rsidP="007D1722">
            <w:pPr>
              <w:spacing w:after="0"/>
              <w:rPr>
                <w:rFonts w:eastAsia="Arial" w:cs="Times New Roman"/>
              </w:rPr>
            </w:pPr>
            <w:r w:rsidRPr="005D7249">
              <w:rPr>
                <w:szCs w:val="24"/>
              </w:rPr>
              <w:t>World Health Organisation</w:t>
            </w:r>
          </w:p>
        </w:tc>
      </w:tr>
    </w:tbl>
    <w:p w14:paraId="12A9A5D7" w14:textId="77777777" w:rsidR="00E06E46" w:rsidRPr="005D7249" w:rsidRDefault="00E06E46" w:rsidP="00211C7B">
      <w:pPr>
        <w:sectPr w:rsidR="00E06E46" w:rsidRPr="005D7249" w:rsidSect="00E06E46">
          <w:footerReference w:type="default" r:id="rId11"/>
          <w:footerReference w:type="first" r:id="rId12"/>
          <w:pgSz w:w="11906" w:h="16838" w:code="9"/>
          <w:pgMar w:top="1134" w:right="680" w:bottom="1701" w:left="680" w:header="709" w:footer="567" w:gutter="0"/>
          <w:pgNumType w:fmt="lowerRoman"/>
          <w:cols w:space="708"/>
          <w:titlePg/>
          <w:docGrid w:linePitch="360"/>
        </w:sectPr>
      </w:pPr>
    </w:p>
    <w:p w14:paraId="00D61E34" w14:textId="77777777" w:rsidR="007B79D2" w:rsidRPr="005D7249" w:rsidRDefault="007B79D2" w:rsidP="00245E5F">
      <w:pPr>
        <w:pStyle w:val="Heading3"/>
      </w:pPr>
      <w:bookmarkStart w:id="6" w:name="_Toc44946485"/>
      <w:bookmarkStart w:id="7" w:name="_Hlk43376292"/>
      <w:r w:rsidRPr="005D7249">
        <w:lastRenderedPageBreak/>
        <w:t>Executive Summary</w:t>
      </w:r>
      <w:bookmarkEnd w:id="6"/>
      <w:r w:rsidRPr="005D7249">
        <w:t xml:space="preserve"> </w:t>
      </w:r>
    </w:p>
    <w:p w14:paraId="31515BAD" w14:textId="30405697" w:rsidR="007B79D2" w:rsidRPr="005D7249" w:rsidRDefault="007B79D2" w:rsidP="006123C0">
      <w:pPr>
        <w:pStyle w:val="Heading6"/>
      </w:pPr>
      <w:r w:rsidRPr="005D7249">
        <w:t xml:space="preserve">Background Information </w:t>
      </w:r>
      <w:r w:rsidR="001D084E" w:rsidRPr="005D7249">
        <w:t>and description of projects</w:t>
      </w:r>
    </w:p>
    <w:p w14:paraId="648A5204" w14:textId="77777777" w:rsidR="001D084E" w:rsidRPr="005D7249" w:rsidRDefault="001D084E" w:rsidP="001D084E">
      <w:pPr>
        <w:rPr>
          <w:rFonts w:eastAsia="Arial" w:cs="Times New Roman"/>
        </w:rPr>
      </w:pPr>
      <w:r w:rsidRPr="005D7249">
        <w:rPr>
          <w:rFonts w:eastAsia="Arial" w:cs="Times New Roman"/>
        </w:rPr>
        <w:t>The Singida region of Tanzania was not prioritised in the National Eye Care Strategic Plan (NECSP) 2011-2016, despite being one of the most underserved regions in the central zone. In response to this, Standard Chartered Bank has funded two projects in the region: the Maono Singida</w:t>
      </w:r>
      <w:r w:rsidRPr="005D7249">
        <w:rPr>
          <w:rFonts w:eastAsia="Arial" w:cs="Times New Roman"/>
          <w:vertAlign w:val="superscript"/>
        </w:rPr>
        <w:footnoteReference w:id="1"/>
      </w:r>
      <w:r w:rsidRPr="005D7249">
        <w:rPr>
          <w:rFonts w:eastAsia="Arial" w:cs="Times New Roman"/>
        </w:rPr>
        <w:t xml:space="preserve"> Sustainable Eye Care project launched in April 2016 to contribute to the sustainable provision of eye care services in the region, focusing on demand creation and improvements in current delivery mechanisms; and Maono School Eye Health project in January 2018, to </w:t>
      </w:r>
      <w:r w:rsidRPr="005D7249">
        <w:rPr>
          <w:rFonts w:eastAsia="Times New Roman" w:cs="Times New Roman"/>
          <w:bCs/>
          <w:iCs/>
        </w:rPr>
        <w:t xml:space="preserve">address visual impairment of primary school children in the region. </w:t>
      </w:r>
      <w:r w:rsidRPr="005D7249">
        <w:rPr>
          <w:rFonts w:eastAsia="Arial" w:cs="Times New Roman"/>
        </w:rPr>
        <w:t>This report presents the findings from the end term evaluation undertaken between 1</w:t>
      </w:r>
      <w:r w:rsidRPr="005D7249">
        <w:rPr>
          <w:rFonts w:eastAsia="Arial" w:cs="Times New Roman"/>
          <w:vertAlign w:val="superscript"/>
        </w:rPr>
        <w:t>st</w:t>
      </w:r>
      <w:r w:rsidRPr="005D7249">
        <w:rPr>
          <w:rFonts w:eastAsia="Arial" w:cs="Times New Roman"/>
        </w:rPr>
        <w:t xml:space="preserve"> March and 30</w:t>
      </w:r>
      <w:r w:rsidRPr="005D7249">
        <w:rPr>
          <w:rFonts w:eastAsia="Arial" w:cs="Times New Roman"/>
          <w:vertAlign w:val="superscript"/>
        </w:rPr>
        <w:t>th</w:t>
      </w:r>
      <w:r w:rsidRPr="005D7249">
        <w:rPr>
          <w:rFonts w:eastAsia="Arial" w:cs="Times New Roman"/>
        </w:rPr>
        <w:t xml:space="preserve"> June 2020 by a team of consultants from Tropical Health. </w:t>
      </w:r>
    </w:p>
    <w:p w14:paraId="660FD0DC" w14:textId="46AD2347" w:rsidR="00861842" w:rsidRPr="005D7249" w:rsidRDefault="00861842" w:rsidP="006123C0">
      <w:pPr>
        <w:pStyle w:val="Heading6"/>
      </w:pPr>
      <w:r w:rsidRPr="005D7249">
        <w:t xml:space="preserve">Purpose of </w:t>
      </w:r>
      <w:r w:rsidR="00304C34">
        <w:t>e</w:t>
      </w:r>
      <w:r w:rsidRPr="005D7249">
        <w:t xml:space="preserve">valuation </w:t>
      </w:r>
    </w:p>
    <w:p w14:paraId="19A1BD09" w14:textId="1CCCE12E" w:rsidR="001D084E" w:rsidRPr="005D7249" w:rsidRDefault="001D084E" w:rsidP="001D084E">
      <w:pPr>
        <w:rPr>
          <w:rFonts w:eastAsia="Times New Roman" w:cs="Times New Roman"/>
          <w:bCs/>
          <w:iCs/>
        </w:rPr>
      </w:pPr>
      <w:r w:rsidRPr="005D7249">
        <w:rPr>
          <w:rFonts w:eastAsia="Times New Roman" w:cs="Times New Roman"/>
          <w:bCs/>
          <w:iCs/>
        </w:rPr>
        <w:t xml:space="preserve">The end of term evaluation was commissioned to review the extent to which the projects’ objectives have been accomplished and what have been the factors affecting or influencing the achievements including experienced challenges, according to evaluation questions presented in the evaluation </w:t>
      </w:r>
      <w:r w:rsidR="00B17005">
        <w:rPr>
          <w:rFonts w:eastAsia="Times New Roman" w:cs="Times New Roman"/>
          <w:bCs/>
          <w:iCs/>
        </w:rPr>
        <w:t>t</w:t>
      </w:r>
      <w:r w:rsidRPr="005D7249">
        <w:rPr>
          <w:rFonts w:eastAsia="Times New Roman" w:cs="Times New Roman"/>
          <w:bCs/>
          <w:iCs/>
        </w:rPr>
        <w:t>erms of</w:t>
      </w:r>
      <w:r w:rsidR="00B17005">
        <w:rPr>
          <w:rFonts w:eastAsia="Times New Roman" w:cs="Times New Roman"/>
          <w:bCs/>
          <w:iCs/>
        </w:rPr>
        <w:t xml:space="preserve"> r</w:t>
      </w:r>
      <w:r w:rsidRPr="005D7249">
        <w:rPr>
          <w:rFonts w:eastAsia="Times New Roman" w:cs="Times New Roman"/>
          <w:bCs/>
          <w:iCs/>
        </w:rPr>
        <w:t>eference</w:t>
      </w:r>
      <w:r w:rsidR="00B17005">
        <w:rPr>
          <w:rFonts w:eastAsia="Times New Roman" w:cs="Times New Roman"/>
          <w:bCs/>
          <w:iCs/>
        </w:rPr>
        <w:t xml:space="preserve"> (ToR)</w:t>
      </w:r>
      <w:r w:rsidRPr="005D7249">
        <w:rPr>
          <w:rFonts w:eastAsia="Times New Roman" w:cs="Times New Roman"/>
          <w:bCs/>
          <w:iCs/>
        </w:rPr>
        <w:t>. The target audience for the report is funders, partners, programme staff and global programme support teams within Sightsavers. It is intended that the learning, findings and recommendations emerging from this evaluation will be important for Sightsavers’ and partners’ wider programming design and decisions.</w:t>
      </w:r>
    </w:p>
    <w:p w14:paraId="07CC8611" w14:textId="18E429FE" w:rsidR="007B79D2" w:rsidRPr="005D7249" w:rsidRDefault="00CC20C5" w:rsidP="006123C0">
      <w:pPr>
        <w:pStyle w:val="Heading6"/>
      </w:pPr>
      <w:r w:rsidRPr="005D7249">
        <w:t xml:space="preserve">Evaluation approach </w:t>
      </w:r>
    </w:p>
    <w:p w14:paraId="79FA458D" w14:textId="43BE73A5" w:rsidR="001D084E" w:rsidRPr="005D7249" w:rsidRDefault="001D084E" w:rsidP="001D084E">
      <w:pPr>
        <w:rPr>
          <w:rFonts w:eastAsia="Times New Roman" w:cs="Times New Roman"/>
          <w:bCs/>
          <w:iCs/>
        </w:rPr>
      </w:pPr>
      <w:r w:rsidRPr="005D7249">
        <w:rPr>
          <w:rFonts w:eastAsia="Times New Roman" w:cs="Times New Roman"/>
          <w:bCs/>
          <w:iCs/>
        </w:rPr>
        <w:t>The evaluation approach used the framework of the ten key evaluation questions (</w:t>
      </w:r>
      <w:r w:rsidR="00B17005">
        <w:rPr>
          <w:rFonts w:eastAsia="Times New Roman" w:cs="Times New Roman"/>
          <w:bCs/>
          <w:iCs/>
        </w:rPr>
        <w:t>EQ</w:t>
      </w:r>
      <w:r w:rsidRPr="005D7249">
        <w:rPr>
          <w:rFonts w:eastAsia="Times New Roman" w:cs="Times New Roman"/>
          <w:bCs/>
          <w:iCs/>
        </w:rPr>
        <w:t>s) identified in the evaluation’s ToR in order to explore the areas of interest identified and to validate the achievements, performance and impact of the project objectives. It also sought to assist better understanding of the drivers of success and challenges experienced, and to capture additional learning. Data from both primary and secondary sources was utilised. The evaluation used the following criteria as the basis for assessment, analysis and reporting: relevance, effectiveness, efficiency, impact, sustainability, scalability/replicability and coherence/coordination</w:t>
      </w:r>
      <w:r w:rsidRPr="005D7249">
        <w:rPr>
          <w:rFonts w:eastAsia="Times New Roman" w:cs="Times New Roman"/>
          <w:bCs/>
          <w:iCs/>
          <w:vertAlign w:val="superscript"/>
        </w:rPr>
        <w:footnoteReference w:id="2"/>
      </w:r>
      <w:r w:rsidRPr="005D7249">
        <w:rPr>
          <w:rFonts w:eastAsia="Times New Roman" w:cs="Times New Roman"/>
          <w:bCs/>
          <w:iCs/>
        </w:rPr>
        <w:t xml:space="preserve"> and rated the projects in regard to the extent to which they had met the criterion in question. This produced a set of specific recommendations for similar, future project designs, while identifying further cross-cutting or organisational level lessons and key learning points. </w:t>
      </w:r>
    </w:p>
    <w:p w14:paraId="4C3FF8D1" w14:textId="77777777" w:rsidR="007B79D2" w:rsidRPr="005D7249" w:rsidRDefault="00861842" w:rsidP="006123C0">
      <w:pPr>
        <w:pStyle w:val="Heading6"/>
        <w:rPr>
          <w:szCs w:val="24"/>
        </w:rPr>
      </w:pPr>
      <w:r w:rsidRPr="005D7249">
        <w:rPr>
          <w:szCs w:val="24"/>
        </w:rPr>
        <w:t xml:space="preserve">Main findings </w:t>
      </w:r>
    </w:p>
    <w:p w14:paraId="4D393E12" w14:textId="68855A65" w:rsidR="007B79D2" w:rsidRPr="005D7249" w:rsidRDefault="001D084E" w:rsidP="007B79D2">
      <w:pPr>
        <w:rPr>
          <w:iCs/>
          <w:lang w:eastAsia="ar-SA"/>
        </w:rPr>
      </w:pPr>
      <w:r w:rsidRPr="005D7249">
        <w:rPr>
          <w:iCs/>
          <w:lang w:eastAsia="ar-SA"/>
        </w:rPr>
        <w:t xml:space="preserve">The findings under each EQ are summarised and a criterion rating applied in the sections below for each project, as relevant.  </w:t>
      </w:r>
    </w:p>
    <w:p w14:paraId="07C84A6C" w14:textId="4C92F0AF" w:rsidR="00967574" w:rsidRPr="005D7249" w:rsidRDefault="00967574" w:rsidP="00967574">
      <w:pPr>
        <w:keepNext/>
        <w:keepLines/>
        <w:spacing w:after="240"/>
        <w:outlineLvl w:val="5"/>
        <w:rPr>
          <w:rFonts w:eastAsia="Times New Roman" w:cs="Times New Roman"/>
          <w:b/>
          <w:iCs/>
        </w:rPr>
      </w:pP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BB22"/>
        <w:tblLook w:val="04A0" w:firstRow="1" w:lastRow="0" w:firstColumn="1" w:lastColumn="0" w:noHBand="0" w:noVBand="1"/>
      </w:tblPr>
      <w:tblGrid>
        <w:gridCol w:w="7196"/>
        <w:gridCol w:w="3685"/>
      </w:tblGrid>
      <w:tr w:rsidR="00967574" w:rsidRPr="005D7249" w14:paraId="101A7E57" w14:textId="77777777" w:rsidTr="00FF0EF9">
        <w:trPr>
          <w:trHeight w:val="432"/>
        </w:trPr>
        <w:tc>
          <w:tcPr>
            <w:tcW w:w="7196" w:type="dxa"/>
            <w:shd w:val="clear" w:color="auto" w:fill="FFBB22"/>
            <w:vAlign w:val="center"/>
          </w:tcPr>
          <w:p w14:paraId="29DBC9CF" w14:textId="77777777" w:rsidR="00967574" w:rsidRPr="005D7249" w:rsidRDefault="00967574" w:rsidP="00FF0EF9">
            <w:pPr>
              <w:keepNext/>
              <w:keepLines/>
              <w:spacing w:after="0"/>
              <w:outlineLvl w:val="5"/>
              <w:rPr>
                <w:rFonts w:eastAsia="Times New Roman" w:cs="Times New Roman"/>
                <w:b/>
                <w:iCs/>
                <w:lang w:eastAsia="ar-SA"/>
              </w:rPr>
            </w:pPr>
            <w:r w:rsidRPr="005D7249">
              <w:rPr>
                <w:rFonts w:eastAsia="Times New Roman" w:cs="Times New Roman"/>
                <w:b/>
                <w:iCs/>
                <w:lang w:eastAsia="ar-SA"/>
              </w:rPr>
              <w:t xml:space="preserve">Relevance </w:t>
            </w:r>
          </w:p>
        </w:tc>
        <w:tc>
          <w:tcPr>
            <w:tcW w:w="3685" w:type="dxa"/>
            <w:shd w:val="clear" w:color="auto" w:fill="FFBB22"/>
            <w:vAlign w:val="center"/>
          </w:tcPr>
          <w:p w14:paraId="6FD9C2FE" w14:textId="012254A3" w:rsidR="00967574" w:rsidRPr="005D7249" w:rsidRDefault="00967574" w:rsidP="00FF0EF9">
            <w:pPr>
              <w:keepNext/>
              <w:keepLines/>
              <w:spacing w:after="0"/>
              <w:outlineLvl w:val="5"/>
              <w:rPr>
                <w:rFonts w:eastAsia="Times New Roman" w:cs="Times New Roman"/>
                <w:b/>
                <w:iCs/>
                <w:lang w:eastAsia="ar-SA"/>
              </w:rPr>
            </w:pPr>
          </w:p>
        </w:tc>
      </w:tr>
    </w:tbl>
    <w:p w14:paraId="7CE221B1" w14:textId="3C283E65" w:rsidR="00304F0C" w:rsidRPr="005D7249" w:rsidRDefault="00304F0C" w:rsidP="003A3EF8">
      <w:pPr>
        <w:spacing w:after="0"/>
        <w:rPr>
          <w:rStyle w:val="IntenseReference"/>
          <w:sz w:val="16"/>
          <w:szCs w:val="16"/>
        </w:rPr>
      </w:pPr>
      <w:r w:rsidRPr="005D7249">
        <w:rPr>
          <w:rFonts w:eastAsia="Calibri" w:cs="Arial"/>
          <w:b/>
          <w:iCs/>
          <w:noProof/>
        </w:rPr>
        <w:drawing>
          <wp:anchor distT="0" distB="0" distL="114300" distR="114300" simplePos="0" relativeHeight="251731456" behindDoc="0" locked="0" layoutInCell="1" allowOverlap="1" wp14:anchorId="6F6C6610" wp14:editId="06F7955B">
            <wp:simplePos x="0" y="0"/>
            <wp:positionH relativeFrom="column">
              <wp:posOffset>3830532</wp:posOffset>
            </wp:positionH>
            <wp:positionV relativeFrom="paragraph">
              <wp:posOffset>113665</wp:posOffset>
            </wp:positionV>
            <wp:extent cx="245533" cy="245533"/>
            <wp:effectExtent l="0" t="0" r="254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5533" cy="2455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6D9104" w14:textId="32ED86BF" w:rsidR="00967574" w:rsidRPr="005D7249" w:rsidRDefault="00967574" w:rsidP="003A3EF8">
      <w:pPr>
        <w:spacing w:after="0"/>
        <w:rPr>
          <w:rFonts w:eastAsia="Times New Roman" w:cs="Times New Roman"/>
          <w:b/>
          <w:iCs/>
          <w:lang w:eastAsia="ar-SA"/>
        </w:rPr>
      </w:pPr>
      <w:r w:rsidRPr="005D7249">
        <w:rPr>
          <w:rStyle w:val="IntenseReference"/>
          <w:color w:val="auto"/>
        </w:rPr>
        <w:t>Maono Singida Sustainable Eye Care</w:t>
      </w:r>
      <w:r w:rsidR="00304F0C" w:rsidRPr="005D7249">
        <w:rPr>
          <w:rStyle w:val="IntenseReference"/>
          <w:color w:val="auto"/>
        </w:rPr>
        <w:t xml:space="preserve"> </w:t>
      </w:r>
      <w:r w:rsidR="00055BD7" w:rsidRPr="005D7249">
        <w:rPr>
          <w:rStyle w:val="IntenseReference"/>
          <w:color w:val="auto"/>
        </w:rPr>
        <w:t>–</w:t>
      </w:r>
      <w:r w:rsidR="00304F0C" w:rsidRPr="005D7249">
        <w:rPr>
          <w:rStyle w:val="IntenseReference"/>
          <w:color w:val="auto"/>
        </w:rPr>
        <w:t xml:space="preserve"> </w:t>
      </w:r>
      <w:r w:rsidR="00304F0C" w:rsidRPr="005D7249">
        <w:rPr>
          <w:rFonts w:eastAsia="Times New Roman" w:cs="Times New Roman"/>
          <w:b/>
          <w:iCs/>
          <w:lang w:eastAsia="ar-SA"/>
        </w:rPr>
        <w:t>Satisfactory</w:t>
      </w:r>
    </w:p>
    <w:p w14:paraId="7A70E4D9" w14:textId="77777777" w:rsidR="00055BD7" w:rsidRPr="005D7249" w:rsidRDefault="00055BD7" w:rsidP="00055BD7">
      <w:pPr>
        <w:spacing w:after="0"/>
        <w:rPr>
          <w:rFonts w:eastAsia="Times New Roman" w:cs="Times New Roman"/>
          <w:b/>
          <w:iCs/>
          <w:lang w:eastAsia="ar-SA"/>
        </w:rPr>
      </w:pPr>
      <w:r w:rsidRPr="005D7249">
        <w:rPr>
          <w:rFonts w:eastAsia="Arial" w:cs="Times New Roman"/>
          <w:lang w:eastAsia="ar-SA"/>
        </w:rPr>
        <w:t xml:space="preserve">The gender dimension of this project is an extremely relevant issue in the uptake of eye services. The project has made considerable efforts to address this dimension in a variety of ways. Deeply set social norms still exist and it would be hard to expect these to change over a </w:t>
      </w:r>
      <w:proofErr w:type="gramStart"/>
      <w:r w:rsidRPr="005D7249">
        <w:rPr>
          <w:rFonts w:eastAsia="Arial" w:cs="Times New Roman"/>
          <w:lang w:eastAsia="ar-SA"/>
        </w:rPr>
        <w:t>four year</w:t>
      </w:r>
      <w:proofErr w:type="gramEnd"/>
      <w:r w:rsidRPr="005D7249">
        <w:rPr>
          <w:rFonts w:eastAsia="Arial" w:cs="Times New Roman"/>
          <w:lang w:eastAsia="ar-SA"/>
        </w:rPr>
        <w:t xml:space="preserve"> time scale, however a systematic approach to analysing gender trends has not been undertaken. In regard to the alignment of this project with national policies and partners priorities this was felt to be excellent. Overall, considering both the TOR evaluation questions under Relevance for this project, it is concluded that the project </w:t>
      </w:r>
      <w:r w:rsidRPr="005D7249">
        <w:rPr>
          <w:rFonts w:eastAsia="Arial" w:cs="Times New Roman"/>
          <w:bCs/>
          <w:iCs/>
          <w:lang w:eastAsia="ar-SA"/>
        </w:rPr>
        <w:t>mostly meets</w:t>
      </w:r>
      <w:r w:rsidRPr="005D7249">
        <w:rPr>
          <w:rFonts w:eastAsia="Arial" w:cs="Times New Roman"/>
          <w:lang w:eastAsia="ar-SA"/>
        </w:rPr>
        <w:t xml:space="preserve"> the aspects of Relevance due to the lack of systematic approach to gender, and is thus rated as </w:t>
      </w:r>
      <w:r w:rsidRPr="005D7249">
        <w:rPr>
          <w:rFonts w:eastAsia="Arial" w:cs="Times New Roman"/>
          <w:b/>
          <w:bCs/>
          <w:lang w:eastAsia="ar-SA"/>
        </w:rPr>
        <w:t>Satisfactory.</w:t>
      </w:r>
      <w:r w:rsidRPr="005D7249" w:rsidDel="00304F0C">
        <w:rPr>
          <w:rFonts w:eastAsia="Arial" w:cs="Times New Roman"/>
          <w:lang w:eastAsia="ar-SA"/>
        </w:rPr>
        <w:t xml:space="preserve"> </w:t>
      </w:r>
    </w:p>
    <w:p w14:paraId="054E3047" w14:textId="17439B26" w:rsidR="00055BD7" w:rsidRPr="005D7249" w:rsidRDefault="00304F0C" w:rsidP="003A3EF8">
      <w:pPr>
        <w:spacing w:after="0"/>
        <w:rPr>
          <w:rStyle w:val="IntenseReference"/>
          <w:color w:val="auto"/>
        </w:rPr>
      </w:pPr>
      <w:r w:rsidRPr="005D7249">
        <w:rPr>
          <w:rFonts w:eastAsia="Times New Roman" w:cs="Times New Roman"/>
          <w:b/>
          <w:i/>
          <w:iCs/>
          <w:noProof/>
        </w:rPr>
        <mc:AlternateContent>
          <mc:Choice Requires="wps">
            <w:drawing>
              <wp:anchor distT="0" distB="0" distL="114300" distR="114300" simplePos="0" relativeHeight="251739648" behindDoc="0" locked="0" layoutInCell="1" allowOverlap="1" wp14:anchorId="562AEF83" wp14:editId="091E4B9B">
                <wp:simplePos x="0" y="0"/>
                <wp:positionH relativeFrom="column">
                  <wp:posOffset>3432810</wp:posOffset>
                </wp:positionH>
                <wp:positionV relativeFrom="paragraph">
                  <wp:posOffset>157269</wp:posOffset>
                </wp:positionV>
                <wp:extent cx="231986" cy="227754"/>
                <wp:effectExtent l="0" t="0" r="0" b="127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986" cy="227754"/>
                        </a:xfrm>
                        <a:prstGeom prst="ellipse">
                          <a:avLst/>
                        </a:prstGeom>
                        <a:solidFill>
                          <a:srgbClr val="00B05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10D1E8B8" id="Oval 1" o:spid="_x0000_s1026" style="position:absolute;margin-left:270.3pt;margin-top:12.4pt;width:18.25pt;height:17.9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" fillcolor="#00b050" stroked="f" strokeweight="2pt"/>
            </w:pict>
          </mc:Fallback>
        </mc:AlternateContent>
      </w:r>
    </w:p>
    <w:p w14:paraId="4BDAC1EF" w14:textId="0CB48B3C" w:rsidR="00967574" w:rsidRPr="005D7249" w:rsidRDefault="00967574" w:rsidP="003A3EF8">
      <w:pPr>
        <w:spacing w:after="0"/>
        <w:rPr>
          <w:rStyle w:val="IntenseReference"/>
        </w:rPr>
      </w:pPr>
      <w:r w:rsidRPr="005D7249">
        <w:rPr>
          <w:rStyle w:val="IntenseReference"/>
          <w:color w:val="auto"/>
        </w:rPr>
        <w:t xml:space="preserve">Maono Singida School Eye Health </w:t>
      </w:r>
      <w:r w:rsidR="00304F0C" w:rsidRPr="005D7249">
        <w:rPr>
          <w:rStyle w:val="IntenseReference"/>
          <w:color w:val="auto"/>
        </w:rPr>
        <w:t xml:space="preserve">- </w:t>
      </w:r>
      <w:r w:rsidR="00304F0C" w:rsidRPr="005D7249">
        <w:rPr>
          <w:rFonts w:eastAsia="Times New Roman" w:cs="Times New Roman"/>
          <w:b/>
          <w:iCs/>
          <w:lang w:eastAsia="ar-SA"/>
        </w:rPr>
        <w:t>Excellent</w:t>
      </w:r>
    </w:p>
    <w:p w14:paraId="224ED23B" w14:textId="40EB5803" w:rsidR="00967574" w:rsidRPr="005D7249" w:rsidRDefault="00967574" w:rsidP="00967574">
      <w:pPr>
        <w:rPr>
          <w:rFonts w:eastAsia="Arial" w:cs="Times New Roman"/>
          <w:lang w:eastAsia="ar-SA"/>
        </w:rPr>
      </w:pPr>
      <w:r w:rsidRPr="005D7249">
        <w:rPr>
          <w:rFonts w:eastAsia="Arial" w:cs="Times New Roman"/>
          <w:lang w:eastAsia="ar-SA"/>
        </w:rPr>
        <w:t xml:space="preserve">In regard to the extent </w:t>
      </w:r>
      <w:r w:rsidR="00403082" w:rsidRPr="005D7249">
        <w:rPr>
          <w:rFonts w:eastAsia="Arial" w:cs="Times New Roman"/>
          <w:lang w:eastAsia="ar-SA"/>
        </w:rPr>
        <w:t xml:space="preserve">that </w:t>
      </w:r>
      <w:r w:rsidR="00304F0C" w:rsidRPr="005D7249">
        <w:rPr>
          <w:rFonts w:eastAsia="Arial" w:cs="Times New Roman"/>
          <w:lang w:eastAsia="ar-SA"/>
        </w:rPr>
        <w:t>the</w:t>
      </w:r>
      <w:r w:rsidRPr="005D7249">
        <w:rPr>
          <w:rFonts w:eastAsia="Arial" w:cs="Times New Roman"/>
          <w:lang w:eastAsia="ar-SA"/>
        </w:rPr>
        <w:t xml:space="preserve"> project </w:t>
      </w:r>
      <w:r w:rsidR="00304F0C" w:rsidRPr="005D7249">
        <w:rPr>
          <w:rFonts w:eastAsia="Arial" w:cs="Times New Roman"/>
          <w:lang w:eastAsia="ar-SA"/>
        </w:rPr>
        <w:t xml:space="preserve">was </w:t>
      </w:r>
      <w:r w:rsidRPr="005D7249">
        <w:rPr>
          <w:rFonts w:eastAsia="Arial" w:cs="Times New Roman"/>
          <w:lang w:eastAsia="ar-SA"/>
        </w:rPr>
        <w:t>aligned to national policies and partners priorities, the overall scoring is</w:t>
      </w:r>
      <w:r w:rsidRPr="005D7249">
        <w:rPr>
          <w:rFonts w:eastAsia="Arial" w:cs="Times New Roman"/>
          <w:b/>
          <w:bCs/>
          <w:lang w:eastAsia="ar-SA"/>
        </w:rPr>
        <w:t xml:space="preserve"> Excellent. </w:t>
      </w:r>
      <w:r w:rsidRPr="005D7249">
        <w:rPr>
          <w:rFonts w:eastAsia="Arial" w:cs="Times New Roman"/>
          <w:lang w:eastAsia="ar-SA"/>
        </w:rPr>
        <w:t xml:space="preserve">It is felt that </w:t>
      </w:r>
      <w:r w:rsidR="00403082" w:rsidRPr="005D7249">
        <w:rPr>
          <w:rFonts w:eastAsia="Arial" w:cs="Times New Roman"/>
          <w:lang w:eastAsia="ar-SA"/>
        </w:rPr>
        <w:t>the</w:t>
      </w:r>
      <w:r w:rsidRPr="005D7249">
        <w:rPr>
          <w:rFonts w:eastAsia="Arial" w:cs="Times New Roman"/>
          <w:lang w:eastAsia="ar-SA"/>
        </w:rPr>
        <w:t xml:space="preserve"> project</w:t>
      </w:r>
      <w:r w:rsidR="00403082" w:rsidRPr="005D7249">
        <w:rPr>
          <w:rFonts w:eastAsia="Arial" w:cs="Times New Roman"/>
          <w:lang w:eastAsia="ar-SA"/>
        </w:rPr>
        <w:t xml:space="preserve"> was</w:t>
      </w:r>
      <w:r w:rsidRPr="005D7249">
        <w:rPr>
          <w:rFonts w:eastAsia="Arial" w:cs="Times New Roman"/>
          <w:lang w:eastAsia="ar-SA"/>
        </w:rPr>
        <w:t xml:space="preserve"> extremely relevant to the </w:t>
      </w:r>
      <w:r w:rsidR="00403082" w:rsidRPr="005D7249">
        <w:rPr>
          <w:rFonts w:eastAsia="Arial" w:cs="Times New Roman"/>
          <w:lang w:eastAsia="ar-SA"/>
        </w:rPr>
        <w:t xml:space="preserve">school eye health </w:t>
      </w:r>
      <w:r w:rsidRPr="005D7249">
        <w:rPr>
          <w:rFonts w:eastAsia="Arial" w:cs="Times New Roman"/>
          <w:lang w:eastAsia="ar-SA"/>
        </w:rPr>
        <w:t xml:space="preserve">issues of the region as well as national policies and priorities for </w:t>
      </w:r>
      <w:r w:rsidR="00403082" w:rsidRPr="005D7249">
        <w:rPr>
          <w:rFonts w:eastAsia="Arial" w:cs="Times New Roman"/>
          <w:lang w:eastAsia="ar-SA"/>
        </w:rPr>
        <w:t xml:space="preserve">school </w:t>
      </w:r>
      <w:r w:rsidRPr="005D7249">
        <w:rPr>
          <w:rFonts w:eastAsia="Arial" w:cs="Times New Roman"/>
          <w:lang w:eastAsia="ar-SA"/>
        </w:rPr>
        <w:t xml:space="preserve">health. </w:t>
      </w: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BB22"/>
        <w:tblLook w:val="04A0" w:firstRow="1" w:lastRow="0" w:firstColumn="1" w:lastColumn="0" w:noHBand="0" w:noVBand="1"/>
      </w:tblPr>
      <w:tblGrid>
        <w:gridCol w:w="7196"/>
        <w:gridCol w:w="3685"/>
      </w:tblGrid>
      <w:tr w:rsidR="00967574" w:rsidRPr="005D7249" w14:paraId="35D15597" w14:textId="77777777" w:rsidTr="00FF0EF9">
        <w:trPr>
          <w:trHeight w:val="433"/>
        </w:trPr>
        <w:tc>
          <w:tcPr>
            <w:tcW w:w="7196" w:type="dxa"/>
            <w:shd w:val="clear" w:color="auto" w:fill="FFBB22"/>
            <w:vAlign w:val="center"/>
          </w:tcPr>
          <w:p w14:paraId="75B625EE" w14:textId="77777777" w:rsidR="00967574" w:rsidRPr="005D7249" w:rsidRDefault="00967574" w:rsidP="00FF0EF9">
            <w:pPr>
              <w:keepNext/>
              <w:keepLines/>
              <w:spacing w:after="0"/>
              <w:outlineLvl w:val="5"/>
              <w:rPr>
                <w:rFonts w:eastAsia="Times New Roman" w:cs="Times New Roman"/>
                <w:b/>
                <w:iCs/>
                <w:lang w:eastAsia="ar-SA"/>
              </w:rPr>
            </w:pPr>
            <w:r w:rsidRPr="005D7249">
              <w:rPr>
                <w:rFonts w:eastAsia="Times New Roman" w:cs="Times New Roman"/>
                <w:b/>
                <w:iCs/>
                <w:lang w:eastAsia="ar-SA"/>
              </w:rPr>
              <w:t>Effectiveness</w:t>
            </w:r>
          </w:p>
        </w:tc>
        <w:tc>
          <w:tcPr>
            <w:tcW w:w="3685" w:type="dxa"/>
            <w:shd w:val="clear" w:color="auto" w:fill="FFBB22"/>
            <w:vAlign w:val="center"/>
          </w:tcPr>
          <w:p w14:paraId="67DA1E82" w14:textId="0B6326A5" w:rsidR="00967574" w:rsidRPr="005D7249" w:rsidRDefault="00967574" w:rsidP="00FF0EF9">
            <w:pPr>
              <w:keepNext/>
              <w:keepLines/>
              <w:spacing w:after="0"/>
              <w:outlineLvl w:val="5"/>
              <w:rPr>
                <w:rFonts w:eastAsia="Times New Roman" w:cs="Times New Roman"/>
                <w:b/>
                <w:iCs/>
                <w:lang w:eastAsia="ar-SA"/>
              </w:rPr>
            </w:pPr>
            <w:r w:rsidRPr="005D7249">
              <w:rPr>
                <w:rFonts w:eastAsia="Times New Roman" w:cs="Times New Roman"/>
                <w:b/>
                <w:iCs/>
                <w:lang w:eastAsia="ar-SA"/>
              </w:rPr>
              <w:t xml:space="preserve">  </w:t>
            </w:r>
          </w:p>
        </w:tc>
      </w:tr>
    </w:tbl>
    <w:p w14:paraId="522CC8CB" w14:textId="1631FB9B" w:rsidR="00F0774E" w:rsidRPr="005D7249" w:rsidRDefault="00640386" w:rsidP="003A3EF8">
      <w:pPr>
        <w:spacing w:after="0"/>
        <w:rPr>
          <w:rStyle w:val="IntenseReference"/>
          <w:sz w:val="16"/>
          <w:szCs w:val="16"/>
        </w:rPr>
      </w:pPr>
      <w:r w:rsidRPr="005D7249">
        <w:rPr>
          <w:rFonts w:eastAsia="Calibri" w:cs="Arial"/>
          <w:b/>
          <w:iCs/>
          <w:noProof/>
        </w:rPr>
        <w:drawing>
          <wp:anchor distT="0" distB="0" distL="114300" distR="114300" simplePos="0" relativeHeight="251732480" behindDoc="0" locked="0" layoutInCell="1" allowOverlap="1" wp14:anchorId="751DAF11" wp14:editId="5D7D163A">
            <wp:simplePos x="0" y="0"/>
            <wp:positionH relativeFrom="column">
              <wp:posOffset>3847888</wp:posOffset>
            </wp:positionH>
            <wp:positionV relativeFrom="paragraph">
              <wp:posOffset>93769</wp:posOffset>
            </wp:positionV>
            <wp:extent cx="228600" cy="2286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CD5F11" w14:textId="70DE2B59" w:rsidR="00967574" w:rsidRPr="005D7249" w:rsidRDefault="00967574" w:rsidP="003A3EF8">
      <w:pPr>
        <w:spacing w:after="0"/>
        <w:rPr>
          <w:rStyle w:val="IntenseReference"/>
        </w:rPr>
      </w:pPr>
      <w:r w:rsidRPr="005D7249">
        <w:rPr>
          <w:rStyle w:val="IntenseReference"/>
          <w:color w:val="auto"/>
        </w:rPr>
        <w:t>Maono Singida Sustainable Eye Care</w:t>
      </w:r>
      <w:r w:rsidR="00F0774E" w:rsidRPr="005D7249">
        <w:rPr>
          <w:rStyle w:val="IntenseReference"/>
          <w:color w:val="auto"/>
        </w:rPr>
        <w:t xml:space="preserve"> - </w:t>
      </w:r>
      <w:r w:rsidR="00F0774E" w:rsidRPr="005D7249">
        <w:rPr>
          <w:rFonts w:eastAsia="Times New Roman" w:cs="Times New Roman"/>
          <w:b/>
          <w:iCs/>
          <w:lang w:eastAsia="ar-SA"/>
        </w:rPr>
        <w:t>Satisfactory</w:t>
      </w:r>
    </w:p>
    <w:p w14:paraId="73C4E783" w14:textId="6DA14081" w:rsidR="00967574" w:rsidRPr="005D7249" w:rsidRDefault="00967574" w:rsidP="00967574">
      <w:pPr>
        <w:rPr>
          <w:rFonts w:eastAsia="Arial" w:cs="Times New Roman"/>
          <w:lang w:eastAsia="ar-SA"/>
        </w:rPr>
      </w:pPr>
      <w:r w:rsidRPr="005D7249">
        <w:rPr>
          <w:rFonts w:eastAsia="Arial" w:cs="Times New Roman"/>
          <w:lang w:eastAsia="ar-SA"/>
        </w:rPr>
        <w:t>The project has definitely strengthened the eye health system in the region, through training of a range of staff in surgical and surgical support skills, data management and technical maintenance skills. In tandem with significant investments in infrastructure this has amounted to a much stronger capacity to provide eye care in the region</w:t>
      </w:r>
      <w:r w:rsidR="00DE4949" w:rsidRPr="005D7249">
        <w:rPr>
          <w:rFonts w:eastAsia="Arial" w:cs="Times New Roman"/>
          <w:lang w:eastAsia="ar-SA"/>
        </w:rPr>
        <w:t xml:space="preserve">, and training of primary health care staff and community groups has </w:t>
      </w:r>
      <w:r w:rsidRPr="005D7249">
        <w:rPr>
          <w:rFonts w:eastAsia="Arial" w:cs="Times New Roman"/>
          <w:lang w:eastAsia="ar-SA"/>
        </w:rPr>
        <w:t>stimulat</w:t>
      </w:r>
      <w:r w:rsidR="00DE4949" w:rsidRPr="005D7249">
        <w:rPr>
          <w:rFonts w:eastAsia="Arial" w:cs="Times New Roman"/>
          <w:lang w:eastAsia="ar-SA"/>
        </w:rPr>
        <w:t>ed</w:t>
      </w:r>
      <w:r w:rsidRPr="005D7249">
        <w:rPr>
          <w:rFonts w:eastAsia="Arial" w:cs="Times New Roman"/>
          <w:lang w:eastAsia="ar-SA"/>
        </w:rPr>
        <w:t xml:space="preserve"> demand </w:t>
      </w:r>
      <w:r w:rsidR="00DE4949" w:rsidRPr="005D7249">
        <w:rPr>
          <w:rFonts w:eastAsia="Arial" w:cs="Times New Roman"/>
          <w:lang w:eastAsia="ar-SA"/>
        </w:rPr>
        <w:t xml:space="preserve">for services. </w:t>
      </w:r>
      <w:r w:rsidRPr="005D7249">
        <w:rPr>
          <w:rFonts w:eastAsia="Arial" w:cs="Times New Roman"/>
          <w:lang w:eastAsia="ar-SA"/>
        </w:rPr>
        <w:t xml:space="preserve">Improvements could be made on provision of suitable spectacles to improve uptake and also in data usage to better understand patterns of access to services. There </w:t>
      </w:r>
      <w:r w:rsidR="00077DC2" w:rsidRPr="005D7249">
        <w:rPr>
          <w:rFonts w:eastAsia="Arial" w:cs="Times New Roman"/>
          <w:lang w:eastAsia="ar-SA"/>
        </w:rPr>
        <w:t xml:space="preserve">were some </w:t>
      </w:r>
      <w:r w:rsidRPr="005D7249">
        <w:rPr>
          <w:rFonts w:eastAsia="Arial" w:cs="Times New Roman"/>
          <w:lang w:eastAsia="ar-SA"/>
        </w:rPr>
        <w:t xml:space="preserve">setbacks </w:t>
      </w:r>
      <w:r w:rsidR="00077DC2" w:rsidRPr="005D7249">
        <w:rPr>
          <w:rFonts w:eastAsia="Arial" w:cs="Times New Roman"/>
          <w:lang w:eastAsia="ar-SA"/>
        </w:rPr>
        <w:t xml:space="preserve">in realising the full potential of HR investments, but partly outside the control of the project. </w:t>
      </w:r>
      <w:r w:rsidRPr="005D7249">
        <w:rPr>
          <w:rFonts w:eastAsia="Arial" w:cs="Times New Roman"/>
          <w:lang w:eastAsia="ar-SA"/>
        </w:rPr>
        <w:t xml:space="preserve">For these reasons, overall this criterion is rated </w:t>
      </w:r>
      <w:r w:rsidRPr="005D7249">
        <w:rPr>
          <w:rFonts w:eastAsia="Arial" w:cs="Times New Roman"/>
          <w:b/>
          <w:bCs/>
          <w:lang w:eastAsia="ar-SA"/>
        </w:rPr>
        <w:t>Satisfactory.</w:t>
      </w:r>
      <w:r w:rsidRPr="005D7249">
        <w:rPr>
          <w:rFonts w:eastAsia="Arial" w:cs="Times New Roman"/>
          <w:lang w:eastAsia="ar-SA"/>
        </w:rPr>
        <w:t xml:space="preserve">   </w:t>
      </w: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BB22"/>
        <w:tblLook w:val="04A0" w:firstRow="1" w:lastRow="0" w:firstColumn="1" w:lastColumn="0" w:noHBand="0" w:noVBand="1"/>
      </w:tblPr>
      <w:tblGrid>
        <w:gridCol w:w="7196"/>
        <w:gridCol w:w="3685"/>
      </w:tblGrid>
      <w:tr w:rsidR="00967574" w:rsidRPr="005D7249" w14:paraId="691FC3CC" w14:textId="77777777" w:rsidTr="00FF0EF9">
        <w:trPr>
          <w:trHeight w:val="401"/>
        </w:trPr>
        <w:tc>
          <w:tcPr>
            <w:tcW w:w="7196" w:type="dxa"/>
            <w:shd w:val="clear" w:color="auto" w:fill="FFBB22"/>
            <w:vAlign w:val="center"/>
          </w:tcPr>
          <w:p w14:paraId="6B6C645D" w14:textId="2679D02A" w:rsidR="00967574" w:rsidRPr="005D7249" w:rsidRDefault="00967574" w:rsidP="00FF0EF9">
            <w:pPr>
              <w:keepNext/>
              <w:keepLines/>
              <w:spacing w:after="0"/>
              <w:outlineLvl w:val="5"/>
              <w:rPr>
                <w:rFonts w:eastAsia="Times New Roman" w:cs="Times New Roman"/>
                <w:b/>
                <w:iCs/>
                <w:lang w:eastAsia="ar-SA"/>
              </w:rPr>
            </w:pPr>
            <w:r w:rsidRPr="005D7249">
              <w:rPr>
                <w:rFonts w:eastAsia="Times New Roman" w:cs="Times New Roman"/>
                <w:b/>
                <w:iCs/>
                <w:lang w:eastAsia="ar-SA"/>
              </w:rPr>
              <w:t xml:space="preserve">Efficiency  </w:t>
            </w:r>
          </w:p>
        </w:tc>
        <w:tc>
          <w:tcPr>
            <w:tcW w:w="3685" w:type="dxa"/>
            <w:shd w:val="clear" w:color="auto" w:fill="FFBB22"/>
            <w:vAlign w:val="center"/>
          </w:tcPr>
          <w:p w14:paraId="38532784" w14:textId="2758527C" w:rsidR="00967574" w:rsidRPr="005D7249" w:rsidRDefault="00967574" w:rsidP="00FF0EF9">
            <w:pPr>
              <w:keepNext/>
              <w:keepLines/>
              <w:spacing w:after="0"/>
              <w:outlineLvl w:val="5"/>
              <w:rPr>
                <w:rFonts w:eastAsia="Times New Roman" w:cs="Times New Roman"/>
                <w:b/>
                <w:iCs/>
                <w:lang w:eastAsia="ar-SA"/>
              </w:rPr>
            </w:pPr>
            <w:r w:rsidRPr="005D7249">
              <w:rPr>
                <w:rFonts w:eastAsia="Times New Roman" w:cs="Times New Roman"/>
                <w:b/>
                <w:iCs/>
                <w:lang w:eastAsia="ar-SA"/>
              </w:rPr>
              <w:t xml:space="preserve"> </w:t>
            </w:r>
          </w:p>
        </w:tc>
      </w:tr>
    </w:tbl>
    <w:p w14:paraId="0D8C4316" w14:textId="77777777" w:rsidR="00F0774E" w:rsidRPr="005D7249" w:rsidRDefault="00F0774E" w:rsidP="003A3EF8">
      <w:pPr>
        <w:spacing w:after="0" w:line="240" w:lineRule="auto"/>
        <w:jc w:val="both"/>
        <w:rPr>
          <w:rStyle w:val="IntenseReference"/>
          <w:sz w:val="16"/>
          <w:szCs w:val="16"/>
        </w:rPr>
      </w:pPr>
    </w:p>
    <w:p w14:paraId="43778683" w14:textId="340E8A92" w:rsidR="002411AC" w:rsidRPr="005D7249" w:rsidRDefault="00403082" w:rsidP="00F726A2">
      <w:pPr>
        <w:jc w:val="both"/>
        <w:rPr>
          <w:rStyle w:val="IntenseReference"/>
        </w:rPr>
      </w:pPr>
      <w:r w:rsidRPr="005D7249">
        <w:rPr>
          <w:rFonts w:eastAsia="Calibri" w:cs="Arial"/>
          <w:b/>
          <w:iCs/>
          <w:noProof/>
        </w:rPr>
        <w:drawing>
          <wp:anchor distT="0" distB="0" distL="114300" distR="114300" simplePos="0" relativeHeight="251752960" behindDoc="0" locked="0" layoutInCell="1" allowOverlap="1" wp14:anchorId="20FE7CC4" wp14:editId="799D306C">
            <wp:simplePos x="0" y="0"/>
            <wp:positionH relativeFrom="column">
              <wp:posOffset>3644477</wp:posOffset>
            </wp:positionH>
            <wp:positionV relativeFrom="paragraph">
              <wp:posOffset>265007</wp:posOffset>
            </wp:positionV>
            <wp:extent cx="228600" cy="2286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774E" w:rsidRPr="005D7249">
        <w:rPr>
          <w:rFonts w:eastAsia="Calibri" w:cs="Arial"/>
          <w:b/>
          <w:iCs/>
          <w:noProof/>
        </w:rPr>
        <w:drawing>
          <wp:anchor distT="0" distB="0" distL="114300" distR="114300" simplePos="0" relativeHeight="251750912" behindDoc="0" locked="0" layoutInCell="1" allowOverlap="1" wp14:anchorId="4AE55091" wp14:editId="3666B70F">
            <wp:simplePos x="0" y="0"/>
            <wp:positionH relativeFrom="column">
              <wp:posOffset>3848100</wp:posOffset>
            </wp:positionH>
            <wp:positionV relativeFrom="paragraph">
              <wp:posOffset>2540</wp:posOffset>
            </wp:positionV>
            <wp:extent cx="232833" cy="23283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181" cy="2351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7574" w:rsidRPr="005D7249">
        <w:rPr>
          <w:rStyle w:val="IntenseReference"/>
          <w:color w:val="auto"/>
        </w:rPr>
        <w:t>Maono Singida Sustainable Eye Care</w:t>
      </w:r>
      <w:r w:rsidR="002411AC" w:rsidRPr="005D7249">
        <w:rPr>
          <w:rStyle w:val="IntenseReference"/>
          <w:color w:val="auto"/>
        </w:rPr>
        <w:t xml:space="preserve"> – </w:t>
      </w:r>
      <w:r w:rsidR="002411AC" w:rsidRPr="005D7249">
        <w:rPr>
          <w:rFonts w:eastAsia="Times New Roman" w:cs="Times New Roman"/>
          <w:b/>
          <w:iCs/>
          <w:lang w:eastAsia="ar-SA"/>
        </w:rPr>
        <w:t xml:space="preserve">Satisfactory  </w:t>
      </w:r>
    </w:p>
    <w:p w14:paraId="02A768F1" w14:textId="08A76CB5" w:rsidR="00967574" w:rsidRPr="005D7249" w:rsidRDefault="00967574" w:rsidP="003A3EF8">
      <w:pPr>
        <w:spacing w:after="0"/>
        <w:jc w:val="both"/>
        <w:rPr>
          <w:rStyle w:val="IntenseReference"/>
        </w:rPr>
      </w:pPr>
      <w:r w:rsidRPr="005D7249">
        <w:rPr>
          <w:rStyle w:val="IntenseReference"/>
          <w:color w:val="auto"/>
        </w:rPr>
        <w:t xml:space="preserve">Maono Singida School Eye Health </w:t>
      </w:r>
      <w:r w:rsidR="002411AC" w:rsidRPr="005D7249">
        <w:rPr>
          <w:rStyle w:val="IntenseReference"/>
          <w:color w:val="auto"/>
        </w:rPr>
        <w:t xml:space="preserve">– </w:t>
      </w:r>
      <w:r w:rsidR="002411AC" w:rsidRPr="005D7249">
        <w:rPr>
          <w:rFonts w:eastAsia="Times New Roman" w:cs="Times New Roman"/>
          <w:b/>
          <w:iCs/>
          <w:lang w:eastAsia="ar-SA"/>
        </w:rPr>
        <w:t xml:space="preserve">Satisfactory  </w:t>
      </w:r>
    </w:p>
    <w:p w14:paraId="6B719461" w14:textId="2D718ACD" w:rsidR="00967574" w:rsidRPr="005D7249" w:rsidRDefault="00967574" w:rsidP="00967574">
      <w:pPr>
        <w:rPr>
          <w:rFonts w:eastAsia="Arial" w:cs="Times New Roman"/>
        </w:rPr>
      </w:pPr>
      <w:r w:rsidRPr="005D7249">
        <w:rPr>
          <w:rFonts w:eastAsia="Arial" w:cs="Times New Roman"/>
        </w:rPr>
        <w:t>Although there have been some implementation difficulties arising, overall in both projects, challenges have been dealt with promptly and proactively, and some have been, to some extent, outside the responsibility of the project. In other cases, there is scope for improved and more efficient planning through foresight and the learning gained, especially f</w:t>
      </w:r>
      <w:r w:rsidR="00403082" w:rsidRPr="005D7249">
        <w:rPr>
          <w:rFonts w:eastAsia="Arial" w:cs="Times New Roman"/>
        </w:rPr>
        <w:t>or</w:t>
      </w:r>
      <w:r w:rsidRPr="005D7249">
        <w:rPr>
          <w:rFonts w:eastAsia="Arial" w:cs="Times New Roman"/>
        </w:rPr>
        <w:t xml:space="preserve"> the School Eye Health project. For these reasons, the criterion of Efficiency is rated as </w:t>
      </w:r>
      <w:r w:rsidRPr="005D7249">
        <w:rPr>
          <w:rFonts w:eastAsia="Arial" w:cs="Times New Roman"/>
          <w:b/>
          <w:bCs/>
        </w:rPr>
        <w:t>Satisfactory</w:t>
      </w:r>
      <w:r w:rsidR="00403082" w:rsidRPr="005D7249">
        <w:rPr>
          <w:rFonts w:eastAsia="Arial" w:cs="Times New Roman"/>
        </w:rPr>
        <w:t xml:space="preserve"> for both projects</w:t>
      </w:r>
      <w:r w:rsidRPr="005D7249">
        <w:rPr>
          <w:rFonts w:eastAsia="Arial" w:cs="Times New Roman"/>
        </w:rPr>
        <w:t xml:space="preserve">. </w:t>
      </w: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BB22"/>
        <w:tblLook w:val="04A0" w:firstRow="1" w:lastRow="0" w:firstColumn="1" w:lastColumn="0" w:noHBand="0" w:noVBand="1"/>
      </w:tblPr>
      <w:tblGrid>
        <w:gridCol w:w="7196"/>
        <w:gridCol w:w="3685"/>
      </w:tblGrid>
      <w:tr w:rsidR="00967574" w:rsidRPr="005D7249" w14:paraId="5AB19C68" w14:textId="77777777" w:rsidTr="00FF0EF9">
        <w:trPr>
          <w:trHeight w:val="421"/>
        </w:trPr>
        <w:tc>
          <w:tcPr>
            <w:tcW w:w="7196" w:type="dxa"/>
            <w:shd w:val="clear" w:color="auto" w:fill="FFBB22"/>
            <w:vAlign w:val="center"/>
          </w:tcPr>
          <w:p w14:paraId="7F563B3B" w14:textId="77777777" w:rsidR="00967574" w:rsidRPr="005D7249" w:rsidRDefault="00967574" w:rsidP="00FF0EF9">
            <w:pPr>
              <w:keepNext/>
              <w:keepLines/>
              <w:spacing w:after="0"/>
              <w:outlineLvl w:val="5"/>
              <w:rPr>
                <w:rFonts w:eastAsia="Times New Roman" w:cs="Times New Roman"/>
                <w:b/>
                <w:iCs/>
                <w:lang w:eastAsia="ar-SA"/>
              </w:rPr>
            </w:pPr>
            <w:r w:rsidRPr="005D7249">
              <w:rPr>
                <w:rFonts w:eastAsia="Times New Roman" w:cs="Times New Roman"/>
                <w:b/>
                <w:iCs/>
                <w:lang w:eastAsia="ar-SA"/>
              </w:rPr>
              <w:t xml:space="preserve">Impact   </w:t>
            </w:r>
          </w:p>
        </w:tc>
        <w:tc>
          <w:tcPr>
            <w:tcW w:w="3685" w:type="dxa"/>
            <w:shd w:val="clear" w:color="auto" w:fill="FFBB22"/>
            <w:vAlign w:val="center"/>
          </w:tcPr>
          <w:p w14:paraId="2A2B503A" w14:textId="70501215" w:rsidR="00967574" w:rsidRPr="005D7249" w:rsidRDefault="00967574" w:rsidP="00FF0EF9">
            <w:pPr>
              <w:keepNext/>
              <w:keepLines/>
              <w:spacing w:after="0"/>
              <w:outlineLvl w:val="5"/>
              <w:rPr>
                <w:rFonts w:eastAsia="Times New Roman" w:cs="Times New Roman"/>
                <w:b/>
                <w:iCs/>
                <w:lang w:eastAsia="ar-SA"/>
              </w:rPr>
            </w:pPr>
          </w:p>
        </w:tc>
      </w:tr>
    </w:tbl>
    <w:p w14:paraId="4EF3C779" w14:textId="77777777" w:rsidR="00F0774E" w:rsidRPr="005D7249" w:rsidRDefault="00F0774E" w:rsidP="00F0774E">
      <w:pPr>
        <w:spacing w:after="0"/>
        <w:rPr>
          <w:rStyle w:val="IntenseReference"/>
          <w:sz w:val="16"/>
          <w:szCs w:val="16"/>
        </w:rPr>
      </w:pPr>
    </w:p>
    <w:p w14:paraId="6ACA2BBA" w14:textId="5AC20219" w:rsidR="00967574" w:rsidRPr="005D7249" w:rsidRDefault="00F0774E" w:rsidP="003A3EF8">
      <w:pPr>
        <w:spacing w:after="0"/>
        <w:rPr>
          <w:rFonts w:eastAsia="Times New Roman" w:cs="Times New Roman"/>
          <w:b/>
          <w:iCs/>
          <w:lang w:eastAsia="ar-SA"/>
        </w:rPr>
      </w:pPr>
      <w:r w:rsidRPr="005D7249">
        <w:rPr>
          <w:rFonts w:ascii="Times New Roman" w:eastAsia="Times New Roman" w:hAnsi="Times New Roman" w:cs="Arial"/>
          <w:b/>
          <w:iCs/>
          <w:noProof/>
          <w:sz w:val="20"/>
          <w:szCs w:val="20"/>
        </w:rPr>
        <mc:AlternateContent>
          <mc:Choice Requires="wps">
            <w:drawing>
              <wp:anchor distT="0" distB="0" distL="114300" distR="114300" simplePos="0" relativeHeight="251734528" behindDoc="0" locked="0" layoutInCell="1" allowOverlap="1" wp14:anchorId="16BBE6F8" wp14:editId="50991B9E">
                <wp:simplePos x="0" y="0"/>
                <wp:positionH relativeFrom="column">
                  <wp:posOffset>3437044</wp:posOffset>
                </wp:positionH>
                <wp:positionV relativeFrom="paragraph">
                  <wp:posOffset>-35560</wp:posOffset>
                </wp:positionV>
                <wp:extent cx="228600" cy="224366"/>
                <wp:effectExtent l="0" t="0" r="0" b="4445"/>
                <wp:wrapNone/>
                <wp:docPr id="2" name="Oval 2"/>
                <wp:cNvGraphicFramePr/>
                <a:graphic xmlns:a="http://schemas.openxmlformats.org/drawingml/2006/main">
                  <a:graphicData uri="http://schemas.microsoft.com/office/word/2010/wordprocessingShape">
                    <wps:wsp>
                      <wps:cNvSpPr/>
                      <wps:spPr>
                        <a:xfrm>
                          <a:off x="0" y="0"/>
                          <a:ext cx="228600" cy="224366"/>
                        </a:xfrm>
                        <a:prstGeom prst="ellipse">
                          <a:avLst/>
                        </a:prstGeom>
                        <a:solidFill>
                          <a:srgbClr val="F79646">
                            <a:lumMod val="7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63854EF4" id="Oval 2" o:spid="_x0000_s1026" style="position:absolute;margin-left:270.65pt;margin-top:-2.8pt;width:18pt;height:17.6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" fillcolor="#e46c0a" stroked="f" strokeweight="2pt"/>
            </w:pict>
          </mc:Fallback>
        </mc:AlternateContent>
      </w:r>
      <w:r w:rsidR="00967574" w:rsidRPr="005D7249">
        <w:rPr>
          <w:rStyle w:val="IntenseReference"/>
          <w:color w:val="auto"/>
        </w:rPr>
        <w:t>Maono Singida School Eye Health</w:t>
      </w:r>
      <w:r w:rsidRPr="005D7249">
        <w:rPr>
          <w:rStyle w:val="IntenseReference"/>
          <w:color w:val="auto"/>
        </w:rPr>
        <w:t xml:space="preserve"> </w:t>
      </w:r>
      <w:r w:rsidR="00055BD7" w:rsidRPr="005D7249">
        <w:rPr>
          <w:rStyle w:val="IntenseReference"/>
          <w:color w:val="auto"/>
        </w:rPr>
        <w:t>–</w:t>
      </w:r>
      <w:r w:rsidRPr="005D7249">
        <w:rPr>
          <w:rStyle w:val="IntenseReference"/>
          <w:color w:val="auto"/>
        </w:rPr>
        <w:t xml:space="preserve"> </w:t>
      </w:r>
      <w:r w:rsidRPr="005D7249">
        <w:rPr>
          <w:rFonts w:eastAsia="Times New Roman" w:cs="Times New Roman"/>
          <w:b/>
          <w:iCs/>
          <w:lang w:eastAsia="ar-SA"/>
        </w:rPr>
        <w:t>Attention</w:t>
      </w:r>
    </w:p>
    <w:p w14:paraId="692455A5" w14:textId="1CDE4C76" w:rsidR="00055BD7" w:rsidRPr="005D7249" w:rsidRDefault="00055BD7" w:rsidP="003A3EF8">
      <w:pPr>
        <w:spacing w:after="0"/>
        <w:rPr>
          <w:rFonts w:eastAsia="Times New Roman" w:cs="Times New Roman"/>
          <w:b/>
          <w:iCs/>
          <w:lang w:eastAsia="ar-SA"/>
        </w:rPr>
      </w:pPr>
      <w:r w:rsidRPr="005D7249">
        <w:rPr>
          <w:rFonts w:eastAsia="Arial" w:cs="Times New Roman"/>
        </w:rPr>
        <w:lastRenderedPageBreak/>
        <w:t xml:space="preserve">The school screening project has been implemented under a short time scale and is understood to have been the first of this type run by Sightsavers in Tanzania, and it may have been a rather steep learning curve which was exacerbated by some initial delays in procurements. </w:t>
      </w:r>
      <w:r w:rsidR="001C25E6">
        <w:rPr>
          <w:rFonts w:eastAsia="Arial" w:cs="Times New Roman"/>
        </w:rPr>
        <w:t>Nevertheless, i</w:t>
      </w:r>
      <w:r w:rsidR="00E6016D">
        <w:rPr>
          <w:rFonts w:eastAsia="Arial" w:cs="Times New Roman"/>
        </w:rPr>
        <w:t xml:space="preserve">t </w:t>
      </w:r>
      <w:r w:rsidR="00E6016D" w:rsidRPr="005D7249">
        <w:t>has reached very high numbers of children</w:t>
      </w:r>
      <w:r w:rsidR="00E6016D">
        <w:t xml:space="preserve"> for primary and secondary screening</w:t>
      </w:r>
      <w:r w:rsidR="00E6016D" w:rsidRPr="005D7249">
        <w:t xml:space="preserve"> in just two years</w:t>
      </w:r>
      <w:r w:rsidR="001C25E6">
        <w:t>, and anecdotal evidence indicates that children who took up wearing spectacles at school</w:t>
      </w:r>
      <w:r w:rsidR="001C25E6" w:rsidRPr="005D7249">
        <w:t xml:space="preserve"> </w:t>
      </w:r>
      <w:r w:rsidR="001C25E6">
        <w:t xml:space="preserve">have significantly benefitted. </w:t>
      </w:r>
      <w:r w:rsidR="00E6016D" w:rsidRPr="005D7249">
        <w:t>However, contextual</w:t>
      </w:r>
      <w:r w:rsidR="001C25E6">
        <w:t>,</w:t>
      </w:r>
      <w:r w:rsidR="00E6016D" w:rsidRPr="005D7249">
        <w:t xml:space="preserve"> </w:t>
      </w:r>
      <w:r w:rsidR="00E6016D">
        <w:t xml:space="preserve">negative </w:t>
      </w:r>
      <w:r w:rsidR="00E6016D" w:rsidRPr="005D7249">
        <w:t xml:space="preserve">community and parental attitudes </w:t>
      </w:r>
      <w:r w:rsidR="00E6016D">
        <w:t xml:space="preserve">have reduced the impact of the project by limiting the number of children who </w:t>
      </w:r>
      <w:r w:rsidR="001C25E6">
        <w:t>accepted spectacles</w:t>
      </w:r>
      <w:r w:rsidR="00E6016D">
        <w:t xml:space="preserve"> and continue to wear them. </w:t>
      </w:r>
      <w:r w:rsidRPr="005D7249">
        <w:rPr>
          <w:rFonts w:eastAsia="Arial" w:cs="Times New Roman"/>
        </w:rPr>
        <w:t xml:space="preserve">Under this criterion, </w:t>
      </w:r>
      <w:r w:rsidR="001C25E6">
        <w:rPr>
          <w:rFonts w:eastAsia="Arial" w:cs="Times New Roman"/>
        </w:rPr>
        <w:t>the project</w:t>
      </w:r>
      <w:r w:rsidRPr="005D7249">
        <w:rPr>
          <w:rFonts w:eastAsia="Arial" w:cs="Times New Roman"/>
        </w:rPr>
        <w:t xml:space="preserve"> is therefore marked as </w:t>
      </w:r>
      <w:r w:rsidRPr="005D7249">
        <w:rPr>
          <w:rFonts w:eastAsia="Arial" w:cs="Times New Roman"/>
          <w:b/>
          <w:bCs/>
        </w:rPr>
        <w:t xml:space="preserve">Attention </w:t>
      </w:r>
      <w:r w:rsidRPr="005D7249">
        <w:rPr>
          <w:rFonts w:eastAsia="Arial" w:cs="Times New Roman"/>
        </w:rPr>
        <w:t>as there is a rich and valuable amount of learning generated by this project, and a key opportunity for further investigation and learning to be incorporated in future programming. The learning generated from this will help to fully realise the potential for significant impact that this sort of project has on school children’s education and well-being.</w:t>
      </w:r>
    </w:p>
    <w:p w14:paraId="737C640A" w14:textId="77777777" w:rsidR="00403082" w:rsidRPr="005D7249" w:rsidRDefault="00403082" w:rsidP="00F0774E">
      <w:pPr>
        <w:spacing w:after="0"/>
        <w:rPr>
          <w:rStyle w:val="IntenseReference"/>
        </w:rPr>
      </w:pPr>
    </w:p>
    <w:p w14:paraId="1D00CC4B" w14:textId="6B3F390C" w:rsidR="00967574" w:rsidRPr="005D7249" w:rsidRDefault="00F0774E" w:rsidP="003A3EF8">
      <w:pPr>
        <w:spacing w:after="0"/>
        <w:rPr>
          <w:rStyle w:val="IntenseReference"/>
        </w:rPr>
      </w:pPr>
      <w:r w:rsidRPr="005D7249">
        <w:rPr>
          <w:rFonts w:eastAsia="Calibri" w:cs="Arial"/>
          <w:b/>
          <w:iCs/>
          <w:noProof/>
        </w:rPr>
        <w:drawing>
          <wp:anchor distT="0" distB="0" distL="114300" distR="114300" simplePos="0" relativeHeight="251740672" behindDoc="0" locked="0" layoutInCell="1" allowOverlap="1" wp14:anchorId="0F15F535" wp14:editId="70D8E44B">
            <wp:simplePos x="0" y="0"/>
            <wp:positionH relativeFrom="column">
              <wp:posOffset>3822277</wp:posOffset>
            </wp:positionH>
            <wp:positionV relativeFrom="paragraph">
              <wp:posOffset>1481</wp:posOffset>
            </wp:positionV>
            <wp:extent cx="232834" cy="232834"/>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2834" cy="2328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7574" w:rsidRPr="005D7249">
        <w:rPr>
          <w:rStyle w:val="IntenseReference"/>
          <w:color w:val="auto"/>
        </w:rPr>
        <w:t>Maono Singida Sustainable Eye Care</w:t>
      </w:r>
      <w:r w:rsidRPr="005D7249">
        <w:rPr>
          <w:rStyle w:val="IntenseReference"/>
          <w:color w:val="auto"/>
        </w:rPr>
        <w:t xml:space="preserve"> - </w:t>
      </w:r>
      <w:r w:rsidRPr="005D7249">
        <w:rPr>
          <w:rFonts w:eastAsia="Times New Roman" w:cs="Times New Roman"/>
          <w:b/>
          <w:iCs/>
          <w:lang w:eastAsia="ar-SA"/>
        </w:rPr>
        <w:t>Satisfactory</w:t>
      </w:r>
    </w:p>
    <w:p w14:paraId="42AA235A" w14:textId="759F3A85" w:rsidR="00967574" w:rsidRPr="005D7249" w:rsidRDefault="00967574" w:rsidP="00967574">
      <w:pPr>
        <w:rPr>
          <w:rFonts w:eastAsia="Arial" w:cs="Times New Roman"/>
          <w:i/>
          <w:iCs/>
        </w:rPr>
      </w:pPr>
      <w:r w:rsidRPr="005D7249">
        <w:rPr>
          <w:rFonts w:eastAsia="Arial" w:cs="Times New Roman"/>
        </w:rPr>
        <w:t xml:space="preserve">The project team and partners have worked hard and very effectively at advocating for higher levels of government funding through continual advocacy in a variety of ways and within crucial decision-making mechanisms such as district and regional planning processes. Rather than allowing partners to become donor dependent, this has maintained the emphasis on the need for domestic funding sources. In terms of the impact of the advocacy this is rated as </w:t>
      </w:r>
      <w:r w:rsidRPr="005D7249">
        <w:rPr>
          <w:rFonts w:eastAsia="Arial" w:cs="Times New Roman"/>
          <w:b/>
          <w:bCs/>
        </w:rPr>
        <w:t>Satisfactory,</w:t>
      </w:r>
      <w:r w:rsidRPr="005D7249">
        <w:rPr>
          <w:rFonts w:eastAsia="Arial" w:cs="Times New Roman"/>
        </w:rPr>
        <w:t xml:space="preserve"> as while the indications of influence are very good, budgets are still highly variable and may not represent a sustained and solid commitment to eye care in the future.  </w:t>
      </w: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BB22"/>
        <w:tblLook w:val="04A0" w:firstRow="1" w:lastRow="0" w:firstColumn="1" w:lastColumn="0" w:noHBand="0" w:noVBand="1"/>
      </w:tblPr>
      <w:tblGrid>
        <w:gridCol w:w="7196"/>
        <w:gridCol w:w="3685"/>
      </w:tblGrid>
      <w:tr w:rsidR="00967574" w:rsidRPr="005D7249" w14:paraId="15A53253" w14:textId="77777777" w:rsidTr="00FF0EF9">
        <w:trPr>
          <w:trHeight w:val="437"/>
        </w:trPr>
        <w:tc>
          <w:tcPr>
            <w:tcW w:w="7196" w:type="dxa"/>
            <w:shd w:val="clear" w:color="auto" w:fill="FFBB22"/>
            <w:vAlign w:val="center"/>
          </w:tcPr>
          <w:p w14:paraId="6AD50A1B" w14:textId="77777777" w:rsidR="00967574" w:rsidRPr="005D7249" w:rsidRDefault="00967574" w:rsidP="00FF0EF9">
            <w:pPr>
              <w:keepNext/>
              <w:keepLines/>
              <w:spacing w:after="0"/>
              <w:outlineLvl w:val="5"/>
              <w:rPr>
                <w:rFonts w:eastAsia="Times New Roman" w:cs="Times New Roman"/>
                <w:b/>
                <w:iCs/>
                <w:lang w:eastAsia="ar-SA"/>
              </w:rPr>
            </w:pPr>
            <w:r w:rsidRPr="005D7249">
              <w:rPr>
                <w:rFonts w:eastAsia="Times New Roman" w:cs="Times New Roman"/>
                <w:b/>
                <w:iCs/>
                <w:lang w:eastAsia="ar-SA"/>
              </w:rPr>
              <w:t xml:space="preserve">Sustainability   </w:t>
            </w:r>
          </w:p>
        </w:tc>
        <w:tc>
          <w:tcPr>
            <w:tcW w:w="3685" w:type="dxa"/>
            <w:shd w:val="clear" w:color="auto" w:fill="FFBB22"/>
            <w:vAlign w:val="center"/>
          </w:tcPr>
          <w:p w14:paraId="09F1A074" w14:textId="4D6C8A66" w:rsidR="00967574" w:rsidRPr="005D7249" w:rsidRDefault="00967574" w:rsidP="00FF0EF9">
            <w:pPr>
              <w:keepNext/>
              <w:keepLines/>
              <w:spacing w:after="0"/>
              <w:outlineLvl w:val="5"/>
              <w:rPr>
                <w:rFonts w:eastAsia="Times New Roman" w:cs="Times New Roman"/>
                <w:b/>
                <w:iCs/>
                <w:lang w:eastAsia="ar-SA"/>
              </w:rPr>
            </w:pPr>
            <w:r w:rsidRPr="005D7249">
              <w:rPr>
                <w:rFonts w:eastAsia="Times New Roman" w:cs="Times New Roman"/>
                <w:b/>
                <w:iCs/>
                <w:lang w:eastAsia="ar-SA"/>
              </w:rPr>
              <w:t xml:space="preserve"> </w:t>
            </w:r>
          </w:p>
        </w:tc>
      </w:tr>
    </w:tbl>
    <w:p w14:paraId="0799BB38" w14:textId="5E07CFFD" w:rsidR="00F0774E" w:rsidRPr="005D7249" w:rsidRDefault="00733FF9" w:rsidP="00F0774E">
      <w:pPr>
        <w:spacing w:after="0"/>
        <w:rPr>
          <w:rStyle w:val="IntenseReference"/>
          <w:sz w:val="16"/>
          <w:szCs w:val="16"/>
        </w:rPr>
      </w:pPr>
      <w:r w:rsidRPr="005D7249">
        <w:rPr>
          <w:rFonts w:eastAsia="Times New Roman" w:cs="Times New Roman"/>
          <w:b/>
          <w:i/>
          <w:iCs/>
          <w:noProof/>
        </w:rPr>
        <mc:AlternateContent>
          <mc:Choice Requires="wps">
            <w:drawing>
              <wp:anchor distT="0" distB="0" distL="114300" distR="114300" simplePos="0" relativeHeight="251735552" behindDoc="0" locked="0" layoutInCell="1" allowOverlap="1" wp14:anchorId="5A7AEFFA" wp14:editId="2FAF51AB">
                <wp:simplePos x="0" y="0"/>
                <wp:positionH relativeFrom="column">
                  <wp:posOffset>3678555</wp:posOffset>
                </wp:positionH>
                <wp:positionV relativeFrom="paragraph">
                  <wp:posOffset>103294</wp:posOffset>
                </wp:positionV>
                <wp:extent cx="220133" cy="211667"/>
                <wp:effectExtent l="0" t="0" r="8890" b="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133" cy="211667"/>
                        </a:xfrm>
                        <a:prstGeom prst="ellipse">
                          <a:avLst/>
                        </a:prstGeom>
                        <a:solidFill>
                          <a:srgbClr val="00B05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2B48F8C1" id="Oval 8" o:spid="_x0000_s1026" style="position:absolute;margin-left:289.65pt;margin-top:8.15pt;width:17.35pt;height:16.6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" fillcolor="#00b050" stroked="f" strokeweight="2pt"/>
            </w:pict>
          </mc:Fallback>
        </mc:AlternateContent>
      </w:r>
    </w:p>
    <w:p w14:paraId="7D8845C2" w14:textId="61644068" w:rsidR="00967574" w:rsidRPr="005D7249" w:rsidRDefault="00967574" w:rsidP="003A3EF8">
      <w:pPr>
        <w:spacing w:after="0"/>
        <w:rPr>
          <w:rStyle w:val="IntenseReference"/>
        </w:rPr>
      </w:pPr>
      <w:r w:rsidRPr="005D7249">
        <w:rPr>
          <w:rStyle w:val="IntenseReference"/>
          <w:color w:val="auto"/>
        </w:rPr>
        <w:t>Maono Singida Sustainable Eye Care</w:t>
      </w:r>
      <w:r w:rsidR="00F0774E" w:rsidRPr="005D7249">
        <w:rPr>
          <w:rStyle w:val="IntenseReference"/>
          <w:color w:val="auto"/>
        </w:rPr>
        <w:t xml:space="preserve"> - </w:t>
      </w:r>
      <w:r w:rsidR="00F0774E" w:rsidRPr="005D7249">
        <w:rPr>
          <w:rFonts w:eastAsia="Times New Roman" w:cs="Times New Roman"/>
          <w:b/>
          <w:iCs/>
          <w:lang w:eastAsia="ar-SA"/>
        </w:rPr>
        <w:t>Excellent</w:t>
      </w:r>
    </w:p>
    <w:p w14:paraId="30517DF6" w14:textId="2CCA6A4C" w:rsidR="00403082" w:rsidRDefault="00733FF9" w:rsidP="00F0774E">
      <w:pPr>
        <w:spacing w:after="0"/>
        <w:rPr>
          <w:rFonts w:eastAsia="Arial" w:cs="Times New Roman"/>
        </w:rPr>
      </w:pPr>
      <w:r>
        <w:rPr>
          <w:rFonts w:eastAsia="Arial" w:cs="Times New Roman"/>
        </w:rPr>
        <w:t>T</w:t>
      </w:r>
      <w:r w:rsidRPr="005D7249">
        <w:rPr>
          <w:rFonts w:eastAsia="Arial" w:cs="Times New Roman"/>
        </w:rPr>
        <w:t>he creation of a financing framework strategy</w:t>
      </w:r>
      <w:r w:rsidR="005635A9">
        <w:rPr>
          <w:rFonts w:eastAsia="Arial" w:cs="Times New Roman"/>
        </w:rPr>
        <w:t xml:space="preserve"> </w:t>
      </w:r>
      <w:r w:rsidRPr="005D7249">
        <w:rPr>
          <w:rFonts w:eastAsia="Arial" w:cs="Times New Roman"/>
        </w:rPr>
        <w:t xml:space="preserve">and the clear examples of advocacy efforts and results which it has generated, demonstrate extremely good progress </w:t>
      </w:r>
      <w:r w:rsidR="005635A9">
        <w:rPr>
          <w:rFonts w:eastAsia="Arial" w:cs="Times New Roman"/>
        </w:rPr>
        <w:t xml:space="preserve">in strengthening the focus on government funding of eye health and alternative financing mechanisms. This can be </w:t>
      </w:r>
      <w:r w:rsidRPr="005D7249">
        <w:rPr>
          <w:rFonts w:eastAsia="Arial" w:cs="Times New Roman"/>
        </w:rPr>
        <w:t xml:space="preserve">a challenging aspect of eye health services. </w:t>
      </w:r>
      <w:r>
        <w:rPr>
          <w:rFonts w:eastAsia="Arial" w:cs="Times New Roman"/>
        </w:rPr>
        <w:t xml:space="preserve">There is a </w:t>
      </w:r>
      <w:r w:rsidR="00967574" w:rsidRPr="005D7249">
        <w:rPr>
          <w:rFonts w:eastAsia="Arial" w:cs="Times New Roman"/>
        </w:rPr>
        <w:t>lack of a formal monitoring and evaluation process</w:t>
      </w:r>
      <w:r>
        <w:rPr>
          <w:rFonts w:eastAsia="Arial" w:cs="Times New Roman"/>
        </w:rPr>
        <w:t xml:space="preserve"> for the financing framework</w:t>
      </w:r>
      <w:r w:rsidR="00967574" w:rsidRPr="005D7249">
        <w:rPr>
          <w:rFonts w:eastAsia="Arial" w:cs="Times New Roman"/>
        </w:rPr>
        <w:t xml:space="preserve">, and </w:t>
      </w:r>
      <w:r>
        <w:rPr>
          <w:rFonts w:eastAsia="Arial" w:cs="Times New Roman"/>
        </w:rPr>
        <w:t xml:space="preserve">a </w:t>
      </w:r>
      <w:r w:rsidR="00967574" w:rsidRPr="005D7249">
        <w:rPr>
          <w:rFonts w:eastAsia="Arial" w:cs="Times New Roman"/>
        </w:rPr>
        <w:t>reliance on narrative reporting of progres</w:t>
      </w:r>
      <w:r>
        <w:rPr>
          <w:rFonts w:eastAsia="Arial" w:cs="Times New Roman"/>
        </w:rPr>
        <w:t>s</w:t>
      </w:r>
      <w:r w:rsidR="00967574" w:rsidRPr="005D7249">
        <w:rPr>
          <w:rFonts w:eastAsia="Arial" w:cs="Times New Roman"/>
        </w:rPr>
        <w:t>,</w:t>
      </w:r>
      <w:r>
        <w:rPr>
          <w:rFonts w:eastAsia="Arial" w:cs="Times New Roman"/>
        </w:rPr>
        <w:t xml:space="preserve"> so this aspect could be strengthened. Nevertheless,</w:t>
      </w:r>
      <w:r w:rsidR="00967574" w:rsidRPr="005D7249">
        <w:rPr>
          <w:rFonts w:eastAsia="Arial" w:cs="Times New Roman"/>
        </w:rPr>
        <w:t xml:space="preserve"> this is a really promising start on a long journey to full </w:t>
      </w:r>
      <w:r w:rsidR="005635A9">
        <w:rPr>
          <w:rFonts w:eastAsia="Arial" w:cs="Times New Roman"/>
        </w:rPr>
        <w:t xml:space="preserve">financial </w:t>
      </w:r>
      <w:r w:rsidR="00967574" w:rsidRPr="005D7249">
        <w:rPr>
          <w:rFonts w:eastAsia="Arial" w:cs="Times New Roman"/>
        </w:rPr>
        <w:t>sustainability</w:t>
      </w:r>
      <w:r>
        <w:rPr>
          <w:rFonts w:eastAsia="Arial" w:cs="Times New Roman"/>
        </w:rPr>
        <w:t>. T</w:t>
      </w:r>
      <w:r w:rsidR="00967574" w:rsidRPr="005D7249">
        <w:rPr>
          <w:rFonts w:eastAsia="Arial" w:cs="Times New Roman"/>
        </w:rPr>
        <w:t xml:space="preserve">his section is rated </w:t>
      </w:r>
      <w:r w:rsidR="00967574" w:rsidRPr="005D7249">
        <w:rPr>
          <w:rFonts w:eastAsia="Arial" w:cs="Times New Roman"/>
          <w:b/>
          <w:bCs/>
        </w:rPr>
        <w:t>Excellent</w:t>
      </w:r>
      <w:r w:rsidR="00967574" w:rsidRPr="005D7249">
        <w:rPr>
          <w:rFonts w:eastAsia="Arial" w:cs="Times New Roman"/>
        </w:rPr>
        <w:t xml:space="preserve"> in recognition of the major steps done in the area of sustainability, which many projects struggle to tackle</w:t>
      </w:r>
      <w:r w:rsidR="00967574" w:rsidRPr="005D7249">
        <w:rPr>
          <w:rFonts w:eastAsia="Arial" w:cs="Times New Roman"/>
          <w:b/>
          <w:bCs/>
        </w:rPr>
        <w:t>.</w:t>
      </w:r>
      <w:r w:rsidR="00967574" w:rsidRPr="005D7249">
        <w:rPr>
          <w:rFonts w:eastAsia="Arial" w:cs="Times New Roman"/>
        </w:rPr>
        <w:t xml:space="preserve"> </w:t>
      </w:r>
    </w:p>
    <w:p w14:paraId="03503763" w14:textId="06A4E68C" w:rsidR="00733FF9" w:rsidRPr="005D7249" w:rsidRDefault="00733FF9" w:rsidP="00F0774E">
      <w:pPr>
        <w:spacing w:after="0"/>
        <w:rPr>
          <w:rFonts w:eastAsia="Arial" w:cs="Times New Roman"/>
        </w:rPr>
      </w:pPr>
      <w:r w:rsidRPr="005D7249">
        <w:rPr>
          <w:rFonts w:ascii="Times New Roman" w:eastAsia="Times New Roman" w:hAnsi="Times New Roman" w:cs="Arial"/>
          <w:b/>
          <w:iCs/>
          <w:noProof/>
          <w:sz w:val="20"/>
          <w:szCs w:val="20"/>
        </w:rPr>
        <mc:AlternateContent>
          <mc:Choice Requires="wps">
            <w:drawing>
              <wp:anchor distT="0" distB="0" distL="114300" distR="114300" simplePos="0" relativeHeight="251737600" behindDoc="0" locked="0" layoutInCell="1" allowOverlap="1" wp14:anchorId="12E9B4B3" wp14:editId="31459C05">
                <wp:simplePos x="0" y="0"/>
                <wp:positionH relativeFrom="column">
                  <wp:posOffset>3440853</wp:posOffset>
                </wp:positionH>
                <wp:positionV relativeFrom="paragraph">
                  <wp:posOffset>144145</wp:posOffset>
                </wp:positionV>
                <wp:extent cx="220134" cy="215900"/>
                <wp:effectExtent l="0" t="0" r="8890" b="0"/>
                <wp:wrapNone/>
                <wp:docPr id="17" name="Oval 17"/>
                <wp:cNvGraphicFramePr/>
                <a:graphic xmlns:a="http://schemas.openxmlformats.org/drawingml/2006/main">
                  <a:graphicData uri="http://schemas.microsoft.com/office/word/2010/wordprocessingShape">
                    <wps:wsp>
                      <wps:cNvSpPr/>
                      <wps:spPr>
                        <a:xfrm>
                          <a:off x="0" y="0"/>
                          <a:ext cx="220134" cy="215900"/>
                        </a:xfrm>
                        <a:prstGeom prst="ellipse">
                          <a:avLst/>
                        </a:prstGeom>
                        <a:solidFill>
                          <a:srgbClr val="F79646">
                            <a:lumMod val="7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69865F26" id="Oval 17" o:spid="_x0000_s1026" style="position:absolute;margin-left:270.95pt;margin-top:11.35pt;width:17.35pt;height:17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" fillcolor="#e46c0a" stroked="f" strokeweight="2pt"/>
            </w:pict>
          </mc:Fallback>
        </mc:AlternateContent>
      </w:r>
    </w:p>
    <w:p w14:paraId="119D57FA" w14:textId="0F6BE5D5" w:rsidR="00967574" w:rsidRPr="005D7249" w:rsidRDefault="00967574" w:rsidP="003A3EF8">
      <w:pPr>
        <w:spacing w:after="0"/>
        <w:rPr>
          <w:rFonts w:eastAsia="Arial" w:cs="Times New Roman"/>
        </w:rPr>
      </w:pPr>
      <w:proofErr w:type="spellStart"/>
      <w:r w:rsidRPr="005D7249">
        <w:rPr>
          <w:rStyle w:val="IntenseReference"/>
          <w:color w:val="auto"/>
        </w:rPr>
        <w:t>Maono</w:t>
      </w:r>
      <w:proofErr w:type="spellEnd"/>
      <w:r w:rsidRPr="005D7249">
        <w:rPr>
          <w:rStyle w:val="IntenseReference"/>
          <w:color w:val="auto"/>
        </w:rPr>
        <w:t xml:space="preserve"> Singida School Eye Health</w:t>
      </w:r>
      <w:r w:rsidR="00F0774E" w:rsidRPr="005D7249">
        <w:rPr>
          <w:rStyle w:val="IntenseReference"/>
          <w:color w:val="auto"/>
        </w:rPr>
        <w:t xml:space="preserve"> - </w:t>
      </w:r>
      <w:r w:rsidR="00F0774E" w:rsidRPr="005D7249">
        <w:rPr>
          <w:rFonts w:eastAsia="Times New Roman" w:cs="Times New Roman"/>
          <w:b/>
          <w:iCs/>
          <w:lang w:eastAsia="ar-SA"/>
        </w:rPr>
        <w:t>Attention</w:t>
      </w:r>
    </w:p>
    <w:p w14:paraId="5C44C452" w14:textId="44972107" w:rsidR="00967574" w:rsidRPr="005D7249" w:rsidRDefault="00FF0EF9" w:rsidP="00967574">
      <w:pPr>
        <w:spacing w:after="200"/>
        <w:rPr>
          <w:rFonts w:eastAsia="Arial" w:cs="Times New Roman"/>
        </w:rPr>
      </w:pPr>
      <w:r w:rsidRPr="005D7249">
        <w:rPr>
          <w:rFonts w:eastAsia="Arial" w:cs="Times New Roman"/>
        </w:rPr>
        <w:t>W</w:t>
      </w:r>
      <w:r w:rsidR="00967574" w:rsidRPr="005D7249">
        <w:rPr>
          <w:rFonts w:eastAsia="Arial" w:cs="Times New Roman"/>
        </w:rPr>
        <w:t xml:space="preserve">hile the establishment of a revolving fund for spectacles to support the funding of eye care services is an excellent idea and has begun well, there is not enough evidence that it is being implemented in a way that takes account of target groups for spectacles sales, nor is being tracked in a financially sound manner. Therefore, in relation to sustainability this </w:t>
      </w:r>
      <w:r w:rsidR="00640386" w:rsidRPr="005D7249">
        <w:rPr>
          <w:rFonts w:eastAsia="Arial" w:cs="Times New Roman"/>
        </w:rPr>
        <w:t xml:space="preserve">project </w:t>
      </w:r>
      <w:r w:rsidR="00967574" w:rsidRPr="005D7249">
        <w:rPr>
          <w:rFonts w:eastAsia="Arial" w:cs="Times New Roman"/>
        </w:rPr>
        <w:t xml:space="preserve">is rated </w:t>
      </w:r>
      <w:r w:rsidR="00967574" w:rsidRPr="005D7249">
        <w:rPr>
          <w:rFonts w:eastAsia="Arial" w:cs="Times New Roman"/>
          <w:b/>
          <w:bCs/>
        </w:rPr>
        <w:t>Attention.</w:t>
      </w:r>
      <w:r w:rsidR="00967574" w:rsidRPr="005D7249">
        <w:rPr>
          <w:rFonts w:eastAsia="Arial" w:cs="Times New Roman"/>
        </w:rPr>
        <w:t xml:space="preserve"> </w:t>
      </w: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BB22"/>
        <w:tblLook w:val="04A0" w:firstRow="1" w:lastRow="0" w:firstColumn="1" w:lastColumn="0" w:noHBand="0" w:noVBand="1"/>
      </w:tblPr>
      <w:tblGrid>
        <w:gridCol w:w="7196"/>
        <w:gridCol w:w="3685"/>
      </w:tblGrid>
      <w:tr w:rsidR="00967574" w:rsidRPr="005D7249" w14:paraId="606C6372" w14:textId="77777777" w:rsidTr="00FF0EF9">
        <w:trPr>
          <w:trHeight w:val="449"/>
        </w:trPr>
        <w:tc>
          <w:tcPr>
            <w:tcW w:w="7196" w:type="dxa"/>
            <w:shd w:val="clear" w:color="auto" w:fill="FFBB22"/>
            <w:vAlign w:val="center"/>
          </w:tcPr>
          <w:p w14:paraId="552C67F6" w14:textId="77777777" w:rsidR="00967574" w:rsidRPr="005D7249" w:rsidRDefault="00967574" w:rsidP="00FF0EF9">
            <w:pPr>
              <w:keepNext/>
              <w:keepLines/>
              <w:spacing w:after="0"/>
              <w:outlineLvl w:val="5"/>
              <w:rPr>
                <w:rFonts w:eastAsia="Times New Roman" w:cs="Times New Roman"/>
                <w:b/>
                <w:iCs/>
                <w:lang w:eastAsia="ar-SA"/>
              </w:rPr>
            </w:pPr>
            <w:r w:rsidRPr="005D7249">
              <w:rPr>
                <w:rFonts w:eastAsia="Times New Roman" w:cs="Times New Roman"/>
                <w:b/>
                <w:iCs/>
                <w:lang w:eastAsia="ar-SA"/>
              </w:rPr>
              <w:t xml:space="preserve">Scalability/replication  </w:t>
            </w:r>
          </w:p>
        </w:tc>
        <w:tc>
          <w:tcPr>
            <w:tcW w:w="3685" w:type="dxa"/>
            <w:shd w:val="clear" w:color="auto" w:fill="FFBB22"/>
            <w:vAlign w:val="center"/>
          </w:tcPr>
          <w:p w14:paraId="239D30F8" w14:textId="43281DC1" w:rsidR="00967574" w:rsidRPr="005D7249" w:rsidRDefault="00967574" w:rsidP="00FF0EF9">
            <w:pPr>
              <w:keepNext/>
              <w:keepLines/>
              <w:spacing w:after="0"/>
              <w:outlineLvl w:val="5"/>
              <w:rPr>
                <w:rFonts w:eastAsia="Times New Roman" w:cs="Times New Roman"/>
                <w:b/>
                <w:iCs/>
                <w:lang w:eastAsia="ar-SA"/>
              </w:rPr>
            </w:pPr>
            <w:r w:rsidRPr="005D7249">
              <w:rPr>
                <w:rFonts w:eastAsia="Times New Roman" w:cs="Times New Roman"/>
                <w:b/>
                <w:iCs/>
                <w:lang w:eastAsia="ar-SA"/>
              </w:rPr>
              <w:t xml:space="preserve"> </w:t>
            </w:r>
          </w:p>
        </w:tc>
      </w:tr>
    </w:tbl>
    <w:p w14:paraId="51DC3D32" w14:textId="77777777" w:rsidR="00F0774E" w:rsidRPr="005D7249" w:rsidRDefault="00F0774E" w:rsidP="003A3EF8">
      <w:pPr>
        <w:spacing w:after="0"/>
        <w:jc w:val="both"/>
        <w:rPr>
          <w:rStyle w:val="IntenseReference"/>
          <w:sz w:val="16"/>
          <w:szCs w:val="16"/>
        </w:rPr>
      </w:pPr>
    </w:p>
    <w:p w14:paraId="3149A362" w14:textId="39ECDC20" w:rsidR="00F0774E" w:rsidRPr="005D7249" w:rsidRDefault="00403082" w:rsidP="00967574">
      <w:pPr>
        <w:jc w:val="both"/>
        <w:rPr>
          <w:rStyle w:val="IntenseReference"/>
        </w:rPr>
      </w:pPr>
      <w:r w:rsidRPr="005D7249">
        <w:rPr>
          <w:rFonts w:eastAsia="Calibri" w:cs="Arial"/>
          <w:b/>
          <w:iCs/>
          <w:noProof/>
        </w:rPr>
        <w:drawing>
          <wp:anchor distT="0" distB="0" distL="114300" distR="114300" simplePos="0" relativeHeight="251755008" behindDoc="0" locked="0" layoutInCell="1" allowOverlap="1" wp14:anchorId="2DE350FB" wp14:editId="7C222F87">
            <wp:simplePos x="0" y="0"/>
            <wp:positionH relativeFrom="column">
              <wp:posOffset>3611034</wp:posOffset>
            </wp:positionH>
            <wp:positionV relativeFrom="paragraph">
              <wp:posOffset>264372</wp:posOffset>
            </wp:positionV>
            <wp:extent cx="237066" cy="237066"/>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7066" cy="2370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774E" w:rsidRPr="005D7249">
        <w:rPr>
          <w:rFonts w:eastAsia="Calibri" w:cs="Arial"/>
          <w:b/>
          <w:iCs/>
          <w:noProof/>
        </w:rPr>
        <w:drawing>
          <wp:anchor distT="0" distB="0" distL="114300" distR="114300" simplePos="0" relativeHeight="251736576" behindDoc="0" locked="0" layoutInCell="1" allowOverlap="1" wp14:anchorId="04FBD176" wp14:editId="185FD500">
            <wp:simplePos x="0" y="0"/>
            <wp:positionH relativeFrom="column">
              <wp:posOffset>3838999</wp:posOffset>
            </wp:positionH>
            <wp:positionV relativeFrom="paragraph">
              <wp:posOffset>3175</wp:posOffset>
            </wp:positionV>
            <wp:extent cx="237066" cy="237066"/>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7066" cy="2370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7574" w:rsidRPr="005D7249">
        <w:rPr>
          <w:rStyle w:val="IntenseReference"/>
          <w:color w:val="auto"/>
        </w:rPr>
        <w:t>Maono Singida Sustainable Eye Care</w:t>
      </w:r>
      <w:r w:rsidR="00F0774E" w:rsidRPr="005D7249">
        <w:rPr>
          <w:rStyle w:val="IntenseReference"/>
          <w:color w:val="auto"/>
        </w:rPr>
        <w:t xml:space="preserve"> - </w:t>
      </w:r>
      <w:r w:rsidR="00F0774E" w:rsidRPr="005D7249">
        <w:rPr>
          <w:rFonts w:eastAsia="Times New Roman" w:cs="Times New Roman"/>
          <w:b/>
          <w:iCs/>
          <w:lang w:eastAsia="ar-SA"/>
        </w:rPr>
        <w:t xml:space="preserve">Satisfactory </w:t>
      </w:r>
      <w:r w:rsidR="00967574" w:rsidRPr="005D7249">
        <w:rPr>
          <w:rStyle w:val="IntenseReference"/>
        </w:rPr>
        <w:t xml:space="preserve"> </w:t>
      </w:r>
    </w:p>
    <w:p w14:paraId="393005F3" w14:textId="6046A24A" w:rsidR="00967574" w:rsidRPr="005D7249" w:rsidRDefault="00967574" w:rsidP="003A3EF8">
      <w:pPr>
        <w:spacing w:after="0"/>
        <w:jc w:val="both"/>
        <w:rPr>
          <w:rStyle w:val="IntenseReference"/>
        </w:rPr>
      </w:pPr>
      <w:r w:rsidRPr="005D7249">
        <w:rPr>
          <w:rStyle w:val="IntenseReference"/>
          <w:color w:val="auto"/>
        </w:rPr>
        <w:t>Maono Singida School Eye Health</w:t>
      </w:r>
      <w:r w:rsidR="00F0774E" w:rsidRPr="005D7249">
        <w:rPr>
          <w:rStyle w:val="IntenseReference"/>
          <w:color w:val="auto"/>
        </w:rPr>
        <w:t xml:space="preserve"> - </w:t>
      </w:r>
      <w:r w:rsidR="00F0774E" w:rsidRPr="005D7249">
        <w:rPr>
          <w:rFonts w:eastAsia="Times New Roman" w:cs="Times New Roman"/>
          <w:b/>
          <w:iCs/>
          <w:lang w:eastAsia="ar-SA"/>
        </w:rPr>
        <w:t xml:space="preserve">Satisfactory </w:t>
      </w:r>
      <w:r w:rsidRPr="005D7249">
        <w:rPr>
          <w:rStyle w:val="IntenseReference"/>
        </w:rPr>
        <w:t xml:space="preserve"> </w:t>
      </w:r>
    </w:p>
    <w:p w14:paraId="02610696" w14:textId="27D8D845" w:rsidR="00967574" w:rsidRPr="005D7249" w:rsidRDefault="00967574" w:rsidP="00967574">
      <w:pPr>
        <w:spacing w:after="200"/>
        <w:rPr>
          <w:rFonts w:eastAsia="Arial" w:cs="Times New Roman"/>
          <w:b/>
          <w:bCs/>
        </w:rPr>
      </w:pPr>
      <w:r w:rsidRPr="005D7249">
        <w:rPr>
          <w:rFonts w:eastAsia="Arial" w:cs="Times New Roman"/>
        </w:rPr>
        <w:lastRenderedPageBreak/>
        <w:t xml:space="preserve">The approaches to provision of </w:t>
      </w:r>
      <w:r w:rsidR="00403082" w:rsidRPr="005D7249">
        <w:rPr>
          <w:rFonts w:eastAsia="Arial" w:cs="Times New Roman"/>
        </w:rPr>
        <w:t xml:space="preserve">sustainable </w:t>
      </w:r>
      <w:r w:rsidRPr="005D7249">
        <w:rPr>
          <w:rFonts w:eastAsia="Arial" w:cs="Times New Roman"/>
        </w:rPr>
        <w:t>eye care services are tried and tested methods, and have been implemented well in this context, so are rated as satisfactory. The school screening services are an excellent conceptual model but have not been implemented in a way which should be replicated. However, on balance replicability is rated as mostly met for this project, so long as the significant implementation learning is taken on board. Overall</w:t>
      </w:r>
      <w:r w:rsidR="00403082" w:rsidRPr="005D7249">
        <w:rPr>
          <w:rFonts w:eastAsia="Arial" w:cs="Times New Roman"/>
        </w:rPr>
        <w:t>,</w:t>
      </w:r>
      <w:r w:rsidRPr="005D7249">
        <w:rPr>
          <w:rFonts w:eastAsia="Arial" w:cs="Times New Roman"/>
        </w:rPr>
        <w:t xml:space="preserve"> this criterion </w:t>
      </w:r>
      <w:r w:rsidR="00403082" w:rsidRPr="005D7249">
        <w:rPr>
          <w:rFonts w:eastAsia="Arial" w:cs="Times New Roman"/>
        </w:rPr>
        <w:t xml:space="preserve">for both projects </w:t>
      </w:r>
      <w:r w:rsidRPr="005D7249">
        <w:rPr>
          <w:rFonts w:eastAsia="Arial" w:cs="Times New Roman"/>
        </w:rPr>
        <w:t xml:space="preserve">is rated as </w:t>
      </w:r>
      <w:r w:rsidRPr="005D7249">
        <w:rPr>
          <w:rFonts w:eastAsia="Arial" w:cs="Times New Roman"/>
          <w:b/>
          <w:bCs/>
        </w:rPr>
        <w:t>Satisfactory.</w:t>
      </w: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BB22"/>
        <w:tblLook w:val="04A0" w:firstRow="1" w:lastRow="0" w:firstColumn="1" w:lastColumn="0" w:noHBand="0" w:noVBand="1"/>
      </w:tblPr>
      <w:tblGrid>
        <w:gridCol w:w="7196"/>
        <w:gridCol w:w="3685"/>
      </w:tblGrid>
      <w:tr w:rsidR="00967574" w:rsidRPr="005D7249" w14:paraId="2164E0E7" w14:textId="77777777" w:rsidTr="00FF0EF9">
        <w:trPr>
          <w:trHeight w:val="436"/>
        </w:trPr>
        <w:tc>
          <w:tcPr>
            <w:tcW w:w="7196" w:type="dxa"/>
            <w:shd w:val="clear" w:color="auto" w:fill="FFBB22"/>
            <w:vAlign w:val="center"/>
          </w:tcPr>
          <w:p w14:paraId="26AB08A5" w14:textId="77777777" w:rsidR="00967574" w:rsidRPr="005D7249" w:rsidRDefault="00967574" w:rsidP="00FF0EF9">
            <w:pPr>
              <w:keepNext/>
              <w:keepLines/>
              <w:spacing w:after="0"/>
              <w:outlineLvl w:val="5"/>
              <w:rPr>
                <w:rFonts w:eastAsia="Times New Roman" w:cs="Times New Roman"/>
                <w:b/>
                <w:iCs/>
                <w:lang w:eastAsia="ar-SA"/>
              </w:rPr>
            </w:pPr>
            <w:r w:rsidRPr="005D7249">
              <w:rPr>
                <w:rFonts w:eastAsia="Times New Roman" w:cs="Times New Roman"/>
                <w:b/>
                <w:iCs/>
                <w:lang w:eastAsia="ar-SA"/>
              </w:rPr>
              <w:t xml:space="preserve">Coherence/coordination   </w:t>
            </w:r>
          </w:p>
        </w:tc>
        <w:tc>
          <w:tcPr>
            <w:tcW w:w="3685" w:type="dxa"/>
            <w:shd w:val="clear" w:color="auto" w:fill="FFBB22"/>
            <w:vAlign w:val="center"/>
          </w:tcPr>
          <w:p w14:paraId="0A7764DB" w14:textId="10CCD909" w:rsidR="00967574" w:rsidRPr="005D7249" w:rsidRDefault="00967574" w:rsidP="00FF0EF9">
            <w:pPr>
              <w:keepNext/>
              <w:keepLines/>
              <w:spacing w:after="0"/>
              <w:outlineLvl w:val="5"/>
              <w:rPr>
                <w:rFonts w:eastAsia="Times New Roman" w:cs="Times New Roman"/>
                <w:b/>
                <w:iCs/>
                <w:lang w:eastAsia="ar-SA"/>
              </w:rPr>
            </w:pPr>
            <w:r w:rsidRPr="005D7249">
              <w:rPr>
                <w:rFonts w:eastAsia="Times New Roman" w:cs="Times New Roman"/>
                <w:b/>
                <w:iCs/>
                <w:lang w:eastAsia="ar-SA"/>
              </w:rPr>
              <w:t xml:space="preserve"> </w:t>
            </w:r>
          </w:p>
        </w:tc>
      </w:tr>
    </w:tbl>
    <w:p w14:paraId="26A37041" w14:textId="0B4E3629" w:rsidR="00F0774E" w:rsidRPr="005D7249" w:rsidRDefault="00F0774E" w:rsidP="00F726A2">
      <w:pPr>
        <w:spacing w:after="0"/>
        <w:rPr>
          <w:rStyle w:val="IntenseReference"/>
        </w:rPr>
      </w:pPr>
      <w:r w:rsidRPr="005D7249">
        <w:rPr>
          <w:rFonts w:ascii="Times New Roman" w:eastAsia="Times New Roman" w:hAnsi="Times New Roman" w:cs="Arial"/>
          <w:b/>
          <w:iCs/>
          <w:noProof/>
          <w:sz w:val="20"/>
          <w:szCs w:val="20"/>
        </w:rPr>
        <mc:AlternateContent>
          <mc:Choice Requires="wps">
            <w:drawing>
              <wp:anchor distT="0" distB="0" distL="114300" distR="114300" simplePos="0" relativeHeight="251738624" behindDoc="0" locked="0" layoutInCell="1" allowOverlap="1" wp14:anchorId="3C00FA21" wp14:editId="68B59D19">
                <wp:simplePos x="0" y="0"/>
                <wp:positionH relativeFrom="column">
                  <wp:posOffset>3424343</wp:posOffset>
                </wp:positionH>
                <wp:positionV relativeFrom="paragraph">
                  <wp:posOffset>187325</wp:posOffset>
                </wp:positionV>
                <wp:extent cx="232834" cy="215900"/>
                <wp:effectExtent l="0" t="0" r="0" b="0"/>
                <wp:wrapNone/>
                <wp:docPr id="19" name="Oval 19"/>
                <wp:cNvGraphicFramePr/>
                <a:graphic xmlns:a="http://schemas.openxmlformats.org/drawingml/2006/main">
                  <a:graphicData uri="http://schemas.microsoft.com/office/word/2010/wordprocessingShape">
                    <wps:wsp>
                      <wps:cNvSpPr/>
                      <wps:spPr>
                        <a:xfrm>
                          <a:off x="0" y="0"/>
                          <a:ext cx="232834" cy="215900"/>
                        </a:xfrm>
                        <a:prstGeom prst="ellipse">
                          <a:avLst/>
                        </a:prstGeom>
                        <a:solidFill>
                          <a:srgbClr val="F79646">
                            <a:lumMod val="7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1E02F5C0" id="Oval 19" o:spid="_x0000_s1026" style="position:absolute;margin-left:269.65pt;margin-top:14.75pt;width:18.35pt;height:17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" fillcolor="#e46c0a" stroked="f" strokeweight="2pt"/>
            </w:pict>
          </mc:Fallback>
        </mc:AlternateContent>
      </w:r>
    </w:p>
    <w:p w14:paraId="3614D25D" w14:textId="625D519B" w:rsidR="00967574" w:rsidRPr="005D7249" w:rsidRDefault="00967574" w:rsidP="003A3EF8">
      <w:pPr>
        <w:spacing w:after="0"/>
        <w:rPr>
          <w:rFonts w:eastAsia="Arial" w:cs="Times New Roman"/>
        </w:rPr>
      </w:pPr>
      <w:r w:rsidRPr="005D7249">
        <w:rPr>
          <w:rStyle w:val="IntenseReference"/>
          <w:color w:val="auto"/>
        </w:rPr>
        <w:t>Maono Singida School Eye Health</w:t>
      </w:r>
      <w:r w:rsidR="00F0774E" w:rsidRPr="005D7249">
        <w:rPr>
          <w:rStyle w:val="IntenseReference"/>
          <w:color w:val="auto"/>
        </w:rPr>
        <w:t xml:space="preserve"> - </w:t>
      </w:r>
      <w:r w:rsidR="00F0774E" w:rsidRPr="005D7249">
        <w:rPr>
          <w:rFonts w:eastAsia="Times New Roman" w:cs="Times New Roman"/>
          <w:b/>
          <w:iCs/>
          <w:lang w:eastAsia="ar-SA"/>
        </w:rPr>
        <w:t>Attention</w:t>
      </w:r>
    </w:p>
    <w:p w14:paraId="6E307278" w14:textId="1DAEF42E" w:rsidR="00967574" w:rsidRPr="005D7249" w:rsidRDefault="00967574" w:rsidP="00E06E46">
      <w:r w:rsidRPr="005D7249">
        <w:rPr>
          <w:rFonts w:eastAsia="Arial" w:cs="Times New Roman"/>
        </w:rPr>
        <w:t xml:space="preserve">In terms of the Coordination criterion, this is rated as </w:t>
      </w:r>
      <w:r w:rsidRPr="005D7249">
        <w:rPr>
          <w:rFonts w:eastAsia="Arial" w:cs="Times New Roman"/>
          <w:b/>
          <w:bCs/>
        </w:rPr>
        <w:t>Attention.</w:t>
      </w:r>
      <w:r w:rsidRPr="005D7249">
        <w:rPr>
          <w:rFonts w:eastAsia="Arial" w:cs="Times New Roman"/>
        </w:rPr>
        <w:t xml:space="preserve"> Although there was clearly good ministerial level coordination at the outset regarding the overall strategic aims of the screening programme, in the stages of more operational implementation it is felt there were gaps in the engagement with teachers about the overall aims and schedules for primary screening. </w:t>
      </w:r>
      <w:bookmarkEnd w:id="7"/>
    </w:p>
    <w:p w14:paraId="177F1AC8" w14:textId="77777777" w:rsidR="00C4369E" w:rsidRPr="005D7249" w:rsidRDefault="00C4369E" w:rsidP="001B0A8C">
      <w:pPr>
        <w:rPr>
          <w:b/>
          <w:bCs/>
        </w:rPr>
      </w:pPr>
    </w:p>
    <w:p w14:paraId="6D054A5E" w14:textId="50B05379" w:rsidR="00CE076F" w:rsidRPr="005D7249" w:rsidRDefault="00CE076F" w:rsidP="001B0A8C">
      <w:pPr>
        <w:rPr>
          <w:bCs/>
        </w:rPr>
      </w:pPr>
      <w:r w:rsidRPr="005D7249">
        <w:rPr>
          <w:b/>
          <w:bCs/>
        </w:rPr>
        <w:t xml:space="preserve">Summary and conclusions </w:t>
      </w:r>
    </w:p>
    <w:p w14:paraId="7F02DFC5" w14:textId="47F19DFD" w:rsidR="00CE076F" w:rsidRPr="005D7249" w:rsidRDefault="00CE076F" w:rsidP="00CE076F">
      <w:r w:rsidRPr="005D7249">
        <w:t xml:space="preserve">Both projects have been found to be highly relevant to the eye health needs of the region. The Sustainable Eye Health project has increased awareness on women’s eye health needs among eye health partners and managers, and considerable effort </w:t>
      </w:r>
      <w:r w:rsidR="001B0A8C" w:rsidRPr="005D7249">
        <w:t xml:space="preserve">has been </w:t>
      </w:r>
      <w:r w:rsidRPr="005D7249">
        <w:t xml:space="preserve">made to encourage women in communities to come for treatment. The project’s implementation has been very well integrated into existing health systems and has considerably strengthened the eye health provision capacity through infrastructure, human resource training and HMIS investments. The project has the recognition and support from senior health figures. In addition, project advocacy appears to have influenced levels of funding for eye health and has helped establish the financing initiative to improve sustainable income streams for eye care. The School Eye Health project has been welcomed by health and education staff and has reached very high numbers of children in just two years. However, there have been aspects of implementation which have not gone as planned, or which could have been done more effectively.  </w:t>
      </w:r>
      <w:r w:rsidR="00077DC2" w:rsidRPr="005D7249">
        <w:t>Both projects have elements which are replicable</w:t>
      </w:r>
      <w:r w:rsidR="00FF0EF9" w:rsidRPr="005D7249">
        <w:t xml:space="preserve"> </w:t>
      </w:r>
      <w:r w:rsidR="00077DC2" w:rsidRPr="005D7249">
        <w:t>/</w:t>
      </w:r>
      <w:r w:rsidR="00FF0EF9" w:rsidRPr="005D7249">
        <w:t xml:space="preserve"> </w:t>
      </w:r>
      <w:r w:rsidR="00077DC2" w:rsidRPr="005D7249">
        <w:t>scalable.</w:t>
      </w:r>
    </w:p>
    <w:p w14:paraId="2C4F90DD" w14:textId="77777777" w:rsidR="00CE076F" w:rsidRPr="005D7249" w:rsidRDefault="00CE076F" w:rsidP="001B0A8C">
      <w:pPr>
        <w:rPr>
          <w:bCs/>
        </w:rPr>
      </w:pPr>
      <w:r w:rsidRPr="005D7249">
        <w:rPr>
          <w:b/>
          <w:bCs/>
        </w:rPr>
        <w:t>Lessons learnt</w:t>
      </w:r>
    </w:p>
    <w:p w14:paraId="0375315A" w14:textId="14A84609" w:rsidR="00CE076F" w:rsidRPr="005D7249" w:rsidRDefault="00CE076F" w:rsidP="00CE076F">
      <w:r w:rsidRPr="005D7249">
        <w:t xml:space="preserve">Reaching women for eye health services still presents a challenge, and additional strategies need to be developed to improve the gender balance towards women, for those accessing services and taking up surgery in order to meet the targets set. </w:t>
      </w:r>
      <w:r w:rsidR="00077DC2" w:rsidRPr="005D7249">
        <w:t xml:space="preserve">Collaborative approaches and sustained advocacy for financial sustainability can increase commitment to eye care. </w:t>
      </w:r>
      <w:r w:rsidRPr="005D7249">
        <w:t>For School Eye Health, engaging communities in sensitisation activities before initiating a screening programme, and also involving teachers in the design o</w:t>
      </w:r>
      <w:r w:rsidR="001D40E6" w:rsidRPr="005D7249">
        <w:t>f such activities</w:t>
      </w:r>
      <w:r w:rsidR="001B0A8C" w:rsidRPr="005D7249">
        <w:t>,</w:t>
      </w:r>
      <w:r w:rsidRPr="005D7249">
        <w:t xml:space="preserve"> would be a benefit. The barriers</w:t>
      </w:r>
      <w:r w:rsidR="001B0A8C" w:rsidRPr="005D7249">
        <w:t xml:space="preserve"> among parents </w:t>
      </w:r>
      <w:r w:rsidRPr="005D7249">
        <w:t xml:space="preserve"> to </w:t>
      </w:r>
      <w:r w:rsidR="001B0A8C" w:rsidRPr="005D7249">
        <w:t xml:space="preserve">supporting </w:t>
      </w:r>
      <w:r w:rsidRPr="005D7249">
        <w:t>spectacle wearing for children have been found to be very high, and these need to be addressed if project investments are not to be wasted, and for the full potential of such a programme</w:t>
      </w:r>
      <w:r w:rsidR="001D40E6" w:rsidRPr="005D7249">
        <w:t xml:space="preserve"> </w:t>
      </w:r>
      <w:r w:rsidRPr="005D7249">
        <w:t>to be realised. Better coordination and planning are required in areas such as teacher numbers trained being appropriate to school size, and clearer guidelines, screening schedules and protocols developed to support teachers screening work.</w:t>
      </w:r>
    </w:p>
    <w:p w14:paraId="14E4F767" w14:textId="77777777" w:rsidR="00CE076F" w:rsidRPr="005D7249" w:rsidRDefault="001C5B90" w:rsidP="006123C0">
      <w:pPr>
        <w:pStyle w:val="Heading6"/>
        <w:rPr>
          <w:rFonts w:ascii="Arial" w:hAnsi="Arial"/>
          <w:iCs w:val="0"/>
          <w:color w:val="000000" w:themeColor="text1"/>
          <w:szCs w:val="24"/>
        </w:rPr>
      </w:pPr>
      <w:r w:rsidRPr="005D7249">
        <w:rPr>
          <w:rFonts w:ascii="Arial" w:hAnsi="Arial"/>
          <w:iCs w:val="0"/>
          <w:color w:val="000000" w:themeColor="text1"/>
          <w:szCs w:val="24"/>
        </w:rPr>
        <w:lastRenderedPageBreak/>
        <w:t xml:space="preserve">Recommendations </w:t>
      </w:r>
    </w:p>
    <w:p w14:paraId="2EF3D654" w14:textId="266396B4" w:rsidR="00CE076F" w:rsidRPr="005D7249" w:rsidRDefault="00CE076F" w:rsidP="00CE076F">
      <w:pPr>
        <w:rPr>
          <w:rFonts w:cs="Arial"/>
          <w:szCs w:val="24"/>
        </w:rPr>
      </w:pPr>
      <w:r w:rsidRPr="005D7249">
        <w:rPr>
          <w:rFonts w:cs="Arial"/>
          <w:b/>
          <w:bCs/>
          <w:szCs w:val="24"/>
        </w:rPr>
        <w:t>Recommendation 1:</w:t>
      </w:r>
      <w:r w:rsidRPr="005D7249">
        <w:rPr>
          <w:rFonts w:cs="Arial"/>
          <w:szCs w:val="24"/>
        </w:rPr>
        <w:t xml:space="preserve"> Detailed analysis of gender disaggregated project data </w:t>
      </w:r>
      <w:r w:rsidR="00733FF9">
        <w:rPr>
          <w:rFonts w:cs="Arial"/>
          <w:szCs w:val="24"/>
        </w:rPr>
        <w:t>should be</w:t>
      </w:r>
      <w:r w:rsidRPr="005D7249">
        <w:rPr>
          <w:rFonts w:cs="Arial"/>
          <w:szCs w:val="24"/>
        </w:rPr>
        <w:t xml:space="preserve"> conducted to better understand trends in uptake</w:t>
      </w:r>
      <w:r w:rsidR="00020194" w:rsidRPr="005D7249">
        <w:rPr>
          <w:rFonts w:cs="Arial"/>
          <w:szCs w:val="24"/>
        </w:rPr>
        <w:t>, for instance,</w:t>
      </w:r>
      <w:r w:rsidRPr="005D7249">
        <w:rPr>
          <w:rFonts w:cs="Arial"/>
          <w:szCs w:val="24"/>
        </w:rPr>
        <w:t xml:space="preserve"> according to service delivery type</w:t>
      </w:r>
      <w:r w:rsidR="00020194" w:rsidRPr="005D7249">
        <w:rPr>
          <w:rFonts w:cs="Arial"/>
          <w:szCs w:val="24"/>
        </w:rPr>
        <w:t xml:space="preserve"> (i.e. outreach or static facilities) and by</w:t>
      </w:r>
      <w:r w:rsidRPr="005D7249">
        <w:rPr>
          <w:rFonts w:cs="Arial"/>
          <w:szCs w:val="24"/>
        </w:rPr>
        <w:t xml:space="preserve"> district, and use this in combination with upcoming barrier analysis study to develop additional strategies for reaching more women.</w:t>
      </w:r>
    </w:p>
    <w:p w14:paraId="5B7218EC" w14:textId="77777777" w:rsidR="00CE076F" w:rsidRPr="005D7249" w:rsidRDefault="00CE076F" w:rsidP="00CE076F">
      <w:pPr>
        <w:rPr>
          <w:rFonts w:cs="Arial"/>
          <w:szCs w:val="24"/>
        </w:rPr>
      </w:pPr>
      <w:r w:rsidRPr="005D7249">
        <w:rPr>
          <w:rFonts w:cs="Arial"/>
          <w:b/>
          <w:bCs/>
          <w:szCs w:val="24"/>
        </w:rPr>
        <w:t>Recommendation 2:</w:t>
      </w:r>
      <w:r w:rsidRPr="005D7249">
        <w:rPr>
          <w:rFonts w:cs="Arial"/>
          <w:szCs w:val="24"/>
        </w:rPr>
        <w:t xml:space="preserve">  Ensure that there is cross country learning occurring from other Sightsavers projects, and other SiB projects in East Africa or similar contexts of any successful strategies employed elsewhere to encourage the uptake of eye care by women. </w:t>
      </w:r>
    </w:p>
    <w:p w14:paraId="43330FB8" w14:textId="55994D55" w:rsidR="00CE076F" w:rsidRPr="005D7249" w:rsidRDefault="00CE076F" w:rsidP="00CE076F">
      <w:pPr>
        <w:rPr>
          <w:rFonts w:cs="Arial"/>
          <w:szCs w:val="24"/>
        </w:rPr>
      </w:pPr>
      <w:r w:rsidRPr="005D7249">
        <w:rPr>
          <w:rFonts w:cs="Arial"/>
          <w:b/>
          <w:bCs/>
          <w:szCs w:val="24"/>
        </w:rPr>
        <w:t>Recommendation 3</w:t>
      </w:r>
      <w:r w:rsidRPr="005D7249">
        <w:rPr>
          <w:rFonts w:cs="Arial"/>
          <w:szCs w:val="24"/>
        </w:rPr>
        <w:t xml:space="preserve">: </w:t>
      </w:r>
      <w:r w:rsidR="001D40E6" w:rsidRPr="005D7249">
        <w:rPr>
          <w:rFonts w:cs="Arial"/>
          <w:szCs w:val="24"/>
        </w:rPr>
        <w:t>The n</w:t>
      </w:r>
      <w:r w:rsidRPr="005D7249">
        <w:rPr>
          <w:rFonts w:cs="Arial"/>
          <w:szCs w:val="24"/>
        </w:rPr>
        <w:t xml:space="preserve">ewly trained </w:t>
      </w:r>
      <w:r w:rsidR="003B2ADF" w:rsidRPr="005D7249">
        <w:rPr>
          <w:rFonts w:eastAsia="Arial" w:cs="Times New Roman"/>
        </w:rPr>
        <w:t>Assistant Medical Officer in Ophthalmology</w:t>
      </w:r>
      <w:r w:rsidR="003B2ADF" w:rsidRPr="005D7249">
        <w:rPr>
          <w:rFonts w:cs="Arial"/>
          <w:szCs w:val="24"/>
        </w:rPr>
        <w:t xml:space="preserve"> (</w:t>
      </w:r>
      <w:r w:rsidRPr="005D7249">
        <w:rPr>
          <w:rFonts w:cs="Arial"/>
          <w:szCs w:val="24"/>
        </w:rPr>
        <w:t>AMOO</w:t>
      </w:r>
      <w:r w:rsidR="003B2ADF" w:rsidRPr="005D7249">
        <w:rPr>
          <w:rFonts w:cs="Arial"/>
          <w:szCs w:val="24"/>
        </w:rPr>
        <w:t>)</w:t>
      </w:r>
      <w:r w:rsidRPr="005D7249">
        <w:rPr>
          <w:rFonts w:cs="Arial"/>
          <w:szCs w:val="24"/>
        </w:rPr>
        <w:t xml:space="preserve"> at Sokoine </w:t>
      </w:r>
      <w:r w:rsidR="00733FF9">
        <w:rPr>
          <w:rFonts w:cs="Arial"/>
          <w:szCs w:val="24"/>
        </w:rPr>
        <w:t>should be</w:t>
      </w:r>
      <w:r w:rsidRPr="005D7249">
        <w:rPr>
          <w:rFonts w:cs="Arial"/>
          <w:szCs w:val="24"/>
        </w:rPr>
        <w:t xml:space="preserve"> provided with as much opportunity to consolidate surgical skills learnt by conducting surgeries at other facilities which have appropriate equipment or conducting surgeries at outreach. </w:t>
      </w:r>
    </w:p>
    <w:p w14:paraId="18EED499" w14:textId="77777777" w:rsidR="00CE076F" w:rsidRPr="005D7249" w:rsidRDefault="00CE076F" w:rsidP="00CE076F">
      <w:pPr>
        <w:rPr>
          <w:rFonts w:cs="Arial"/>
          <w:szCs w:val="24"/>
          <w:lang w:eastAsia="ar-SA"/>
        </w:rPr>
      </w:pPr>
      <w:r w:rsidRPr="005D7249">
        <w:rPr>
          <w:rFonts w:cs="Arial"/>
          <w:b/>
          <w:bCs/>
          <w:szCs w:val="24"/>
          <w:lang w:eastAsia="ar-SA"/>
        </w:rPr>
        <w:t xml:space="preserve">Recommendation 4: </w:t>
      </w:r>
      <w:r w:rsidRPr="005D7249">
        <w:rPr>
          <w:rFonts w:cs="Arial"/>
          <w:szCs w:val="24"/>
          <w:lang w:eastAsia="ar-SA"/>
        </w:rPr>
        <w:t>In future projects, to report on patients treated across all treatment categories disaggregated by services provided at static facilities versus outreach events in order to better understand any emerging trends of patients accessing different types of service. This will support planning and also provide more detailed evidence of changes in numbers accessing all types of eye health services.</w:t>
      </w:r>
    </w:p>
    <w:p w14:paraId="1D5EA164" w14:textId="4A1DC1BE" w:rsidR="00CE076F" w:rsidRPr="005D7249" w:rsidRDefault="00CE076F" w:rsidP="00CE076F">
      <w:pPr>
        <w:rPr>
          <w:rFonts w:cs="Arial"/>
          <w:szCs w:val="24"/>
        </w:rPr>
      </w:pPr>
      <w:r w:rsidRPr="005D7249">
        <w:rPr>
          <w:rFonts w:cs="Arial"/>
          <w:b/>
          <w:bCs/>
          <w:szCs w:val="24"/>
        </w:rPr>
        <w:t xml:space="preserve">Recommendation 5 </w:t>
      </w:r>
      <w:r w:rsidRPr="005D7249">
        <w:rPr>
          <w:rFonts w:cs="Arial"/>
          <w:szCs w:val="24"/>
        </w:rPr>
        <w:t xml:space="preserve">In future school screening projects, consider capturing and reporting a) number of children identified with an eye problem at primary screening, and b) cases of </w:t>
      </w:r>
      <w:r w:rsidR="00F83ABD" w:rsidRPr="005D7249">
        <w:rPr>
          <w:rFonts w:cs="Arial"/>
          <w:szCs w:val="24"/>
        </w:rPr>
        <w:t>ocular morbidity (</w:t>
      </w:r>
      <w:r w:rsidRPr="005D7249">
        <w:rPr>
          <w:rFonts w:cs="Arial"/>
          <w:szCs w:val="24"/>
        </w:rPr>
        <w:t>OM</w:t>
      </w:r>
      <w:r w:rsidR="00F83ABD" w:rsidRPr="005D7249">
        <w:rPr>
          <w:rFonts w:cs="Arial"/>
          <w:szCs w:val="24"/>
        </w:rPr>
        <w:t>)</w:t>
      </w:r>
      <w:r w:rsidRPr="005D7249">
        <w:rPr>
          <w:rFonts w:cs="Arial"/>
          <w:szCs w:val="24"/>
        </w:rPr>
        <w:t xml:space="preserve"> as well as OM treatment given, and to use analysis of such data, as well as supervision visits, to review screening practice to improve efficiency and effectiveness of screening, if necessary. </w:t>
      </w:r>
    </w:p>
    <w:p w14:paraId="52622875" w14:textId="6AA8BE1C" w:rsidR="00CE076F" w:rsidRPr="005D7249" w:rsidRDefault="00CE076F" w:rsidP="00CE076F">
      <w:pPr>
        <w:rPr>
          <w:rFonts w:cs="Arial"/>
          <w:b/>
          <w:bCs/>
          <w:szCs w:val="24"/>
        </w:rPr>
      </w:pPr>
      <w:r w:rsidRPr="005D7249">
        <w:rPr>
          <w:rStyle w:val="Strong"/>
          <w:rFonts w:cs="Arial"/>
          <w:szCs w:val="24"/>
        </w:rPr>
        <w:t xml:space="preserve">Recommendation 6:  </w:t>
      </w:r>
      <w:r w:rsidRPr="005D7249">
        <w:rPr>
          <w:rStyle w:val="Strong"/>
          <w:rFonts w:cs="Arial"/>
          <w:b w:val="0"/>
          <w:bCs w:val="0"/>
          <w:szCs w:val="24"/>
        </w:rPr>
        <w:t>A</w:t>
      </w:r>
      <w:r w:rsidRPr="005D7249">
        <w:rPr>
          <w:rStyle w:val="Strong"/>
          <w:rFonts w:cs="Arial"/>
          <w:b w:val="0"/>
          <w:szCs w:val="24"/>
        </w:rPr>
        <w:t>ny new funding for school eye health in the Singida region</w:t>
      </w:r>
      <w:r w:rsidR="00B44F95" w:rsidRPr="005D7249">
        <w:rPr>
          <w:rStyle w:val="Strong"/>
          <w:rFonts w:cs="Arial"/>
          <w:b w:val="0"/>
          <w:szCs w:val="24"/>
        </w:rPr>
        <w:t xml:space="preserve"> should</w:t>
      </w:r>
      <w:r w:rsidRPr="005D7249">
        <w:rPr>
          <w:rStyle w:val="Strong"/>
          <w:rFonts w:cs="Arial"/>
          <w:b w:val="0"/>
          <w:szCs w:val="24"/>
        </w:rPr>
        <w:t xml:space="preserve"> include at least some </w:t>
      </w:r>
      <w:r w:rsidRPr="005D7249">
        <w:rPr>
          <w:rFonts w:cs="Arial"/>
          <w:szCs w:val="24"/>
        </w:rPr>
        <w:t>continuation activity at the same schools engaged under this project.</w:t>
      </w:r>
    </w:p>
    <w:p w14:paraId="1AB6F403" w14:textId="77777777" w:rsidR="00CE076F" w:rsidRPr="005D7249" w:rsidRDefault="00CE076F" w:rsidP="00CE076F">
      <w:pPr>
        <w:rPr>
          <w:rStyle w:val="Strong"/>
          <w:rFonts w:cs="Arial"/>
          <w:b w:val="0"/>
          <w:bCs w:val="0"/>
          <w:szCs w:val="24"/>
        </w:rPr>
      </w:pPr>
      <w:r w:rsidRPr="005D7249">
        <w:rPr>
          <w:rStyle w:val="Strong"/>
          <w:rFonts w:cs="Arial"/>
          <w:szCs w:val="24"/>
        </w:rPr>
        <w:t xml:space="preserve">Recommendation 7:  </w:t>
      </w:r>
      <w:r w:rsidRPr="005D7249">
        <w:rPr>
          <w:rStyle w:val="Strong"/>
          <w:rFonts w:cs="Arial"/>
          <w:b w:val="0"/>
          <w:bCs w:val="0"/>
          <w:szCs w:val="24"/>
        </w:rPr>
        <w:t>Fu</w:t>
      </w:r>
      <w:r w:rsidRPr="005D7249">
        <w:rPr>
          <w:rStyle w:val="Strong"/>
          <w:rFonts w:cs="Arial"/>
          <w:b w:val="0"/>
          <w:szCs w:val="24"/>
        </w:rPr>
        <w:t xml:space="preserve">ture school screening projects should ensure adequate and appropriate parental, child and community sensitisation prior to any screening activities, and to explicitly include ward and village leaders. Initial consultation with teachers in chosen districts should also be considered in support of this. Sensitisation activities should recognise that </w:t>
      </w:r>
      <w:r w:rsidRPr="005D7249">
        <w:rPr>
          <w:rFonts w:cs="Arial"/>
          <w:szCs w:val="24"/>
        </w:rPr>
        <w:t>different target groups: i) parents, ii) children, and iii) community, may require different approaches.</w:t>
      </w:r>
    </w:p>
    <w:p w14:paraId="77BBD2F4" w14:textId="77777777" w:rsidR="00CE076F" w:rsidRPr="005D7249" w:rsidRDefault="00CE076F" w:rsidP="00CE076F">
      <w:pPr>
        <w:rPr>
          <w:rStyle w:val="Strong"/>
          <w:rFonts w:cs="Arial"/>
          <w:b w:val="0"/>
          <w:bCs w:val="0"/>
          <w:szCs w:val="24"/>
        </w:rPr>
      </w:pPr>
      <w:r w:rsidRPr="005D7249">
        <w:rPr>
          <w:rStyle w:val="Strong"/>
          <w:rFonts w:cs="Arial"/>
          <w:szCs w:val="24"/>
        </w:rPr>
        <w:t>Recommendation 8</w:t>
      </w:r>
      <w:r w:rsidRPr="005D7249">
        <w:rPr>
          <w:rStyle w:val="Strong"/>
          <w:rFonts w:cs="Arial"/>
          <w:b w:val="0"/>
          <w:szCs w:val="24"/>
        </w:rPr>
        <w:t xml:space="preserve">: </w:t>
      </w:r>
      <w:r w:rsidRPr="005D7249">
        <w:rPr>
          <w:rStyle w:val="Strong"/>
          <w:rFonts w:cs="Arial"/>
          <w:b w:val="0"/>
          <w:bCs w:val="0"/>
          <w:szCs w:val="24"/>
        </w:rPr>
        <w:t>Fu</w:t>
      </w:r>
      <w:r w:rsidRPr="005D7249">
        <w:rPr>
          <w:rStyle w:val="Strong"/>
          <w:rFonts w:cs="Arial"/>
          <w:b w:val="0"/>
          <w:szCs w:val="24"/>
        </w:rPr>
        <w:t xml:space="preserve">ture school screening projects should ensure adequate and appropriate sensitisation of school management teams, (in addition to the primary screening training conducted for teachers) in order that a more coherent programme is developed. </w:t>
      </w:r>
    </w:p>
    <w:p w14:paraId="7B98DFDC" w14:textId="77777777" w:rsidR="00CE076F" w:rsidRPr="005D7249" w:rsidRDefault="00CE076F" w:rsidP="00CE076F">
      <w:pPr>
        <w:rPr>
          <w:rStyle w:val="Strong"/>
          <w:rFonts w:cs="Arial"/>
          <w:b w:val="0"/>
          <w:szCs w:val="24"/>
        </w:rPr>
      </w:pPr>
      <w:r w:rsidRPr="005D7249">
        <w:rPr>
          <w:rStyle w:val="Strong"/>
          <w:rFonts w:cs="Arial"/>
          <w:szCs w:val="24"/>
        </w:rPr>
        <w:t xml:space="preserve">Recommendation 9:  </w:t>
      </w:r>
      <w:r w:rsidRPr="005D7249">
        <w:rPr>
          <w:rStyle w:val="Strong"/>
          <w:rFonts w:cs="Arial"/>
          <w:b w:val="0"/>
          <w:szCs w:val="24"/>
        </w:rPr>
        <w:t>Future school screening projects should give consideration to the size of the selected schools when determining numbers of teachers to be trained to conduct primary screening, so that numbers of trained teachers are commensurate with pupil numbers.</w:t>
      </w:r>
    </w:p>
    <w:p w14:paraId="32D0F9A0" w14:textId="77777777" w:rsidR="00CE076F" w:rsidRPr="005D7249" w:rsidRDefault="00CE076F" w:rsidP="00CE076F">
      <w:pPr>
        <w:rPr>
          <w:rStyle w:val="Strong"/>
          <w:rFonts w:cs="Arial"/>
          <w:b w:val="0"/>
          <w:bCs w:val="0"/>
          <w:szCs w:val="24"/>
        </w:rPr>
      </w:pPr>
      <w:r w:rsidRPr="005D7249">
        <w:rPr>
          <w:rStyle w:val="Strong"/>
          <w:rFonts w:cs="Arial"/>
          <w:szCs w:val="24"/>
        </w:rPr>
        <w:t>Recommendation 10:</w:t>
      </w:r>
      <w:r w:rsidRPr="005D7249">
        <w:rPr>
          <w:rStyle w:val="Strong"/>
          <w:rFonts w:cs="Arial"/>
          <w:b w:val="0"/>
          <w:bCs w:val="0"/>
          <w:szCs w:val="24"/>
        </w:rPr>
        <w:t xml:space="preserve">  </w:t>
      </w:r>
      <w:r w:rsidRPr="005D7249">
        <w:rPr>
          <w:rStyle w:val="Strong"/>
          <w:b w:val="0"/>
        </w:rPr>
        <w:t xml:space="preserve">Indicators and systematic reporting of income and expenditure on spectacles (if not for all eye care services) should be enhanced to better understand the percentages generated from and spent on spectacles and other eye care activities. This data </w:t>
      </w:r>
      <w:r w:rsidRPr="005D7249">
        <w:rPr>
          <w:rStyle w:val="Strong"/>
          <w:b w:val="0"/>
        </w:rPr>
        <w:lastRenderedPageBreak/>
        <w:t>capture should use existing financial management indicators and reporting within the health system, if robust enough, where possible.</w:t>
      </w:r>
    </w:p>
    <w:p w14:paraId="63F0DC04" w14:textId="5FA59B76" w:rsidR="007B79D2" w:rsidRPr="005D7249" w:rsidRDefault="00CE076F" w:rsidP="00FF0EF9">
      <w:r w:rsidRPr="005D7249">
        <w:rPr>
          <w:rStyle w:val="Strong"/>
          <w:rFonts w:cs="Arial"/>
          <w:szCs w:val="24"/>
        </w:rPr>
        <w:t>Recommendation 11:</w:t>
      </w:r>
      <w:r w:rsidRPr="005D7249">
        <w:rPr>
          <w:rStyle w:val="Strong"/>
          <w:rFonts w:cs="Arial"/>
          <w:b w:val="0"/>
          <w:bCs w:val="0"/>
          <w:szCs w:val="24"/>
        </w:rPr>
        <w:t xml:space="preserve">  </w:t>
      </w:r>
      <w:r w:rsidRPr="005D7249">
        <w:rPr>
          <w:rStyle w:val="Strong"/>
          <w:rFonts w:cs="Arial"/>
          <w:b w:val="0"/>
          <w:szCs w:val="24"/>
        </w:rPr>
        <w:t>Recognise the limitations of trying to generate income in poor and rural communities where individuals are less likely to have the means to pay for spectacles, or may have exemption certificates, and to factor this into any revolving fund for spectacles for school screening projects.</w:t>
      </w:r>
    </w:p>
    <w:p w14:paraId="2A358475" w14:textId="77777777" w:rsidR="001C5B90" w:rsidRPr="005D7249" w:rsidRDefault="001C5B90" w:rsidP="00831AB4">
      <w:pPr>
        <w:pStyle w:val="Heading3"/>
      </w:pPr>
      <w:bookmarkStart w:id="8" w:name="_Toc44946486"/>
      <w:r w:rsidRPr="005D7249">
        <w:t>Introduction and background</w:t>
      </w:r>
      <w:bookmarkEnd w:id="8"/>
      <w:r w:rsidRPr="005D7249">
        <w:t xml:space="preserve"> </w:t>
      </w:r>
    </w:p>
    <w:p w14:paraId="622751C5" w14:textId="26443C83" w:rsidR="00B2289F" w:rsidRPr="005D7249" w:rsidRDefault="00B2289F" w:rsidP="00BB4B23">
      <w:pPr>
        <w:pStyle w:val="Heading5"/>
        <w:numPr>
          <w:ilvl w:val="1"/>
          <w:numId w:val="4"/>
        </w:numPr>
      </w:pPr>
      <w:bookmarkStart w:id="9" w:name="_Toc44946487"/>
      <w:r w:rsidRPr="005D7249">
        <w:t>Background</w:t>
      </w:r>
      <w:bookmarkEnd w:id="9"/>
      <w:r w:rsidRPr="005D7249">
        <w:t xml:space="preserve"> </w:t>
      </w:r>
    </w:p>
    <w:p w14:paraId="516016FB" w14:textId="1D93E80B" w:rsidR="00283481" w:rsidRPr="005D7249" w:rsidRDefault="00FA59AE" w:rsidP="00946676">
      <w:bookmarkStart w:id="10" w:name="_Hlk43376322"/>
      <w:r w:rsidRPr="005D7249">
        <w:t xml:space="preserve">The </w:t>
      </w:r>
      <w:r w:rsidR="00683B3A" w:rsidRPr="005D7249">
        <w:t>Singida region</w:t>
      </w:r>
      <w:r w:rsidRPr="005D7249">
        <w:t xml:space="preserve"> of Tanzania</w:t>
      </w:r>
      <w:r w:rsidR="00683B3A" w:rsidRPr="005D7249">
        <w:t xml:space="preserve"> is home to 1.5 million</w:t>
      </w:r>
      <w:r w:rsidR="00683B3A" w:rsidRPr="005D7249">
        <w:rPr>
          <w:rStyle w:val="FootnoteReference"/>
        </w:rPr>
        <w:footnoteReference w:id="3"/>
      </w:r>
      <w:r w:rsidR="00683B3A" w:rsidRPr="005D7249">
        <w:t xml:space="preserve"> people, however the region was not prioritised in the NECSP 2011-2016, despite being one of the most underserved regions in the central zone. In response to this, the Maono Singida</w:t>
      </w:r>
      <w:r w:rsidR="00683B3A" w:rsidRPr="005D7249">
        <w:rPr>
          <w:rStyle w:val="FootnoteReference"/>
        </w:rPr>
        <w:footnoteReference w:id="4"/>
      </w:r>
      <w:r w:rsidR="00683B3A" w:rsidRPr="005D7249">
        <w:t xml:space="preserve"> </w:t>
      </w:r>
      <w:r w:rsidR="00F431DC" w:rsidRPr="005D7249">
        <w:t xml:space="preserve">Sustainable </w:t>
      </w:r>
      <w:r w:rsidR="00283481" w:rsidRPr="005D7249">
        <w:t xml:space="preserve">Eye Care </w:t>
      </w:r>
      <w:r w:rsidR="00683B3A" w:rsidRPr="005D7249">
        <w:t xml:space="preserve">project funded by the Standard Chartered Bank was launched in April 2016 to contribute to the sustainable provision of eye care services in the region, focusing on demand creation and improvements in current delivery mechanisms. </w:t>
      </w:r>
      <w:r w:rsidR="00283481" w:rsidRPr="005D7249">
        <w:t xml:space="preserve">This was followed by the commencement of the </w:t>
      </w:r>
      <w:r w:rsidR="00C16312" w:rsidRPr="005D7249">
        <w:t>Maono</w:t>
      </w:r>
      <w:r w:rsidR="00283481" w:rsidRPr="005D7249">
        <w:t xml:space="preserve"> School Eye Health project, also funded by Standard Chartered Bank which began in January 2018. Both projects contribute towards sustainable provision of eye health services in the Singida region of Tanzania.</w:t>
      </w:r>
      <w:r w:rsidR="009451FC" w:rsidRPr="005D7249">
        <w:t xml:space="preserve"> </w:t>
      </w:r>
      <w:r w:rsidRPr="005D7249">
        <w:t>This report presents the findings from the end term evaluation undertaken between 1</w:t>
      </w:r>
      <w:r w:rsidRPr="005D7249">
        <w:rPr>
          <w:vertAlign w:val="superscript"/>
        </w:rPr>
        <w:t>st</w:t>
      </w:r>
      <w:r w:rsidRPr="005D7249">
        <w:t xml:space="preserve"> March and 30</w:t>
      </w:r>
      <w:r w:rsidRPr="005D7249">
        <w:rPr>
          <w:vertAlign w:val="superscript"/>
        </w:rPr>
        <w:t>th</w:t>
      </w:r>
      <w:r w:rsidRPr="005D7249">
        <w:t xml:space="preserve"> June 2020 by a team of consultants from Tropical Health.</w:t>
      </w:r>
    </w:p>
    <w:p w14:paraId="1978E788" w14:textId="1657A754" w:rsidR="001C5B90" w:rsidRPr="005D7249" w:rsidRDefault="001C5B90" w:rsidP="00BB4B23">
      <w:pPr>
        <w:pStyle w:val="Heading5"/>
        <w:numPr>
          <w:ilvl w:val="1"/>
          <w:numId w:val="4"/>
        </w:numPr>
      </w:pPr>
      <w:bookmarkStart w:id="11" w:name="_Toc44946488"/>
      <w:bookmarkEnd w:id="10"/>
      <w:r w:rsidRPr="005D7249">
        <w:t>Purpose of evaluation</w:t>
      </w:r>
      <w:bookmarkEnd w:id="11"/>
    </w:p>
    <w:p w14:paraId="3BBAFC8F" w14:textId="113C823D" w:rsidR="00683B3A" w:rsidRPr="005D7249" w:rsidRDefault="00965A5C" w:rsidP="007C66B8">
      <w:pPr>
        <w:rPr>
          <w:rFonts w:cs="Arial"/>
        </w:rPr>
      </w:pPr>
      <w:bookmarkStart w:id="12" w:name="_Hlk43376346"/>
      <w:r w:rsidRPr="005D7249">
        <w:t>T</w:t>
      </w:r>
      <w:r w:rsidR="00683B3A" w:rsidRPr="005D7249">
        <w:t xml:space="preserve">he end of term evaluation </w:t>
      </w:r>
      <w:r w:rsidR="00283481" w:rsidRPr="005D7249">
        <w:t xml:space="preserve">was commissioned to </w:t>
      </w:r>
      <w:r w:rsidR="00683B3A" w:rsidRPr="005D7249">
        <w:t xml:space="preserve">review the achievements of </w:t>
      </w:r>
      <w:r w:rsidRPr="005D7249">
        <w:t xml:space="preserve">both </w:t>
      </w:r>
      <w:r w:rsidR="00683B3A" w:rsidRPr="005D7249">
        <w:t>project</w:t>
      </w:r>
      <w:r w:rsidR="00283481" w:rsidRPr="005D7249">
        <w:t>s</w:t>
      </w:r>
      <w:r w:rsidR="00683B3A" w:rsidRPr="005D7249">
        <w:t xml:space="preserve"> against </w:t>
      </w:r>
      <w:r w:rsidRPr="005D7249">
        <w:t>their objectives</w:t>
      </w:r>
      <w:r w:rsidR="00683B3A" w:rsidRPr="005D7249">
        <w:t>. Through secondary and primary data</w:t>
      </w:r>
      <w:r w:rsidR="00C91127" w:rsidRPr="005D7249">
        <w:t xml:space="preserve"> triangulation</w:t>
      </w:r>
      <w:r w:rsidR="00683B3A" w:rsidRPr="005D7249">
        <w:t xml:space="preserve">, the evaluation </w:t>
      </w:r>
      <w:r w:rsidR="00283481" w:rsidRPr="005D7249">
        <w:t xml:space="preserve">was designed to </w:t>
      </w:r>
      <w:r w:rsidR="00683B3A" w:rsidRPr="005D7249">
        <w:t>explore</w:t>
      </w:r>
      <w:r w:rsidR="00283481" w:rsidRPr="005D7249">
        <w:t xml:space="preserve"> </w:t>
      </w:r>
      <w:r w:rsidR="00683B3A" w:rsidRPr="005D7249">
        <w:t>the extent to which the projects’ objectives have been accomplished and what have been the factors affecting or influencing the achievements including experienced challenges</w:t>
      </w:r>
      <w:r w:rsidR="001301E3" w:rsidRPr="005D7249">
        <w:t xml:space="preserve">, according to </w:t>
      </w:r>
      <w:r w:rsidR="003B2ADF" w:rsidRPr="005D7249">
        <w:t>EQs</w:t>
      </w:r>
      <w:r w:rsidR="00B97A59" w:rsidRPr="005D7249">
        <w:t xml:space="preserve"> </w:t>
      </w:r>
      <w:r w:rsidR="001301E3" w:rsidRPr="005D7249">
        <w:t>presented in the evaluation Terms of Reference (Appendix 1)</w:t>
      </w:r>
      <w:r w:rsidR="00683B3A" w:rsidRPr="005D7249">
        <w:t xml:space="preserve">. The target audience for the report </w:t>
      </w:r>
      <w:r w:rsidR="002313FF" w:rsidRPr="005D7249">
        <w:t>is</w:t>
      </w:r>
      <w:r w:rsidR="00683B3A" w:rsidRPr="005D7249">
        <w:t xml:space="preserve"> funders, partners, programme staff and global programme support teams within Sightsavers.</w:t>
      </w:r>
      <w:r w:rsidRPr="005D7249">
        <w:t xml:space="preserve"> I</w:t>
      </w:r>
      <w:r w:rsidR="00283481" w:rsidRPr="005D7249">
        <w:t>t</w:t>
      </w:r>
      <w:r w:rsidRPr="005D7249">
        <w:t xml:space="preserve"> is </w:t>
      </w:r>
      <w:r w:rsidR="00283481" w:rsidRPr="005D7249">
        <w:t xml:space="preserve">intended </w:t>
      </w:r>
      <w:r w:rsidRPr="005D7249">
        <w:t>that t</w:t>
      </w:r>
      <w:r w:rsidR="00683B3A" w:rsidRPr="005D7249">
        <w:rPr>
          <w:rFonts w:cs="Arial"/>
        </w:rPr>
        <w:t>he learning, findings and recommendations emerging from this evaluation will be important for Sightsavers’ and partners’ wider programming design and decisions</w:t>
      </w:r>
      <w:r w:rsidRPr="005D7249">
        <w:rPr>
          <w:rFonts w:cs="Arial"/>
        </w:rPr>
        <w:t>.</w:t>
      </w:r>
      <w:r w:rsidR="00FA59AE" w:rsidRPr="005D7249">
        <w:t xml:space="preserve"> </w:t>
      </w:r>
    </w:p>
    <w:p w14:paraId="4E5714A3" w14:textId="06D68C3E" w:rsidR="00B2289F" w:rsidRPr="005D7249" w:rsidRDefault="001C5B90" w:rsidP="00BB4B23">
      <w:pPr>
        <w:pStyle w:val="Heading5"/>
        <w:numPr>
          <w:ilvl w:val="1"/>
          <w:numId w:val="4"/>
        </w:numPr>
      </w:pPr>
      <w:bookmarkStart w:id="13" w:name="_Toc44946489"/>
      <w:bookmarkEnd w:id="12"/>
      <w:r w:rsidRPr="005D7249">
        <w:t>Project description</w:t>
      </w:r>
      <w:bookmarkEnd w:id="13"/>
    </w:p>
    <w:p w14:paraId="54143BBD" w14:textId="7300F86C" w:rsidR="00683B3A" w:rsidRPr="005D7249" w:rsidRDefault="00283481" w:rsidP="007C66B8">
      <w:bookmarkStart w:id="14" w:name="_Hlk43376376"/>
      <w:r w:rsidRPr="005D7249">
        <w:t>Both the Maon</w:t>
      </w:r>
      <w:r w:rsidR="009042D9" w:rsidRPr="005D7249">
        <w:t>o</w:t>
      </w:r>
      <w:r w:rsidRPr="005D7249">
        <w:t xml:space="preserve"> projects have been implemented in seven districts in Singida: Singida Municipal, Singida</w:t>
      </w:r>
      <w:r w:rsidR="00D307ED" w:rsidRPr="005D7249">
        <w:t xml:space="preserve"> District</w:t>
      </w:r>
      <w:r w:rsidRPr="005D7249">
        <w:t>, Ikungi, Iramba, Itigi, Manyoni, Mkalama. The Maon</w:t>
      </w:r>
      <w:r w:rsidR="009042D9" w:rsidRPr="005D7249">
        <w:t>o</w:t>
      </w:r>
      <w:r w:rsidRPr="005D7249">
        <w:t xml:space="preserve"> Singida </w:t>
      </w:r>
      <w:r w:rsidR="00F431DC" w:rsidRPr="005D7249">
        <w:t xml:space="preserve">Sustainable </w:t>
      </w:r>
      <w:r w:rsidRPr="005D7249">
        <w:t>Eye Care project, which began first in April 2016</w:t>
      </w:r>
      <w:r w:rsidR="009451FC" w:rsidRPr="005D7249">
        <w:t>,</w:t>
      </w:r>
      <w:r w:rsidRPr="005D7249">
        <w:t xml:space="preserve"> was centred on treating adult cataract. In addition to this, in 2017 Standard Chartered Bank provided funding for expansion of the project to reach school children and teachers, and in January 2018 Maono Singida School Eye Health project commenced. </w:t>
      </w:r>
      <w:r w:rsidRPr="005D7249">
        <w:lastRenderedPageBreak/>
        <w:t>This second project aimed to address visual impairment of primary school children in the region which was found to be around 5%</w:t>
      </w:r>
      <w:r w:rsidR="009042D9" w:rsidRPr="005D7249">
        <w:t xml:space="preserve"> in neighbouring countries</w:t>
      </w:r>
      <w:r w:rsidRPr="005D7249">
        <w:rPr>
          <w:rStyle w:val="FootnoteReference"/>
        </w:rPr>
        <w:footnoteReference w:id="5"/>
      </w:r>
      <w:r w:rsidRPr="005D7249">
        <w:t xml:space="preserve">. </w:t>
      </w:r>
      <w:r w:rsidR="00683B3A" w:rsidRPr="005D7249">
        <w:t>The two projects</w:t>
      </w:r>
      <w:r w:rsidR="008D1A04" w:rsidRPr="005D7249">
        <w:t>'</w:t>
      </w:r>
      <w:r w:rsidR="00683B3A" w:rsidRPr="005D7249">
        <w:t xml:space="preserve"> key objectives are</w:t>
      </w:r>
      <w:r w:rsidR="00B6332E" w:rsidRPr="005D7249">
        <w:t>:</w:t>
      </w:r>
      <w:r w:rsidR="00683B3A" w:rsidRPr="005D7249">
        <w:t xml:space="preserve"> </w:t>
      </w:r>
    </w:p>
    <w:p w14:paraId="22BEE919" w14:textId="61CB13C6" w:rsidR="00B67EC3" w:rsidRPr="005D7249" w:rsidRDefault="008D1A04" w:rsidP="00B6332E">
      <w:pPr>
        <w:spacing w:after="0" w:line="240" w:lineRule="auto"/>
        <w:rPr>
          <w:b/>
          <w:bCs/>
          <w:color w:val="000000"/>
          <w:szCs w:val="24"/>
        </w:rPr>
      </w:pPr>
      <w:r w:rsidRPr="005D7249">
        <w:rPr>
          <w:b/>
          <w:bCs/>
          <w:color w:val="000000"/>
          <w:szCs w:val="24"/>
        </w:rPr>
        <w:t>Maono Singida – Sustainable Provision of Eye Care</w:t>
      </w:r>
      <w:r w:rsidR="00B6332E" w:rsidRPr="005D7249">
        <w:rPr>
          <w:b/>
          <w:bCs/>
          <w:color w:val="000000"/>
          <w:szCs w:val="24"/>
        </w:rPr>
        <w:t xml:space="preserve"> project</w:t>
      </w:r>
      <w:r w:rsidR="00B67EC3" w:rsidRPr="005D7249">
        <w:rPr>
          <w:b/>
          <w:bCs/>
          <w:color w:val="000000"/>
          <w:szCs w:val="24"/>
        </w:rPr>
        <w:t xml:space="preserve"> – Objectives</w:t>
      </w:r>
    </w:p>
    <w:p w14:paraId="66ACAB69" w14:textId="46C28186" w:rsidR="008D1A04" w:rsidRPr="005D7249" w:rsidRDefault="008D1A04" w:rsidP="00B6332E">
      <w:pPr>
        <w:spacing w:after="0" w:line="240" w:lineRule="auto"/>
        <w:rPr>
          <w:rFonts w:cs="Arial"/>
          <w:szCs w:val="24"/>
        </w:rPr>
      </w:pPr>
      <w:r w:rsidRPr="005D7249">
        <w:rPr>
          <w:rFonts w:cs="Arial"/>
          <w:b/>
          <w:bCs/>
          <w:szCs w:val="24"/>
        </w:rPr>
        <w:t>1:</w:t>
      </w:r>
      <w:r w:rsidRPr="005D7249">
        <w:rPr>
          <w:rFonts w:cs="Arial"/>
          <w:szCs w:val="24"/>
        </w:rPr>
        <w:t xml:space="preserve"> Strengthened eye health systems to deliver eye health services in all six districts of the Singida region.</w:t>
      </w:r>
    </w:p>
    <w:p w14:paraId="03CEFCCF" w14:textId="2EEFCF6B" w:rsidR="008D1A04" w:rsidRPr="005D7249" w:rsidRDefault="008D1A04" w:rsidP="00B6332E">
      <w:pPr>
        <w:spacing w:after="0" w:line="240" w:lineRule="auto"/>
        <w:rPr>
          <w:rFonts w:cs="Arial"/>
          <w:szCs w:val="24"/>
        </w:rPr>
      </w:pPr>
      <w:r w:rsidRPr="005D7249">
        <w:rPr>
          <w:rFonts w:cs="Arial"/>
          <w:b/>
          <w:bCs/>
          <w:szCs w:val="24"/>
        </w:rPr>
        <w:t>2:</w:t>
      </w:r>
      <w:r w:rsidRPr="005D7249">
        <w:rPr>
          <w:rFonts w:cs="Arial"/>
          <w:szCs w:val="24"/>
        </w:rPr>
        <w:t xml:space="preserve"> Men and women with visual impairment access eye health services in the six districts of Singida.</w:t>
      </w:r>
    </w:p>
    <w:p w14:paraId="31E4DC81" w14:textId="40F4F843" w:rsidR="008D1A04" w:rsidRPr="005D7249" w:rsidRDefault="008D1A04" w:rsidP="00B6332E">
      <w:pPr>
        <w:spacing w:after="0" w:line="240" w:lineRule="auto"/>
        <w:rPr>
          <w:rFonts w:cs="Arial"/>
          <w:szCs w:val="24"/>
        </w:rPr>
      </w:pPr>
      <w:r w:rsidRPr="005D7249">
        <w:rPr>
          <w:rFonts w:cs="Arial"/>
          <w:b/>
          <w:bCs/>
          <w:szCs w:val="24"/>
        </w:rPr>
        <w:t>3:</w:t>
      </w:r>
      <w:r w:rsidRPr="005D7249">
        <w:rPr>
          <w:rFonts w:cs="Arial"/>
          <w:szCs w:val="24"/>
        </w:rPr>
        <w:t xml:space="preserve"> Increased support and commitment to eye health from local and central government.</w:t>
      </w:r>
    </w:p>
    <w:p w14:paraId="36937116" w14:textId="77777777" w:rsidR="004E79C9" w:rsidRPr="005D7249" w:rsidRDefault="004E79C9" w:rsidP="00B6332E">
      <w:pPr>
        <w:spacing w:after="0" w:line="240" w:lineRule="auto"/>
        <w:rPr>
          <w:b/>
          <w:bCs/>
          <w:color w:val="000000"/>
          <w:szCs w:val="24"/>
        </w:rPr>
      </w:pPr>
    </w:p>
    <w:p w14:paraId="29209119" w14:textId="10E50B9E" w:rsidR="008D1A04" w:rsidRPr="005D7249" w:rsidRDefault="008D1A04" w:rsidP="00B6332E">
      <w:pPr>
        <w:spacing w:after="0" w:line="240" w:lineRule="auto"/>
        <w:rPr>
          <w:rFonts w:cs="Arial"/>
          <w:szCs w:val="24"/>
        </w:rPr>
      </w:pPr>
      <w:r w:rsidRPr="005D7249">
        <w:rPr>
          <w:b/>
          <w:bCs/>
          <w:color w:val="000000"/>
          <w:szCs w:val="24"/>
        </w:rPr>
        <w:t>Maono Singida – School Eye Health project</w:t>
      </w:r>
      <w:r w:rsidR="00B67EC3" w:rsidRPr="005D7249">
        <w:rPr>
          <w:b/>
          <w:bCs/>
          <w:color w:val="000000"/>
          <w:szCs w:val="24"/>
        </w:rPr>
        <w:t xml:space="preserve"> objectives </w:t>
      </w:r>
    </w:p>
    <w:p w14:paraId="695ABF46" w14:textId="3DFB67BE" w:rsidR="008D1A04" w:rsidRPr="005D7249" w:rsidRDefault="008D1A04" w:rsidP="008D1A04">
      <w:pPr>
        <w:spacing w:after="0" w:line="240" w:lineRule="auto"/>
        <w:rPr>
          <w:rFonts w:cs="Arial"/>
          <w:szCs w:val="24"/>
        </w:rPr>
      </w:pPr>
      <w:r w:rsidRPr="005D7249">
        <w:rPr>
          <w:rFonts w:cs="Arial"/>
          <w:b/>
          <w:bCs/>
          <w:szCs w:val="24"/>
        </w:rPr>
        <w:t>1</w:t>
      </w:r>
      <w:r w:rsidRPr="005D7249">
        <w:rPr>
          <w:rFonts w:cs="Arial"/>
          <w:szCs w:val="24"/>
        </w:rPr>
        <w:t>: Strengthened human resources and health facilities to deliver refractive error services.</w:t>
      </w:r>
    </w:p>
    <w:p w14:paraId="20963664" w14:textId="70C7B877" w:rsidR="008D1A04" w:rsidRPr="005D7249" w:rsidRDefault="008D1A04" w:rsidP="008D1A04">
      <w:pPr>
        <w:rPr>
          <w:szCs w:val="24"/>
        </w:rPr>
      </w:pPr>
      <w:r w:rsidRPr="005D7249">
        <w:rPr>
          <w:rFonts w:cs="Arial"/>
          <w:b/>
          <w:bCs/>
          <w:szCs w:val="24"/>
        </w:rPr>
        <w:t>2</w:t>
      </w:r>
      <w:r w:rsidRPr="005D7249">
        <w:rPr>
          <w:rFonts w:cs="Arial"/>
          <w:szCs w:val="24"/>
        </w:rPr>
        <w:t>: Girls and boys with refractive error and visual impairment access eye health services.</w:t>
      </w:r>
    </w:p>
    <w:p w14:paraId="08CACD95" w14:textId="39878A75" w:rsidR="00683B3A" w:rsidRPr="005D7249" w:rsidRDefault="00683B3A" w:rsidP="00683B3A">
      <w:pPr>
        <w:widowControl w:val="0"/>
        <w:spacing w:before="100" w:beforeAutospacing="1" w:after="100" w:afterAutospacing="1"/>
      </w:pPr>
      <w:r w:rsidRPr="005D7249">
        <w:t>Together the projects intend to reach over 300,000</w:t>
      </w:r>
      <w:r w:rsidRPr="005D7249">
        <w:rPr>
          <w:rStyle w:val="FootnoteReference"/>
        </w:rPr>
        <w:footnoteReference w:id="6"/>
      </w:r>
      <w:r w:rsidR="00644556" w:rsidRPr="005D7249">
        <w:t xml:space="preserve"> </w:t>
      </w:r>
      <w:r w:rsidR="00946676" w:rsidRPr="005D7249">
        <w:t>people</w:t>
      </w:r>
      <w:r w:rsidRPr="005D7249">
        <w:t>, consisting of eye care patients and health personnel.</w:t>
      </w:r>
    </w:p>
    <w:p w14:paraId="7DBF8EF2" w14:textId="77777777" w:rsidR="00B2289F" w:rsidRPr="005D7249" w:rsidRDefault="00B2289F" w:rsidP="00BB4B23">
      <w:pPr>
        <w:pStyle w:val="Heading5"/>
        <w:numPr>
          <w:ilvl w:val="1"/>
          <w:numId w:val="4"/>
        </w:numPr>
      </w:pPr>
      <w:bookmarkStart w:id="15" w:name="_Toc44946490"/>
      <w:bookmarkEnd w:id="14"/>
      <w:r w:rsidRPr="005D7249">
        <w:t>Methodology and ethical considerations</w:t>
      </w:r>
      <w:bookmarkEnd w:id="15"/>
      <w:r w:rsidRPr="005D7249">
        <w:t xml:space="preserve"> </w:t>
      </w:r>
    </w:p>
    <w:p w14:paraId="38DBE309" w14:textId="585F25AF" w:rsidR="004064B8" w:rsidRPr="005D7249" w:rsidRDefault="004064B8" w:rsidP="00BB4B23">
      <w:pPr>
        <w:pStyle w:val="Heading6"/>
        <w:numPr>
          <w:ilvl w:val="2"/>
          <w:numId w:val="4"/>
        </w:numPr>
      </w:pPr>
      <w:r w:rsidRPr="005D7249">
        <w:t xml:space="preserve">Evaluation Approach </w:t>
      </w:r>
    </w:p>
    <w:p w14:paraId="4DE7E90E" w14:textId="09432F0E" w:rsidR="00131E08" w:rsidRPr="005D7249" w:rsidRDefault="00F431DC" w:rsidP="008D1A04">
      <w:pPr>
        <w:rPr>
          <w:szCs w:val="24"/>
        </w:rPr>
      </w:pPr>
      <w:bookmarkStart w:id="16" w:name="_Hlk43377327"/>
      <w:r w:rsidRPr="005D7249">
        <w:rPr>
          <w:szCs w:val="24"/>
        </w:rPr>
        <w:t xml:space="preserve">The evaluation approach used the framework of the </w:t>
      </w:r>
      <w:r w:rsidR="009042D9" w:rsidRPr="005D7249">
        <w:rPr>
          <w:szCs w:val="24"/>
        </w:rPr>
        <w:t>ten</w:t>
      </w:r>
      <w:r w:rsidRPr="005D7249">
        <w:rPr>
          <w:szCs w:val="24"/>
        </w:rPr>
        <w:t xml:space="preserve"> key </w:t>
      </w:r>
      <w:r w:rsidR="00B97A59" w:rsidRPr="005D7249">
        <w:rPr>
          <w:szCs w:val="24"/>
        </w:rPr>
        <w:t>EQ</w:t>
      </w:r>
      <w:r w:rsidRPr="005D7249">
        <w:rPr>
          <w:szCs w:val="24"/>
        </w:rPr>
        <w:t xml:space="preserve">s identified in the evaluation’s ToR in order to explore </w:t>
      </w:r>
      <w:r w:rsidR="009042D9" w:rsidRPr="005D7249">
        <w:rPr>
          <w:szCs w:val="24"/>
        </w:rPr>
        <w:t>the</w:t>
      </w:r>
      <w:r w:rsidRPr="005D7249">
        <w:rPr>
          <w:szCs w:val="24"/>
        </w:rPr>
        <w:t xml:space="preserve"> areas of interest identified and to validate the achievements, performance and impact of the project objectives. It also sought to assist better understanding of the drivers of success and challenges experienced, and to capture additional learning. </w:t>
      </w:r>
      <w:r w:rsidR="00131E08" w:rsidRPr="005D7249">
        <w:rPr>
          <w:szCs w:val="24"/>
        </w:rPr>
        <w:t>The evaluation used a health system strengthening lens to assess the project, based on the World Health Organisation (WHO) six building blocks.</w:t>
      </w:r>
      <w:r w:rsidR="00131E08" w:rsidRPr="005D7249">
        <w:rPr>
          <w:szCs w:val="24"/>
          <w:vertAlign w:val="superscript"/>
        </w:rPr>
        <w:footnoteReference w:id="7"/>
      </w:r>
      <w:r w:rsidR="00131E08" w:rsidRPr="005D7249">
        <w:rPr>
          <w:szCs w:val="24"/>
        </w:rPr>
        <w:t xml:space="preserve"> The evaluation also assessed the extent to which it has been possible to implement the agreed projects mid-term review (MTR) recommendations and associated action plan formulated in the </w:t>
      </w:r>
      <w:r w:rsidR="009042D9" w:rsidRPr="005D7249">
        <w:rPr>
          <w:rFonts w:cs="Arial"/>
        </w:rPr>
        <w:t>Management Response.</w:t>
      </w:r>
      <w:r w:rsidR="00131E08" w:rsidRPr="005D7249">
        <w:rPr>
          <w:szCs w:val="24"/>
        </w:rPr>
        <w:t xml:space="preserve"> </w:t>
      </w:r>
      <w:r w:rsidR="005A3FE5" w:rsidRPr="005D7249">
        <w:rPr>
          <w:szCs w:val="24"/>
        </w:rPr>
        <w:t xml:space="preserve">Data from both primary and secondary sources was utilised. </w:t>
      </w:r>
      <w:r w:rsidR="00131E08" w:rsidRPr="005D7249">
        <w:rPr>
          <w:szCs w:val="24"/>
        </w:rPr>
        <w:t>Analysis of quantitative output data assessed performance against project targets and linked this assessment with the qualitative investigation of key successes and challenges.</w:t>
      </w:r>
      <w:r w:rsidR="008F7C38" w:rsidRPr="005D7249">
        <w:rPr>
          <w:szCs w:val="24"/>
        </w:rPr>
        <w:t xml:space="preserve"> </w:t>
      </w:r>
      <w:r w:rsidR="00650374" w:rsidRPr="005D7249">
        <w:rPr>
          <w:color w:val="000000"/>
        </w:rPr>
        <w:t xml:space="preserve">The </w:t>
      </w:r>
      <w:r w:rsidR="004E79C9" w:rsidRPr="005D7249">
        <w:rPr>
          <w:color w:val="000000"/>
        </w:rPr>
        <w:t xml:space="preserve">evaluation </w:t>
      </w:r>
      <w:r w:rsidR="00650374" w:rsidRPr="005D7249">
        <w:rPr>
          <w:color w:val="000000"/>
        </w:rPr>
        <w:t xml:space="preserve">uses the following criteria </w:t>
      </w:r>
      <w:r w:rsidR="004E79C9" w:rsidRPr="005D7249">
        <w:rPr>
          <w:color w:val="000000"/>
        </w:rPr>
        <w:t>as the basis for assessment</w:t>
      </w:r>
      <w:r w:rsidR="00650374" w:rsidRPr="005D7249">
        <w:rPr>
          <w:color w:val="000000"/>
        </w:rPr>
        <w:t>, analysis and reporting: relevance, effectiveness, efficiency, impact, sustainability, scalability/replicability and coherence/coordination</w:t>
      </w:r>
      <w:r w:rsidR="00650374" w:rsidRPr="005D7249">
        <w:rPr>
          <w:rStyle w:val="FootnoteReference"/>
          <w:color w:val="000000"/>
        </w:rPr>
        <w:footnoteReference w:id="8"/>
      </w:r>
      <w:r w:rsidR="004E79C9" w:rsidRPr="005D7249">
        <w:rPr>
          <w:color w:val="000000"/>
        </w:rPr>
        <w:t xml:space="preserve">, and </w:t>
      </w:r>
      <w:r w:rsidR="00650374" w:rsidRPr="005D7249">
        <w:t xml:space="preserve">produces a rating </w:t>
      </w:r>
      <w:r w:rsidR="004E79C9" w:rsidRPr="005D7249">
        <w:t xml:space="preserve">under each </w:t>
      </w:r>
      <w:r w:rsidR="00650374" w:rsidRPr="005D7249">
        <w:t>of the extent to which the projects have met the criteri</w:t>
      </w:r>
      <w:r w:rsidR="004E79C9" w:rsidRPr="005D7249">
        <w:t>on</w:t>
      </w:r>
      <w:r w:rsidR="00650374" w:rsidRPr="005D7249">
        <w:t xml:space="preserve"> in question (see Appendix 2 Evaluation Criteria Rating)</w:t>
      </w:r>
      <w:r w:rsidR="004E79C9" w:rsidRPr="005D7249">
        <w:t>. The report</w:t>
      </w:r>
      <w:r w:rsidR="00650374" w:rsidRPr="005D7249">
        <w:t xml:space="preserve"> produces a set of specific recommendations for similar, future project designs, while identifying any further cross-cutting or organisational level lessons and key learning points.</w:t>
      </w:r>
    </w:p>
    <w:p w14:paraId="17B2B801" w14:textId="7170E999" w:rsidR="00020C89" w:rsidRPr="005D7249" w:rsidRDefault="00283481" w:rsidP="007C66B8">
      <w:pPr>
        <w:pStyle w:val="Bullet1"/>
        <w:numPr>
          <w:ilvl w:val="0"/>
          <w:numId w:val="0"/>
        </w:numPr>
        <w:rPr>
          <w:rFonts w:eastAsia="Calibri" w:cs="Arial"/>
          <w:szCs w:val="24"/>
        </w:rPr>
      </w:pPr>
      <w:r w:rsidRPr="005D7249">
        <w:rPr>
          <w:rFonts w:cs="Arial"/>
        </w:rPr>
        <w:t>At the outset</w:t>
      </w:r>
      <w:r w:rsidR="009042D9" w:rsidRPr="005D7249">
        <w:rPr>
          <w:rFonts w:cs="Arial"/>
        </w:rPr>
        <w:t>,</w:t>
      </w:r>
      <w:r w:rsidRPr="005D7249">
        <w:rPr>
          <w:rFonts w:cs="Arial"/>
        </w:rPr>
        <w:t xml:space="preserve"> </w:t>
      </w:r>
      <w:r w:rsidR="00020C89" w:rsidRPr="005D7249">
        <w:rPr>
          <w:rFonts w:cs="Arial"/>
        </w:rPr>
        <w:t xml:space="preserve">the evaluation planned to explore the </w:t>
      </w:r>
      <w:r w:rsidR="00B97A59" w:rsidRPr="005D7249">
        <w:rPr>
          <w:rFonts w:cs="Arial"/>
        </w:rPr>
        <w:t>EQ</w:t>
      </w:r>
      <w:r w:rsidR="00020C89" w:rsidRPr="005D7249">
        <w:rPr>
          <w:rFonts w:cs="Arial"/>
        </w:rPr>
        <w:t xml:space="preserve">s through a </w:t>
      </w:r>
      <w:r w:rsidR="00020C89" w:rsidRPr="005D7249">
        <w:rPr>
          <w:rFonts w:eastAsia="Calibri" w:cs="Arial"/>
          <w:szCs w:val="24"/>
        </w:rPr>
        <w:t>variety of methods, which include</w:t>
      </w:r>
      <w:r w:rsidR="009042D9" w:rsidRPr="005D7249">
        <w:rPr>
          <w:rFonts w:eastAsia="Calibri" w:cs="Arial"/>
          <w:szCs w:val="24"/>
        </w:rPr>
        <w:t>d</w:t>
      </w:r>
      <w:r w:rsidR="00020C89" w:rsidRPr="005D7249">
        <w:rPr>
          <w:rFonts w:eastAsia="Calibri" w:cs="Arial"/>
          <w:szCs w:val="24"/>
        </w:rPr>
        <w:t xml:space="preserve"> a combination of documentation and data review, skype interviews and a field trip. However, the emergence of the Covid-19 pandemic meant that the evaluation had to be re-planned </w:t>
      </w:r>
      <w:r w:rsidR="002313FF" w:rsidRPr="005D7249">
        <w:rPr>
          <w:rFonts w:eastAsia="Calibri" w:cs="Arial"/>
          <w:szCs w:val="24"/>
        </w:rPr>
        <w:t>and</w:t>
      </w:r>
      <w:r w:rsidR="00020C89" w:rsidRPr="005D7249">
        <w:rPr>
          <w:rFonts w:eastAsia="Calibri" w:cs="Arial"/>
          <w:szCs w:val="24"/>
        </w:rPr>
        <w:t xml:space="preserve"> undertaken as a desk-based evaluation</w:t>
      </w:r>
      <w:r w:rsidR="002313FF" w:rsidRPr="005D7249">
        <w:rPr>
          <w:rFonts w:eastAsia="Calibri" w:cs="Arial"/>
          <w:szCs w:val="24"/>
        </w:rPr>
        <w:t>,</w:t>
      </w:r>
      <w:r w:rsidR="00020C89" w:rsidRPr="005D7249">
        <w:rPr>
          <w:rFonts w:eastAsia="Calibri" w:cs="Arial"/>
          <w:szCs w:val="24"/>
        </w:rPr>
        <w:t xml:space="preserve"> </w:t>
      </w:r>
      <w:r w:rsidR="00131E08" w:rsidRPr="005D7249">
        <w:rPr>
          <w:rFonts w:eastAsia="Calibri" w:cs="Arial"/>
          <w:szCs w:val="24"/>
        </w:rPr>
        <w:t xml:space="preserve">as </w:t>
      </w:r>
      <w:r w:rsidR="00D307ED" w:rsidRPr="005D7249">
        <w:rPr>
          <w:rFonts w:eastAsia="Calibri" w:cs="Arial"/>
          <w:szCs w:val="24"/>
        </w:rPr>
        <w:t xml:space="preserve">data collection which involved face-to-face </w:t>
      </w:r>
      <w:r w:rsidR="00D307ED" w:rsidRPr="005D7249">
        <w:rPr>
          <w:rFonts w:eastAsia="Calibri" w:cs="Arial"/>
          <w:szCs w:val="24"/>
        </w:rPr>
        <w:lastRenderedPageBreak/>
        <w:t xml:space="preserve">interviews or meetings with study participants was prohibited in Tanzania </w:t>
      </w:r>
      <w:r w:rsidR="00547207" w:rsidRPr="005D7249">
        <w:rPr>
          <w:rFonts w:eastAsia="Calibri" w:cs="Arial"/>
          <w:szCs w:val="24"/>
        </w:rPr>
        <w:t xml:space="preserve">and </w:t>
      </w:r>
      <w:r w:rsidR="00131E08" w:rsidRPr="005D7249">
        <w:rPr>
          <w:rFonts w:eastAsia="Calibri" w:cs="Arial"/>
          <w:szCs w:val="24"/>
        </w:rPr>
        <w:t xml:space="preserve">travel to or within Tanzania was </w:t>
      </w:r>
      <w:r w:rsidR="00946676" w:rsidRPr="005D7249">
        <w:rPr>
          <w:rFonts w:eastAsia="Calibri" w:cs="Arial"/>
          <w:szCs w:val="24"/>
        </w:rPr>
        <w:t xml:space="preserve">restricted </w:t>
      </w:r>
      <w:r w:rsidR="00020C89" w:rsidRPr="005D7249">
        <w:rPr>
          <w:rFonts w:eastAsia="Calibri" w:cs="Arial"/>
          <w:szCs w:val="24"/>
        </w:rPr>
        <w:t xml:space="preserve">(see </w:t>
      </w:r>
      <w:r w:rsidR="009042D9" w:rsidRPr="005D7249">
        <w:rPr>
          <w:rFonts w:eastAsia="Calibri" w:cs="Arial"/>
          <w:szCs w:val="24"/>
        </w:rPr>
        <w:t xml:space="preserve">section </w:t>
      </w:r>
      <w:r w:rsidR="007C33C4" w:rsidRPr="005D7249">
        <w:rPr>
          <w:rFonts w:eastAsia="Calibri" w:cs="Arial"/>
          <w:szCs w:val="24"/>
        </w:rPr>
        <w:t>1.4.6</w:t>
      </w:r>
      <w:r w:rsidR="009042D9" w:rsidRPr="005D7249">
        <w:rPr>
          <w:rFonts w:eastAsia="Calibri" w:cs="Arial"/>
          <w:szCs w:val="24"/>
        </w:rPr>
        <w:t xml:space="preserve"> below</w:t>
      </w:r>
      <w:r w:rsidR="00C555A7" w:rsidRPr="005D7249">
        <w:rPr>
          <w:rFonts w:eastAsia="Calibri" w:cs="Arial"/>
          <w:szCs w:val="24"/>
        </w:rPr>
        <w:t xml:space="preserve"> and Appendix 3</w:t>
      </w:r>
      <w:r w:rsidR="007F7859" w:rsidRPr="005D7249">
        <w:rPr>
          <w:rFonts w:eastAsia="Calibri" w:cs="Arial"/>
          <w:szCs w:val="24"/>
        </w:rPr>
        <w:t xml:space="preserve"> COVID-19 response</w:t>
      </w:r>
      <w:r w:rsidR="00020C89" w:rsidRPr="005D7249">
        <w:rPr>
          <w:rFonts w:eastAsia="Calibri" w:cs="Arial"/>
          <w:szCs w:val="24"/>
        </w:rPr>
        <w:t xml:space="preserve">). </w:t>
      </w:r>
    </w:p>
    <w:bookmarkEnd w:id="16"/>
    <w:p w14:paraId="4F988889" w14:textId="1487AF3B" w:rsidR="00F431DC" w:rsidRPr="005D7249" w:rsidRDefault="00F431DC" w:rsidP="00020C89">
      <w:pPr>
        <w:pStyle w:val="Bullet1"/>
        <w:numPr>
          <w:ilvl w:val="0"/>
          <w:numId w:val="0"/>
        </w:numPr>
        <w:rPr>
          <w:rFonts w:eastAsia="Calibri" w:cs="Arial"/>
          <w:szCs w:val="24"/>
        </w:rPr>
      </w:pPr>
    </w:p>
    <w:p w14:paraId="041FB872" w14:textId="77777777" w:rsidR="00F431DC" w:rsidRPr="005D7249" w:rsidRDefault="00F431DC" w:rsidP="00F431DC">
      <w:pPr>
        <w:pStyle w:val="Heading6"/>
        <w:numPr>
          <w:ilvl w:val="2"/>
          <w:numId w:val="4"/>
        </w:numPr>
      </w:pPr>
      <w:r w:rsidRPr="005D7249">
        <w:t>Evaluation design</w:t>
      </w:r>
    </w:p>
    <w:p w14:paraId="345A37E9" w14:textId="06E0A7CF" w:rsidR="00F431DC" w:rsidRPr="005D7249" w:rsidRDefault="00F431DC" w:rsidP="00106E4E">
      <w:pPr>
        <w:pStyle w:val="Bullet1"/>
        <w:numPr>
          <w:ilvl w:val="0"/>
          <w:numId w:val="0"/>
        </w:numPr>
        <w:spacing w:after="0"/>
        <w:rPr>
          <w:rFonts w:eastAsia="Calibri" w:cs="Arial"/>
          <w:b/>
          <w:bCs/>
          <w:szCs w:val="24"/>
        </w:rPr>
      </w:pPr>
      <w:r w:rsidRPr="005D7249">
        <w:rPr>
          <w:rFonts w:eastAsia="Calibri" w:cs="Arial"/>
          <w:b/>
          <w:bCs/>
          <w:szCs w:val="24"/>
        </w:rPr>
        <w:t xml:space="preserve">Scope </w:t>
      </w:r>
    </w:p>
    <w:p w14:paraId="46E9C024" w14:textId="7822BD9F" w:rsidR="00131E08" w:rsidRPr="005D7249" w:rsidRDefault="00F431DC" w:rsidP="007C66B8">
      <w:pPr>
        <w:pStyle w:val="K3"/>
        <w:widowControl w:val="0"/>
        <w:spacing w:after="240" w:line="276" w:lineRule="auto"/>
        <w:ind w:left="0" w:right="51"/>
        <w:rPr>
          <w:lang w:val="en-GB"/>
        </w:rPr>
      </w:pPr>
      <w:r w:rsidRPr="005D7249">
        <w:rPr>
          <w:rFonts w:ascii="Arial" w:eastAsia="Calibri" w:hAnsi="Arial" w:cs="Arial"/>
          <w:i w:val="0"/>
          <w:sz w:val="24"/>
          <w:szCs w:val="24"/>
          <w:lang w:val="en-GB"/>
        </w:rPr>
        <w:t xml:space="preserve">The two projects </w:t>
      </w:r>
      <w:r w:rsidR="00131E08" w:rsidRPr="005D7249">
        <w:rPr>
          <w:rFonts w:ascii="Arial" w:eastAsia="Calibri" w:hAnsi="Arial" w:cs="Arial"/>
          <w:i w:val="0"/>
          <w:sz w:val="24"/>
          <w:szCs w:val="24"/>
          <w:lang w:val="en-GB"/>
        </w:rPr>
        <w:t>were</w:t>
      </w:r>
      <w:r w:rsidRPr="005D7249">
        <w:rPr>
          <w:rFonts w:ascii="Arial" w:eastAsia="Calibri" w:hAnsi="Arial" w:cs="Arial"/>
          <w:i w:val="0"/>
          <w:sz w:val="24"/>
          <w:szCs w:val="24"/>
          <w:lang w:val="en-GB"/>
        </w:rPr>
        <w:t xml:space="preserve"> evaluated against the following periods: Maono Singida Sustainable Eye Care</w:t>
      </w:r>
      <w:r w:rsidR="00C91127" w:rsidRPr="005D7249">
        <w:rPr>
          <w:rFonts w:ascii="Arial" w:eastAsia="Calibri" w:hAnsi="Arial" w:cs="Arial"/>
          <w:i w:val="0"/>
          <w:sz w:val="24"/>
          <w:szCs w:val="24"/>
          <w:lang w:val="en-GB"/>
        </w:rPr>
        <w:t xml:space="preserve"> project</w:t>
      </w:r>
      <w:r w:rsidRPr="005D7249">
        <w:rPr>
          <w:rFonts w:ascii="Arial" w:eastAsia="Calibri" w:hAnsi="Arial" w:cs="Arial"/>
          <w:i w:val="0"/>
          <w:sz w:val="24"/>
          <w:szCs w:val="24"/>
          <w:lang w:val="en-GB"/>
        </w:rPr>
        <w:t>: 1</w:t>
      </w:r>
      <w:r w:rsidRPr="005D7249">
        <w:rPr>
          <w:rFonts w:ascii="Arial" w:eastAsia="Calibri" w:hAnsi="Arial" w:cs="Arial"/>
          <w:i w:val="0"/>
          <w:sz w:val="24"/>
          <w:szCs w:val="24"/>
          <w:vertAlign w:val="superscript"/>
          <w:lang w:val="en-GB"/>
        </w:rPr>
        <w:t>st</w:t>
      </w:r>
      <w:r w:rsidRPr="005D7249">
        <w:rPr>
          <w:rFonts w:ascii="Arial" w:eastAsia="Calibri" w:hAnsi="Arial" w:cs="Arial"/>
          <w:i w:val="0"/>
          <w:sz w:val="24"/>
          <w:szCs w:val="24"/>
          <w:lang w:val="en-GB"/>
        </w:rPr>
        <w:t xml:space="preserve"> April 2016- </w:t>
      </w:r>
      <w:r w:rsidR="00C91127" w:rsidRPr="005D7249">
        <w:rPr>
          <w:rFonts w:ascii="Arial" w:eastAsia="Calibri" w:hAnsi="Arial" w:cs="Arial"/>
          <w:i w:val="0"/>
          <w:sz w:val="24"/>
          <w:szCs w:val="24"/>
          <w:lang w:val="en-GB"/>
        </w:rPr>
        <w:t>31</w:t>
      </w:r>
      <w:r w:rsidR="00C91127" w:rsidRPr="005D7249">
        <w:rPr>
          <w:rFonts w:ascii="Arial" w:eastAsia="Calibri" w:hAnsi="Arial" w:cs="Arial"/>
          <w:i w:val="0"/>
          <w:sz w:val="24"/>
          <w:szCs w:val="24"/>
          <w:vertAlign w:val="superscript"/>
          <w:lang w:val="en-GB"/>
        </w:rPr>
        <w:t>st</w:t>
      </w:r>
      <w:r w:rsidR="00C91127" w:rsidRPr="005D7249">
        <w:rPr>
          <w:rFonts w:ascii="Arial" w:eastAsia="Calibri" w:hAnsi="Arial" w:cs="Arial"/>
          <w:i w:val="0"/>
          <w:sz w:val="24"/>
          <w:szCs w:val="24"/>
          <w:lang w:val="en-GB"/>
        </w:rPr>
        <w:t xml:space="preserve"> March 2020</w:t>
      </w:r>
      <w:r w:rsidRPr="005D7249">
        <w:rPr>
          <w:rFonts w:ascii="Arial" w:eastAsia="Calibri" w:hAnsi="Arial" w:cs="Arial"/>
          <w:i w:val="0"/>
          <w:sz w:val="24"/>
          <w:szCs w:val="24"/>
          <w:lang w:val="en-GB"/>
        </w:rPr>
        <w:t>, and Maono Singida School Eye Health: 1</w:t>
      </w:r>
      <w:r w:rsidRPr="005D7249">
        <w:rPr>
          <w:rFonts w:ascii="Arial" w:eastAsia="Calibri" w:hAnsi="Arial" w:cs="Arial"/>
          <w:i w:val="0"/>
          <w:sz w:val="24"/>
          <w:szCs w:val="24"/>
          <w:vertAlign w:val="superscript"/>
          <w:lang w:val="en-GB"/>
        </w:rPr>
        <w:t>st</w:t>
      </w:r>
      <w:r w:rsidRPr="005D7249">
        <w:rPr>
          <w:rFonts w:ascii="Arial" w:eastAsia="Calibri" w:hAnsi="Arial" w:cs="Arial"/>
          <w:i w:val="0"/>
          <w:sz w:val="24"/>
          <w:szCs w:val="24"/>
          <w:lang w:val="en-GB"/>
        </w:rPr>
        <w:t xml:space="preserve"> January 2018- 31</w:t>
      </w:r>
      <w:r w:rsidRPr="005D7249">
        <w:rPr>
          <w:rFonts w:ascii="Arial" w:eastAsia="Calibri" w:hAnsi="Arial" w:cs="Arial"/>
          <w:i w:val="0"/>
          <w:sz w:val="24"/>
          <w:szCs w:val="24"/>
          <w:vertAlign w:val="superscript"/>
          <w:lang w:val="en-GB"/>
        </w:rPr>
        <w:t>st</w:t>
      </w:r>
      <w:r w:rsidRPr="005D7249">
        <w:rPr>
          <w:rFonts w:ascii="Arial" w:eastAsia="Calibri" w:hAnsi="Arial" w:cs="Arial"/>
          <w:i w:val="0"/>
          <w:sz w:val="24"/>
          <w:szCs w:val="24"/>
          <w:lang w:val="en-GB"/>
        </w:rPr>
        <w:t xml:space="preserve"> December 2019</w:t>
      </w:r>
      <w:r w:rsidR="00131E08" w:rsidRPr="005D7249">
        <w:rPr>
          <w:rFonts w:ascii="Arial" w:eastAsia="Calibri" w:hAnsi="Arial" w:cs="Arial"/>
          <w:i w:val="0"/>
          <w:sz w:val="24"/>
          <w:szCs w:val="24"/>
          <w:lang w:val="en-GB"/>
        </w:rPr>
        <w:t xml:space="preserve">. Key informants from relevant levels of regional and district government health and education departments </w:t>
      </w:r>
      <w:r w:rsidR="00AA2BF6" w:rsidRPr="005D7249">
        <w:rPr>
          <w:rFonts w:ascii="Arial" w:eastAsia="Calibri" w:hAnsi="Arial" w:cs="Arial"/>
          <w:i w:val="0"/>
          <w:sz w:val="24"/>
          <w:szCs w:val="24"/>
          <w:lang w:val="en-GB"/>
        </w:rPr>
        <w:t xml:space="preserve">and staff </w:t>
      </w:r>
      <w:r w:rsidR="00131E08" w:rsidRPr="005D7249">
        <w:rPr>
          <w:rFonts w:ascii="Arial" w:eastAsia="Calibri" w:hAnsi="Arial" w:cs="Arial"/>
          <w:i w:val="0"/>
          <w:sz w:val="24"/>
          <w:szCs w:val="24"/>
          <w:lang w:val="en-GB"/>
        </w:rPr>
        <w:t xml:space="preserve">were interviewed across </w:t>
      </w:r>
      <w:r w:rsidR="00547207" w:rsidRPr="005D7249">
        <w:rPr>
          <w:rFonts w:ascii="Arial" w:eastAsia="Calibri" w:hAnsi="Arial" w:cs="Arial"/>
          <w:i w:val="0"/>
          <w:sz w:val="24"/>
          <w:szCs w:val="24"/>
          <w:lang w:val="en-GB"/>
        </w:rPr>
        <w:t>five</w:t>
      </w:r>
      <w:r w:rsidR="00131E08" w:rsidRPr="005D7249">
        <w:rPr>
          <w:rFonts w:ascii="Arial" w:eastAsia="Calibri" w:hAnsi="Arial" w:cs="Arial"/>
          <w:i w:val="0"/>
          <w:sz w:val="24"/>
          <w:szCs w:val="24"/>
          <w:lang w:val="en-GB"/>
        </w:rPr>
        <w:t xml:space="preserve"> of the </w:t>
      </w:r>
      <w:r w:rsidR="00547207" w:rsidRPr="005D7249">
        <w:rPr>
          <w:rFonts w:ascii="Arial" w:eastAsia="Calibri" w:hAnsi="Arial" w:cs="Arial"/>
          <w:i w:val="0"/>
          <w:sz w:val="24"/>
          <w:szCs w:val="24"/>
          <w:lang w:val="en-GB"/>
        </w:rPr>
        <w:t>seven</w:t>
      </w:r>
      <w:r w:rsidR="00131E08" w:rsidRPr="005D7249">
        <w:rPr>
          <w:rFonts w:ascii="Arial" w:eastAsia="Calibri" w:hAnsi="Arial" w:cs="Arial"/>
          <w:i w:val="0"/>
          <w:sz w:val="24"/>
          <w:szCs w:val="24"/>
          <w:lang w:val="en-GB"/>
        </w:rPr>
        <w:t xml:space="preserve"> districts.  The criteria for site selection locations were decided with project staff according to relevance to the </w:t>
      </w:r>
      <w:r w:rsidR="00B97A59" w:rsidRPr="005D7249">
        <w:rPr>
          <w:rFonts w:ascii="Arial" w:eastAsia="Calibri" w:hAnsi="Arial" w:cs="Arial"/>
          <w:i w:val="0"/>
          <w:sz w:val="24"/>
          <w:szCs w:val="24"/>
          <w:lang w:val="en-GB"/>
        </w:rPr>
        <w:t>EQ</w:t>
      </w:r>
      <w:r w:rsidR="00131E08" w:rsidRPr="005D7249">
        <w:rPr>
          <w:rFonts w:ascii="Arial" w:eastAsia="Calibri" w:hAnsi="Arial" w:cs="Arial"/>
          <w:i w:val="0"/>
          <w:sz w:val="24"/>
          <w:szCs w:val="24"/>
          <w:lang w:val="en-GB"/>
        </w:rPr>
        <w:t>s and what was feasible within the timescale. In addition, quantitative output data for the project as a whole was analysed to assess performance against project targets.</w:t>
      </w:r>
    </w:p>
    <w:p w14:paraId="26BED119" w14:textId="55AE0F9B" w:rsidR="00F431DC" w:rsidRPr="005D7249" w:rsidRDefault="00F431DC" w:rsidP="00FF02D7">
      <w:pPr>
        <w:pStyle w:val="Bullet1"/>
        <w:numPr>
          <w:ilvl w:val="0"/>
          <w:numId w:val="0"/>
        </w:numPr>
        <w:rPr>
          <w:rFonts w:eastAsia="Calibri" w:cs="Arial"/>
          <w:b/>
          <w:bCs/>
          <w:szCs w:val="24"/>
        </w:rPr>
      </w:pPr>
      <w:r w:rsidRPr="005D7249">
        <w:rPr>
          <w:rFonts w:eastAsia="Calibri" w:cs="Arial"/>
          <w:b/>
          <w:bCs/>
          <w:szCs w:val="24"/>
        </w:rPr>
        <w:t>Team roles and responsibilities</w:t>
      </w:r>
    </w:p>
    <w:p w14:paraId="1276FA6C" w14:textId="213AFAF2" w:rsidR="00F431DC" w:rsidRPr="005D7249" w:rsidRDefault="00F431DC" w:rsidP="007C66B8">
      <w:pPr>
        <w:pStyle w:val="Bullet1"/>
        <w:numPr>
          <w:ilvl w:val="0"/>
          <w:numId w:val="0"/>
        </w:numPr>
        <w:rPr>
          <w:szCs w:val="24"/>
        </w:rPr>
      </w:pPr>
      <w:r w:rsidRPr="005D7249">
        <w:rPr>
          <w:szCs w:val="24"/>
        </w:rPr>
        <w:t xml:space="preserve">The evaluation team </w:t>
      </w:r>
      <w:r w:rsidR="002313FF" w:rsidRPr="005D7249">
        <w:rPr>
          <w:szCs w:val="24"/>
        </w:rPr>
        <w:t>comprised of</w:t>
      </w:r>
      <w:r w:rsidRPr="005D7249">
        <w:rPr>
          <w:szCs w:val="24"/>
        </w:rPr>
        <w:t xml:space="preserve"> </w:t>
      </w:r>
      <w:r w:rsidR="005A3FE5" w:rsidRPr="005D7249">
        <w:rPr>
          <w:szCs w:val="24"/>
        </w:rPr>
        <w:t xml:space="preserve">a </w:t>
      </w:r>
      <w:r w:rsidR="002313FF" w:rsidRPr="005D7249">
        <w:rPr>
          <w:szCs w:val="24"/>
        </w:rPr>
        <w:t>T</w:t>
      </w:r>
      <w:r w:rsidR="005A3FE5" w:rsidRPr="005D7249">
        <w:rPr>
          <w:szCs w:val="24"/>
        </w:rPr>
        <w:t xml:space="preserve">eam </w:t>
      </w:r>
      <w:r w:rsidR="002313FF" w:rsidRPr="005D7249">
        <w:rPr>
          <w:szCs w:val="24"/>
        </w:rPr>
        <w:t>L</w:t>
      </w:r>
      <w:r w:rsidR="005A3FE5" w:rsidRPr="005D7249">
        <w:rPr>
          <w:szCs w:val="24"/>
        </w:rPr>
        <w:t>eader</w:t>
      </w:r>
      <w:r w:rsidR="00AA2BF6" w:rsidRPr="005D7249">
        <w:rPr>
          <w:szCs w:val="24"/>
        </w:rPr>
        <w:t xml:space="preserve"> based in the UK</w:t>
      </w:r>
      <w:r w:rsidR="005A3FE5" w:rsidRPr="005D7249">
        <w:rPr>
          <w:szCs w:val="24"/>
        </w:rPr>
        <w:t xml:space="preserve">, and a </w:t>
      </w:r>
      <w:r w:rsidR="002313FF" w:rsidRPr="005D7249">
        <w:rPr>
          <w:szCs w:val="24"/>
        </w:rPr>
        <w:t>T</w:t>
      </w:r>
      <w:r w:rsidR="005A3FE5" w:rsidRPr="005D7249">
        <w:rPr>
          <w:szCs w:val="24"/>
        </w:rPr>
        <w:t xml:space="preserve">eam </w:t>
      </w:r>
      <w:r w:rsidR="002313FF" w:rsidRPr="005D7249">
        <w:rPr>
          <w:szCs w:val="24"/>
        </w:rPr>
        <w:t>M</w:t>
      </w:r>
      <w:r w:rsidR="005A3FE5" w:rsidRPr="005D7249">
        <w:rPr>
          <w:szCs w:val="24"/>
        </w:rPr>
        <w:t>ember based in Tanzania who collected primary data</w:t>
      </w:r>
      <w:r w:rsidRPr="005D7249">
        <w:rPr>
          <w:szCs w:val="24"/>
        </w:rPr>
        <w:t xml:space="preserve">, </w:t>
      </w:r>
      <w:r w:rsidR="005A3FE5" w:rsidRPr="005D7249">
        <w:rPr>
          <w:szCs w:val="24"/>
        </w:rPr>
        <w:t xml:space="preserve">both of </w:t>
      </w:r>
      <w:r w:rsidRPr="005D7249">
        <w:rPr>
          <w:szCs w:val="24"/>
        </w:rPr>
        <w:t>who</w:t>
      </w:r>
      <w:r w:rsidR="005A3FE5" w:rsidRPr="005D7249">
        <w:rPr>
          <w:szCs w:val="24"/>
        </w:rPr>
        <w:t>m</w:t>
      </w:r>
      <w:r w:rsidRPr="005D7249">
        <w:rPr>
          <w:szCs w:val="24"/>
        </w:rPr>
        <w:t xml:space="preserve"> w</w:t>
      </w:r>
      <w:r w:rsidR="005A3FE5" w:rsidRPr="005D7249">
        <w:rPr>
          <w:szCs w:val="24"/>
        </w:rPr>
        <w:t>ere</w:t>
      </w:r>
      <w:r w:rsidRPr="005D7249">
        <w:rPr>
          <w:szCs w:val="24"/>
        </w:rPr>
        <w:t xml:space="preserve"> supported by the team at Tropical Health</w:t>
      </w:r>
      <w:r w:rsidR="005A3FE5" w:rsidRPr="005D7249">
        <w:rPr>
          <w:szCs w:val="24"/>
        </w:rPr>
        <w:t>.</w:t>
      </w:r>
    </w:p>
    <w:p w14:paraId="2B39B3ED" w14:textId="5FB84A56" w:rsidR="00F431DC" w:rsidRPr="005D7249" w:rsidRDefault="00F431DC" w:rsidP="00020C89">
      <w:pPr>
        <w:pStyle w:val="Bullet1"/>
        <w:numPr>
          <w:ilvl w:val="0"/>
          <w:numId w:val="0"/>
        </w:numPr>
        <w:rPr>
          <w:rFonts w:eastAsia="Calibri" w:cs="Arial"/>
          <w:szCs w:val="24"/>
        </w:rPr>
      </w:pPr>
    </w:p>
    <w:p w14:paraId="3C08AAC5" w14:textId="27999118" w:rsidR="00F431DC" w:rsidRPr="005D7249" w:rsidRDefault="00F431DC" w:rsidP="00020C89">
      <w:pPr>
        <w:pStyle w:val="Bullet1"/>
        <w:numPr>
          <w:ilvl w:val="0"/>
          <w:numId w:val="0"/>
        </w:numPr>
        <w:rPr>
          <w:rFonts w:eastAsia="Calibri" w:cs="Arial"/>
          <w:b/>
          <w:bCs/>
          <w:szCs w:val="24"/>
        </w:rPr>
      </w:pPr>
      <w:r w:rsidRPr="005D7249">
        <w:rPr>
          <w:rFonts w:eastAsia="Calibri" w:cs="Arial"/>
          <w:b/>
          <w:bCs/>
          <w:szCs w:val="24"/>
        </w:rPr>
        <w:t xml:space="preserve">Phasing </w:t>
      </w:r>
    </w:p>
    <w:p w14:paraId="1DCAA645" w14:textId="209B83B4" w:rsidR="005A3FE5" w:rsidRPr="005D7249" w:rsidRDefault="005A3FE5" w:rsidP="007C66B8">
      <w:pPr>
        <w:pStyle w:val="Bullet1"/>
        <w:numPr>
          <w:ilvl w:val="0"/>
          <w:numId w:val="0"/>
        </w:numPr>
        <w:rPr>
          <w:szCs w:val="24"/>
        </w:rPr>
      </w:pPr>
      <w:r w:rsidRPr="005D7249">
        <w:rPr>
          <w:szCs w:val="24"/>
        </w:rPr>
        <w:t xml:space="preserve">The evaluation consisted of three phases (see Appendix </w:t>
      </w:r>
      <w:r w:rsidR="007F7859" w:rsidRPr="005D7249">
        <w:rPr>
          <w:szCs w:val="24"/>
        </w:rPr>
        <w:t>4</w:t>
      </w:r>
      <w:r w:rsidRPr="005D7249">
        <w:rPr>
          <w:szCs w:val="24"/>
        </w:rPr>
        <w:t xml:space="preserve">: Detailed Evaluation Workplan). During the </w:t>
      </w:r>
      <w:r w:rsidRPr="005D7249">
        <w:rPr>
          <w:b/>
          <w:i/>
          <w:szCs w:val="24"/>
        </w:rPr>
        <w:t>inception phase</w:t>
      </w:r>
      <w:r w:rsidRPr="005D7249">
        <w:rPr>
          <w:b/>
          <w:szCs w:val="24"/>
        </w:rPr>
        <w:t>,</w:t>
      </w:r>
      <w:r w:rsidRPr="005D7249">
        <w:rPr>
          <w:szCs w:val="24"/>
        </w:rPr>
        <w:t xml:space="preserve"> the evaluation team reviewed background documents/data to inform the evaluation methodology and </w:t>
      </w:r>
      <w:r w:rsidR="002313FF" w:rsidRPr="005D7249">
        <w:rPr>
          <w:szCs w:val="24"/>
        </w:rPr>
        <w:t xml:space="preserve">to </w:t>
      </w:r>
      <w:r w:rsidRPr="005D7249">
        <w:rPr>
          <w:szCs w:val="24"/>
        </w:rPr>
        <w:t xml:space="preserve">understand the project </w:t>
      </w:r>
      <w:r w:rsidR="002313FF" w:rsidRPr="005D7249">
        <w:rPr>
          <w:szCs w:val="24"/>
        </w:rPr>
        <w:t>context and</w:t>
      </w:r>
      <w:r w:rsidR="00572DEA" w:rsidRPr="005D7249">
        <w:rPr>
          <w:szCs w:val="24"/>
        </w:rPr>
        <w:t xml:space="preserve"> develop an Evaluation Matrix to detail the specific lines of enquiry to address the </w:t>
      </w:r>
      <w:r w:rsidR="00B97A59" w:rsidRPr="005D7249">
        <w:rPr>
          <w:szCs w:val="24"/>
        </w:rPr>
        <w:t>EQ</w:t>
      </w:r>
      <w:r w:rsidR="00572DEA" w:rsidRPr="005D7249">
        <w:rPr>
          <w:szCs w:val="24"/>
        </w:rPr>
        <w:t>s</w:t>
      </w:r>
      <w:r w:rsidR="00AA2BF6" w:rsidRPr="005D7249">
        <w:rPr>
          <w:szCs w:val="24"/>
        </w:rPr>
        <w:t>. The team</w:t>
      </w:r>
      <w:r w:rsidRPr="005D7249">
        <w:rPr>
          <w:szCs w:val="24"/>
        </w:rPr>
        <w:t xml:space="preserve"> took part in </w:t>
      </w:r>
      <w:r w:rsidR="00AA2BF6" w:rsidRPr="005D7249">
        <w:rPr>
          <w:szCs w:val="24"/>
        </w:rPr>
        <w:t>two</w:t>
      </w:r>
      <w:r w:rsidRPr="005D7249">
        <w:rPr>
          <w:szCs w:val="24"/>
        </w:rPr>
        <w:t xml:space="preserve"> kick-off and planning meetings to clarify available data, prioritise key informants, and plan data collection</w:t>
      </w:r>
      <w:r w:rsidRPr="005D7249">
        <w:rPr>
          <w:szCs w:val="24"/>
          <w:vertAlign w:val="superscript"/>
        </w:rPr>
        <w:footnoteReference w:id="9"/>
      </w:r>
      <w:r w:rsidRPr="005D7249">
        <w:rPr>
          <w:szCs w:val="24"/>
        </w:rPr>
        <w:t xml:space="preserve">. The </w:t>
      </w:r>
      <w:r w:rsidRPr="005D7249">
        <w:rPr>
          <w:b/>
          <w:i/>
          <w:szCs w:val="24"/>
        </w:rPr>
        <w:t>data collection phase</w:t>
      </w:r>
      <w:r w:rsidRPr="005D7249">
        <w:rPr>
          <w:szCs w:val="24"/>
        </w:rPr>
        <w:t xml:space="preserve"> involved both </w:t>
      </w:r>
      <w:r w:rsidR="008F7C38" w:rsidRPr="005D7249">
        <w:rPr>
          <w:szCs w:val="24"/>
        </w:rPr>
        <w:t xml:space="preserve">desk-based </w:t>
      </w:r>
      <w:r w:rsidRPr="005D7249">
        <w:rPr>
          <w:szCs w:val="24"/>
        </w:rPr>
        <w:t xml:space="preserve">review and analysis of quantitative data collected under the project across the </w:t>
      </w:r>
      <w:r w:rsidR="008F7C38" w:rsidRPr="005D7249">
        <w:rPr>
          <w:szCs w:val="24"/>
        </w:rPr>
        <w:t>seven</w:t>
      </w:r>
      <w:r w:rsidRPr="005D7249">
        <w:rPr>
          <w:szCs w:val="24"/>
        </w:rPr>
        <w:t xml:space="preserve"> districts. In-depth primary qualitative data collection at regional and district level was conducted </w:t>
      </w:r>
      <w:r w:rsidR="008F7C38" w:rsidRPr="005D7249">
        <w:rPr>
          <w:szCs w:val="24"/>
        </w:rPr>
        <w:t xml:space="preserve">remotely </w:t>
      </w:r>
      <w:r w:rsidR="00AA2BF6" w:rsidRPr="005D7249">
        <w:rPr>
          <w:szCs w:val="24"/>
        </w:rPr>
        <w:t>as</w:t>
      </w:r>
      <w:r w:rsidR="008F7C38" w:rsidRPr="005D7249">
        <w:rPr>
          <w:szCs w:val="24"/>
        </w:rPr>
        <w:t xml:space="preserve"> telephone and skype interviews </w:t>
      </w:r>
      <w:r w:rsidR="00AA2BF6" w:rsidRPr="005D7249">
        <w:rPr>
          <w:szCs w:val="24"/>
        </w:rPr>
        <w:t xml:space="preserve">with </w:t>
      </w:r>
      <w:r w:rsidRPr="005D7249">
        <w:rPr>
          <w:szCs w:val="24"/>
        </w:rPr>
        <w:t>key informant</w:t>
      </w:r>
      <w:r w:rsidR="004B5A81" w:rsidRPr="005D7249">
        <w:rPr>
          <w:szCs w:val="24"/>
        </w:rPr>
        <w:t>s</w:t>
      </w:r>
      <w:r w:rsidR="008F7C38" w:rsidRPr="005D7249">
        <w:rPr>
          <w:szCs w:val="24"/>
        </w:rPr>
        <w:t xml:space="preserve"> </w:t>
      </w:r>
      <w:r w:rsidRPr="005D7249">
        <w:rPr>
          <w:szCs w:val="24"/>
        </w:rPr>
        <w:t xml:space="preserve">(see Appendix </w:t>
      </w:r>
      <w:r w:rsidR="007F7859" w:rsidRPr="005D7249">
        <w:rPr>
          <w:szCs w:val="24"/>
        </w:rPr>
        <w:t>5</w:t>
      </w:r>
      <w:r w:rsidRPr="005D7249">
        <w:rPr>
          <w:szCs w:val="24"/>
        </w:rPr>
        <w:t xml:space="preserve">: </w:t>
      </w:r>
      <w:r w:rsidR="008F7C38" w:rsidRPr="005D7249">
        <w:rPr>
          <w:szCs w:val="24"/>
        </w:rPr>
        <w:t>Key Informants</w:t>
      </w:r>
      <w:r w:rsidRPr="005D7249">
        <w:rPr>
          <w:szCs w:val="24"/>
        </w:rPr>
        <w:t xml:space="preserve">). The </w:t>
      </w:r>
      <w:r w:rsidRPr="005D7249">
        <w:rPr>
          <w:b/>
          <w:i/>
          <w:szCs w:val="24"/>
        </w:rPr>
        <w:t>data analysis and report writing phase</w:t>
      </w:r>
      <w:r w:rsidRPr="005D7249">
        <w:rPr>
          <w:szCs w:val="24"/>
        </w:rPr>
        <w:t xml:space="preserve"> involved the collation and analysis of both primary data collected and further analysis of secondary data (document review and quantitative project outputs). Initial findings were shared and discussed with the Sightsavers project teams, soon after the </w:t>
      </w:r>
      <w:r w:rsidR="008F7C38" w:rsidRPr="005D7249">
        <w:rPr>
          <w:szCs w:val="24"/>
        </w:rPr>
        <w:t>data collection period</w:t>
      </w:r>
      <w:r w:rsidRPr="005D7249">
        <w:rPr>
          <w:szCs w:val="24"/>
        </w:rPr>
        <w:t xml:space="preserve">. Preparation of draft and final reports includes one round of consolidated comments from Sightsavers and a second round focused on ensuring all initial comments have been addressed. </w:t>
      </w:r>
    </w:p>
    <w:p w14:paraId="5F9DED28" w14:textId="2533D22C" w:rsidR="004064B8" w:rsidRPr="005D7249" w:rsidRDefault="004064B8" w:rsidP="00FF02D7">
      <w:pPr>
        <w:pStyle w:val="Heading6"/>
        <w:numPr>
          <w:ilvl w:val="2"/>
          <w:numId w:val="4"/>
        </w:numPr>
      </w:pPr>
      <w:r w:rsidRPr="005D7249">
        <w:t xml:space="preserve">Ethical considerations </w:t>
      </w:r>
    </w:p>
    <w:p w14:paraId="684F6C76" w14:textId="44D87943" w:rsidR="00FA23E4" w:rsidRPr="005D7249" w:rsidRDefault="00FA23E4" w:rsidP="007C66B8">
      <w:pPr>
        <w:rPr>
          <w:rFonts w:eastAsia="Arial"/>
          <w:color w:val="000000"/>
        </w:rPr>
      </w:pPr>
      <w:r w:rsidRPr="005D7249">
        <w:rPr>
          <w:rFonts w:eastAsia="Arial"/>
          <w:color w:val="000000"/>
        </w:rPr>
        <w:t>Informed consent or assent were obtained from all informants, guided by the Information Sheet and Consent Form (Appendix</w:t>
      </w:r>
      <w:r w:rsidR="00C555A7" w:rsidRPr="005D7249">
        <w:rPr>
          <w:rFonts w:eastAsia="Arial"/>
          <w:color w:val="000000"/>
        </w:rPr>
        <w:t xml:space="preserve"> </w:t>
      </w:r>
      <w:r w:rsidR="007F7859" w:rsidRPr="005D7249">
        <w:rPr>
          <w:rFonts w:eastAsia="Arial"/>
          <w:color w:val="000000"/>
        </w:rPr>
        <w:t>6</w:t>
      </w:r>
      <w:r w:rsidRPr="005D7249">
        <w:rPr>
          <w:rFonts w:eastAsia="Arial"/>
          <w:color w:val="000000"/>
        </w:rPr>
        <w:t xml:space="preserve">). In-country ethical approval was not required. However, the Sightsavers country offices reviewed topic guides and consent procedures in advance of data collection to advise on appropriateness. All evaluation consultants have completed UNICEF’s ‘Ethics in Evidence Generation’ course and read the Sightsavers’ Safeguarding Policy, Sightsavers Ethical Considerations in Evaluations and signed the Code of Conduct. All identifiable data, </w:t>
      </w:r>
      <w:r w:rsidRPr="005D7249">
        <w:rPr>
          <w:rFonts w:eastAsia="Arial"/>
          <w:color w:val="000000"/>
        </w:rPr>
        <w:lastRenderedPageBreak/>
        <w:t xml:space="preserve">including recordings, are stored in a secure location, e.g. password encrypted files. Only those directly involved with the evaluation have access to them. Data has been de-identified at the analysis and reporting stages. </w:t>
      </w:r>
    </w:p>
    <w:p w14:paraId="48A00A19" w14:textId="32BB03EC" w:rsidR="004064B8" w:rsidRPr="005D7249" w:rsidRDefault="004064B8" w:rsidP="00BB4B23">
      <w:pPr>
        <w:pStyle w:val="Heading6"/>
        <w:numPr>
          <w:ilvl w:val="2"/>
          <w:numId w:val="4"/>
        </w:numPr>
      </w:pPr>
      <w:r w:rsidRPr="005D7249">
        <w:t xml:space="preserve">Data collection methods </w:t>
      </w:r>
    </w:p>
    <w:p w14:paraId="30DAA68C" w14:textId="77777777" w:rsidR="00902E2B" w:rsidRPr="005D7249" w:rsidRDefault="00902E2B" w:rsidP="00106E4E">
      <w:pPr>
        <w:spacing w:after="0"/>
        <w:jc w:val="both"/>
        <w:rPr>
          <w:rFonts w:eastAsia="Arial"/>
          <w:b/>
          <w:bCs/>
        </w:rPr>
      </w:pPr>
      <w:r w:rsidRPr="005D7249">
        <w:rPr>
          <w:rFonts w:eastAsia="Arial"/>
          <w:b/>
          <w:bCs/>
        </w:rPr>
        <w:t>Key Informants</w:t>
      </w:r>
    </w:p>
    <w:p w14:paraId="60F52F1E" w14:textId="13BE97A8" w:rsidR="008F7C38" w:rsidRPr="005D7249" w:rsidRDefault="008F7C38" w:rsidP="007C66B8">
      <w:pPr>
        <w:spacing w:after="120"/>
        <w:rPr>
          <w:rFonts w:eastAsia="Arial"/>
        </w:rPr>
      </w:pPr>
      <w:r w:rsidRPr="005D7249">
        <w:rPr>
          <w:rFonts w:eastAsia="Arial"/>
        </w:rPr>
        <w:t xml:space="preserve">Appendix </w:t>
      </w:r>
      <w:r w:rsidR="007F7859" w:rsidRPr="005D7249">
        <w:rPr>
          <w:rFonts w:eastAsia="Arial"/>
        </w:rPr>
        <w:t>5</w:t>
      </w:r>
      <w:r w:rsidRPr="005D7249">
        <w:rPr>
          <w:rFonts w:eastAsia="Arial"/>
        </w:rPr>
        <w:t xml:space="preserve"> describes the categories of informants who were consulted during data collection and their roles in the project. The list of key informants was developed based on the list of key </w:t>
      </w:r>
      <w:r w:rsidR="00946676" w:rsidRPr="005D7249">
        <w:rPr>
          <w:rFonts w:eastAsia="Arial"/>
        </w:rPr>
        <w:t xml:space="preserve">stakeholders </w:t>
      </w:r>
      <w:r w:rsidRPr="005D7249">
        <w:rPr>
          <w:rFonts w:eastAsia="Arial"/>
        </w:rPr>
        <w:t xml:space="preserve">provided by Sightsavers, review of project documents and initial discussions with the project team, and represents the main actors involved in delivering the project. In total, </w:t>
      </w:r>
      <w:r w:rsidR="00D307ED" w:rsidRPr="005D7249">
        <w:rPr>
          <w:rFonts w:eastAsia="Arial"/>
        </w:rPr>
        <w:t xml:space="preserve">47 </w:t>
      </w:r>
      <w:r w:rsidRPr="005D7249">
        <w:rPr>
          <w:rFonts w:eastAsia="Arial"/>
        </w:rPr>
        <w:t xml:space="preserve">key informants were interviewed (against a planned target of </w:t>
      </w:r>
      <w:r w:rsidR="00902E2B" w:rsidRPr="005D7249">
        <w:rPr>
          <w:rFonts w:eastAsia="Arial"/>
        </w:rPr>
        <w:t>46</w:t>
      </w:r>
      <w:r w:rsidRPr="005D7249">
        <w:rPr>
          <w:rFonts w:eastAsia="Arial"/>
        </w:rPr>
        <w:t xml:space="preserve">) during </w:t>
      </w:r>
      <w:r w:rsidR="00D307ED" w:rsidRPr="005D7249">
        <w:rPr>
          <w:rFonts w:eastAsia="Arial"/>
        </w:rPr>
        <w:t xml:space="preserve">47 </w:t>
      </w:r>
      <w:r w:rsidRPr="005D7249">
        <w:rPr>
          <w:rFonts w:eastAsia="Arial"/>
        </w:rPr>
        <w:t xml:space="preserve">interviews conducted (against a planned target of </w:t>
      </w:r>
      <w:r w:rsidR="00902E2B" w:rsidRPr="005D7249">
        <w:rPr>
          <w:rFonts w:eastAsia="Arial"/>
        </w:rPr>
        <w:t xml:space="preserve">46). Scope for group interviews was explored during the planning but was discounted as </w:t>
      </w:r>
      <w:r w:rsidR="002313FF" w:rsidRPr="005D7249">
        <w:rPr>
          <w:rFonts w:eastAsia="Arial"/>
        </w:rPr>
        <w:t xml:space="preserve">it was </w:t>
      </w:r>
      <w:r w:rsidR="008671CD" w:rsidRPr="005D7249">
        <w:rPr>
          <w:rFonts w:eastAsia="Arial"/>
        </w:rPr>
        <w:t xml:space="preserve">deemed </w:t>
      </w:r>
      <w:r w:rsidR="00902E2B" w:rsidRPr="005D7249">
        <w:rPr>
          <w:rFonts w:eastAsia="Arial"/>
        </w:rPr>
        <w:t xml:space="preserve">technically difficult to arrange as most interviews were conducted by telephone. </w:t>
      </w:r>
    </w:p>
    <w:p w14:paraId="3BA979C3" w14:textId="77777777" w:rsidR="00902E2B" w:rsidRPr="005D7249" w:rsidRDefault="00902E2B" w:rsidP="00106E4E">
      <w:pPr>
        <w:spacing w:before="80" w:after="0"/>
        <w:rPr>
          <w:rFonts w:eastAsia="Arial"/>
          <w:b/>
        </w:rPr>
      </w:pPr>
      <w:r w:rsidRPr="005D7249">
        <w:rPr>
          <w:rFonts w:eastAsia="Arial"/>
          <w:b/>
        </w:rPr>
        <w:t>Primary Data Collection</w:t>
      </w:r>
    </w:p>
    <w:p w14:paraId="68FBE5E6" w14:textId="11CCD24A" w:rsidR="00902E2B" w:rsidRPr="005D7249" w:rsidRDefault="008671CD" w:rsidP="00CB6236">
      <w:pPr>
        <w:spacing w:before="80" w:after="80"/>
        <w:contextualSpacing/>
        <w:rPr>
          <w:rFonts w:eastAsia="Arial"/>
        </w:rPr>
      </w:pPr>
      <w:r w:rsidRPr="005D7249">
        <w:rPr>
          <w:rFonts w:eastAsia="Arial"/>
        </w:rPr>
        <w:t xml:space="preserve">Topic guides were developed for the various informant groups and were designed to be adapted according to the type of key informant or informant group (Appendix 7 – Interview Topic guides). These were reviewed by Sightsavers’ country staff for appropriateness in advance of data collection. All the approaches used semi-structured guides to ensure exploration of all </w:t>
      </w:r>
      <w:r w:rsidR="00B97A59" w:rsidRPr="005D7249">
        <w:rPr>
          <w:rFonts w:eastAsia="Arial"/>
        </w:rPr>
        <w:t>EQ</w:t>
      </w:r>
      <w:r w:rsidRPr="005D7249">
        <w:rPr>
          <w:rFonts w:eastAsia="Arial"/>
        </w:rPr>
        <w:t xml:space="preserve">s, while allowing for new/unexpected perspectives to be raised. </w:t>
      </w:r>
      <w:r w:rsidR="00902E2B" w:rsidRPr="005D7249">
        <w:rPr>
          <w:rFonts w:eastAsia="Arial"/>
        </w:rPr>
        <w:t xml:space="preserve">The Tanzania-based team member conducted interviews with key informants by telephone across the following selected districts: Singida Municipal, Iramba, Manyoni, Singida </w:t>
      </w:r>
      <w:r w:rsidR="00D307ED" w:rsidRPr="005D7249">
        <w:rPr>
          <w:rFonts w:eastAsia="Arial"/>
        </w:rPr>
        <w:t>District and</w:t>
      </w:r>
      <w:r w:rsidR="00902E2B" w:rsidRPr="005D7249">
        <w:rPr>
          <w:rFonts w:eastAsia="Arial"/>
        </w:rPr>
        <w:t xml:space="preserve"> Mkalama </w:t>
      </w:r>
      <w:r w:rsidR="00902E2B" w:rsidRPr="005D7249">
        <w:t>during the period 11</w:t>
      </w:r>
      <w:r w:rsidR="00902E2B" w:rsidRPr="005D7249">
        <w:rPr>
          <w:vertAlign w:val="superscript"/>
        </w:rPr>
        <w:t>th</w:t>
      </w:r>
      <w:r w:rsidR="00902E2B" w:rsidRPr="005D7249">
        <w:t xml:space="preserve"> – 2</w:t>
      </w:r>
      <w:r w:rsidR="00D307ED" w:rsidRPr="005D7249">
        <w:t>1</w:t>
      </w:r>
      <w:r w:rsidR="00D307ED" w:rsidRPr="005D7249">
        <w:rPr>
          <w:vertAlign w:val="superscript"/>
        </w:rPr>
        <w:t>st</w:t>
      </w:r>
      <w:r w:rsidR="00D307ED" w:rsidRPr="005D7249">
        <w:t xml:space="preserve"> </w:t>
      </w:r>
      <w:r w:rsidR="00902E2B" w:rsidRPr="005D7249">
        <w:t>May 2020.</w:t>
      </w:r>
      <w:r w:rsidR="00CB6236" w:rsidRPr="005D7249">
        <w:t xml:space="preserve"> </w:t>
      </w:r>
      <w:r w:rsidR="00902E2B" w:rsidRPr="005D7249">
        <w:rPr>
          <w:rFonts w:eastAsia="Arial"/>
        </w:rPr>
        <w:t xml:space="preserve">Interviews were conducted in English or Swahili, as preferred by the informant. The </w:t>
      </w:r>
      <w:r w:rsidRPr="005D7249">
        <w:rPr>
          <w:rFonts w:eastAsia="Arial"/>
        </w:rPr>
        <w:t>Key Informant Interviews (</w:t>
      </w:r>
      <w:r w:rsidR="00902E2B" w:rsidRPr="005D7249">
        <w:rPr>
          <w:rFonts w:eastAsia="Arial"/>
        </w:rPr>
        <w:t>KIIs</w:t>
      </w:r>
      <w:r w:rsidRPr="005D7249">
        <w:rPr>
          <w:rFonts w:eastAsia="Arial"/>
        </w:rPr>
        <w:t>)</w:t>
      </w:r>
      <w:r w:rsidR="00902E2B" w:rsidRPr="005D7249">
        <w:rPr>
          <w:rFonts w:eastAsia="Arial"/>
        </w:rPr>
        <w:t xml:space="preserve"> took approximately </w:t>
      </w:r>
      <w:r w:rsidR="00D307ED" w:rsidRPr="005D7249">
        <w:rPr>
          <w:rFonts w:eastAsia="Arial"/>
        </w:rPr>
        <w:t xml:space="preserve">20 – 90 minutes </w:t>
      </w:r>
      <w:r w:rsidR="00902E2B" w:rsidRPr="005D7249">
        <w:rPr>
          <w:rFonts w:eastAsia="Arial"/>
        </w:rPr>
        <w:t xml:space="preserve">and were conducted </w:t>
      </w:r>
      <w:r w:rsidR="00FF02D7" w:rsidRPr="005D7249">
        <w:rPr>
          <w:rFonts w:eastAsia="Arial"/>
        </w:rPr>
        <w:t>by telephone or by skype, as appropriate</w:t>
      </w:r>
      <w:r w:rsidR="00902E2B" w:rsidRPr="005D7249">
        <w:rPr>
          <w:rFonts w:eastAsia="Arial"/>
        </w:rPr>
        <w:t xml:space="preserve">, in an undisturbed, confidential environment. Key informants other than teachers, were selected using purposive sampling. </w:t>
      </w:r>
      <w:r w:rsidR="00572DEA" w:rsidRPr="005D7249">
        <w:rPr>
          <w:rFonts w:eastAsia="Arial"/>
        </w:rPr>
        <w:t xml:space="preserve">The teacher interviews were selected through random selection of six primary schools (and an additional two back-up schools) </w:t>
      </w:r>
      <w:r w:rsidR="007F7859" w:rsidRPr="005D7249">
        <w:rPr>
          <w:rFonts w:eastAsia="Arial"/>
        </w:rPr>
        <w:t xml:space="preserve">from each of the five </w:t>
      </w:r>
      <w:r w:rsidR="00572DEA" w:rsidRPr="005D7249">
        <w:rPr>
          <w:rFonts w:eastAsia="Arial"/>
        </w:rPr>
        <w:t>selected district</w:t>
      </w:r>
      <w:r w:rsidR="007F7859" w:rsidRPr="005D7249">
        <w:rPr>
          <w:rFonts w:eastAsia="Arial"/>
        </w:rPr>
        <w:t>s</w:t>
      </w:r>
      <w:r w:rsidR="00572DEA" w:rsidRPr="005D7249">
        <w:rPr>
          <w:rFonts w:eastAsia="Arial"/>
        </w:rPr>
        <w:t xml:space="preserve">. From this </w:t>
      </w:r>
      <w:r w:rsidR="007F7859" w:rsidRPr="005D7249">
        <w:rPr>
          <w:rFonts w:eastAsia="Arial"/>
        </w:rPr>
        <w:t>sample</w:t>
      </w:r>
      <w:r w:rsidR="00572DEA" w:rsidRPr="005D7249">
        <w:rPr>
          <w:rFonts w:eastAsia="Arial"/>
        </w:rPr>
        <w:t xml:space="preserve">, one teacher, of the two who had been trained at each of the selected schools, was randomly selected. </w:t>
      </w:r>
      <w:r w:rsidR="00826645" w:rsidRPr="005D7249">
        <w:rPr>
          <w:rFonts w:eastAsia="Arial"/>
        </w:rPr>
        <w:t>If</w:t>
      </w:r>
      <w:r w:rsidR="00572DEA" w:rsidRPr="005D7249">
        <w:rPr>
          <w:rFonts w:eastAsia="Arial"/>
        </w:rPr>
        <w:t xml:space="preserve"> a teacher was unavailable, the back-up strategy was for the second teacher from that same school to be interviewed. If the</w:t>
      </w:r>
      <w:r w:rsidR="007F7859" w:rsidRPr="005D7249">
        <w:rPr>
          <w:rFonts w:eastAsia="Arial"/>
        </w:rPr>
        <w:t xml:space="preserve"> second teacher was al</w:t>
      </w:r>
      <w:r w:rsidR="00572DEA" w:rsidRPr="005D7249">
        <w:rPr>
          <w:rFonts w:eastAsia="Arial"/>
        </w:rPr>
        <w:t xml:space="preserve">so unavailable, then one of the two additional back-up schools </w:t>
      </w:r>
      <w:r w:rsidR="007F7859" w:rsidRPr="005D7249">
        <w:rPr>
          <w:rFonts w:eastAsia="Arial"/>
        </w:rPr>
        <w:t xml:space="preserve">in that district </w:t>
      </w:r>
      <w:r w:rsidR="00572DEA" w:rsidRPr="005D7249">
        <w:rPr>
          <w:rFonts w:eastAsia="Arial"/>
        </w:rPr>
        <w:t xml:space="preserve">would be </w:t>
      </w:r>
      <w:r w:rsidR="007F7859" w:rsidRPr="005D7249">
        <w:rPr>
          <w:rFonts w:eastAsia="Arial"/>
        </w:rPr>
        <w:t xml:space="preserve">randomly </w:t>
      </w:r>
      <w:r w:rsidR="00572DEA" w:rsidRPr="005D7249">
        <w:rPr>
          <w:rFonts w:eastAsia="Arial"/>
        </w:rPr>
        <w:t xml:space="preserve">selected and teachers drawn from this list by the same method. </w:t>
      </w:r>
      <w:r w:rsidR="00902E2B" w:rsidRPr="005D7249">
        <w:rPr>
          <w:rFonts w:eastAsia="Arial"/>
        </w:rPr>
        <w:t xml:space="preserve">Where </w:t>
      </w:r>
      <w:r w:rsidR="00572DEA" w:rsidRPr="005D7249">
        <w:rPr>
          <w:rFonts w:eastAsia="Arial"/>
        </w:rPr>
        <w:t>possible</w:t>
      </w:r>
      <w:r w:rsidR="00902E2B" w:rsidRPr="005D7249">
        <w:rPr>
          <w:rFonts w:eastAsia="Arial"/>
        </w:rPr>
        <w:t xml:space="preserve"> interviews were recorded electronically as back-up to notes written during interviews. </w:t>
      </w:r>
      <w:r w:rsidR="00572DEA" w:rsidRPr="005D7249">
        <w:rPr>
          <w:rFonts w:eastAsia="Arial"/>
        </w:rPr>
        <w:t>Summary t</w:t>
      </w:r>
      <w:r w:rsidR="00902E2B" w:rsidRPr="005D7249">
        <w:rPr>
          <w:rFonts w:eastAsia="Arial"/>
        </w:rPr>
        <w:t xml:space="preserve">ranscripts of notes were produced </w:t>
      </w:r>
      <w:r w:rsidR="00572DEA" w:rsidRPr="005D7249">
        <w:rPr>
          <w:rFonts w:eastAsia="Arial"/>
        </w:rPr>
        <w:t xml:space="preserve">for further analysis. </w:t>
      </w:r>
    </w:p>
    <w:p w14:paraId="441C10BD" w14:textId="77777777" w:rsidR="00572DEA" w:rsidRPr="005D7249" w:rsidRDefault="00572DEA" w:rsidP="00FF02D7">
      <w:pPr>
        <w:spacing w:before="80" w:after="80"/>
        <w:ind w:left="360"/>
        <w:contextualSpacing/>
        <w:rPr>
          <w:rFonts w:eastAsia="Arial"/>
        </w:rPr>
      </w:pPr>
    </w:p>
    <w:p w14:paraId="302BAA8F" w14:textId="77777777" w:rsidR="00572DEA" w:rsidRPr="005D7249" w:rsidRDefault="00572DEA" w:rsidP="00FF02D7">
      <w:pPr>
        <w:rPr>
          <w:rFonts w:eastAsia="Arial"/>
          <w:b/>
        </w:rPr>
      </w:pPr>
      <w:r w:rsidRPr="005D7249">
        <w:rPr>
          <w:rFonts w:eastAsia="Arial"/>
          <w:b/>
        </w:rPr>
        <w:t>Secondary Data Sources</w:t>
      </w:r>
    </w:p>
    <w:p w14:paraId="163B0C30" w14:textId="4A66C54C" w:rsidR="00572DEA" w:rsidRPr="005D7249" w:rsidRDefault="00572DEA" w:rsidP="00CB6236">
      <w:pPr>
        <w:spacing w:after="80"/>
        <w:contextualSpacing/>
        <w:rPr>
          <w:rFonts w:eastAsia="Arial"/>
          <w:sz w:val="22"/>
        </w:rPr>
      </w:pPr>
      <w:r w:rsidRPr="005D7249">
        <w:rPr>
          <w:rFonts w:eastAsia="Arial"/>
          <w:b/>
        </w:rPr>
        <w:t>Document review:</w:t>
      </w:r>
      <w:r w:rsidRPr="005D7249">
        <w:rPr>
          <w:rFonts w:eastAsia="Arial"/>
        </w:rPr>
        <w:t xml:space="preserve"> Quantitative and qualitative information as reported by the project or evidenced in national documents was collated by the team leader. The document review was iterative, with documents revisited and additional information reviewed throughout the evaluation to cross-reference findings. Appendix </w:t>
      </w:r>
      <w:r w:rsidR="00692976" w:rsidRPr="005D7249">
        <w:rPr>
          <w:rFonts w:eastAsia="Arial"/>
        </w:rPr>
        <w:t>8</w:t>
      </w:r>
      <w:r w:rsidRPr="005D7249">
        <w:rPr>
          <w:rFonts w:eastAsia="Arial"/>
        </w:rPr>
        <w:t xml:space="preserve"> presents the list of documents provided by Sightsavers and other project partners or sourced by the </w:t>
      </w:r>
      <w:proofErr w:type="gramStart"/>
      <w:r w:rsidRPr="005D7249">
        <w:rPr>
          <w:rFonts w:eastAsia="Arial"/>
        </w:rPr>
        <w:t>evaluator</w:t>
      </w:r>
      <w:r w:rsidR="00826645" w:rsidRPr="005D7249">
        <w:rPr>
          <w:rFonts w:eastAsia="Arial"/>
        </w:rPr>
        <w:t>,</w:t>
      </w:r>
      <w:r w:rsidRPr="005D7249">
        <w:rPr>
          <w:rFonts w:eastAsia="Arial"/>
        </w:rPr>
        <w:t xml:space="preserve"> and</w:t>
      </w:r>
      <w:proofErr w:type="gramEnd"/>
      <w:r w:rsidRPr="005D7249">
        <w:rPr>
          <w:rFonts w:eastAsia="Arial"/>
        </w:rPr>
        <w:t xml:space="preserve"> </w:t>
      </w:r>
      <w:r w:rsidR="006E4CCB" w:rsidRPr="005D7249">
        <w:rPr>
          <w:rFonts w:eastAsia="Arial"/>
        </w:rPr>
        <w:t>shows</w:t>
      </w:r>
      <w:r w:rsidRPr="005D7249">
        <w:rPr>
          <w:rFonts w:eastAsia="Arial"/>
        </w:rPr>
        <w:t xml:space="preserve"> the </w:t>
      </w:r>
      <w:r w:rsidR="006E4CCB" w:rsidRPr="005D7249">
        <w:rPr>
          <w:rFonts w:eastAsia="Arial"/>
        </w:rPr>
        <w:t>4</w:t>
      </w:r>
      <w:r w:rsidR="00D307ED" w:rsidRPr="005D7249">
        <w:rPr>
          <w:rFonts w:eastAsia="Arial"/>
        </w:rPr>
        <w:t>4</w:t>
      </w:r>
      <w:r w:rsidRPr="005D7249">
        <w:rPr>
          <w:rFonts w:eastAsia="Arial"/>
        </w:rPr>
        <w:t xml:space="preserve"> documents which have been reviewed</w:t>
      </w:r>
      <w:r w:rsidR="008671CD" w:rsidRPr="005D7249">
        <w:rPr>
          <w:rFonts w:eastAsia="Arial"/>
        </w:rPr>
        <w:t>.</w:t>
      </w:r>
      <w:r w:rsidRPr="005D7249">
        <w:rPr>
          <w:rFonts w:eastAsia="Arial"/>
        </w:rPr>
        <w:t xml:space="preserve"> </w:t>
      </w:r>
    </w:p>
    <w:p w14:paraId="5B415C90" w14:textId="77777777" w:rsidR="00B76F43" w:rsidRPr="005D7249" w:rsidRDefault="00B76F43" w:rsidP="00CB6236">
      <w:pPr>
        <w:spacing w:after="80"/>
        <w:contextualSpacing/>
        <w:rPr>
          <w:rFonts w:eastAsia="Arial"/>
          <w:b/>
        </w:rPr>
      </w:pPr>
    </w:p>
    <w:p w14:paraId="724F57EA" w14:textId="349F3858" w:rsidR="00572DEA" w:rsidRPr="005D7249" w:rsidRDefault="00572DEA" w:rsidP="00CB6236">
      <w:pPr>
        <w:spacing w:after="80"/>
        <w:contextualSpacing/>
        <w:rPr>
          <w:rFonts w:eastAsia="Arial"/>
          <w:sz w:val="22"/>
        </w:rPr>
      </w:pPr>
      <w:r w:rsidRPr="005D7249">
        <w:rPr>
          <w:rFonts w:eastAsia="Arial"/>
          <w:b/>
        </w:rPr>
        <w:lastRenderedPageBreak/>
        <w:t>Project output data:</w:t>
      </w:r>
      <w:r w:rsidRPr="005D7249">
        <w:rPr>
          <w:rFonts w:eastAsia="Arial"/>
          <w:sz w:val="22"/>
        </w:rPr>
        <w:t xml:space="preserve"> </w:t>
      </w:r>
      <w:r w:rsidRPr="005D7249">
        <w:rPr>
          <w:rFonts w:eastAsia="Arial"/>
        </w:rPr>
        <w:t>Quantitative output data was collated using a quantitative data tool (Appendix 9</w:t>
      </w:r>
      <w:r w:rsidR="007C33C4" w:rsidRPr="005D7249">
        <w:rPr>
          <w:rFonts w:eastAsia="Arial"/>
        </w:rPr>
        <w:t xml:space="preserve"> – Quantitative Data tool</w:t>
      </w:r>
      <w:r w:rsidRPr="005D7249">
        <w:rPr>
          <w:rFonts w:eastAsia="Arial"/>
        </w:rPr>
        <w:t>) as part of the document review, drawing from project data and reports.</w:t>
      </w:r>
      <w:r w:rsidRPr="005D7249">
        <w:rPr>
          <w:rFonts w:eastAsia="Arial"/>
          <w:sz w:val="22"/>
        </w:rPr>
        <w:t xml:space="preserve"> </w:t>
      </w:r>
    </w:p>
    <w:p w14:paraId="03323104" w14:textId="77777777" w:rsidR="00CB6236" w:rsidRPr="005D7249" w:rsidRDefault="00CB6236" w:rsidP="00CB6236">
      <w:pPr>
        <w:spacing w:after="80"/>
        <w:contextualSpacing/>
        <w:rPr>
          <w:rFonts w:cs="Arial"/>
        </w:rPr>
      </w:pPr>
    </w:p>
    <w:p w14:paraId="7C2FE842" w14:textId="22286833" w:rsidR="00692976" w:rsidRPr="005D7249" w:rsidRDefault="00692976" w:rsidP="00CB6236">
      <w:pPr>
        <w:spacing w:after="80"/>
        <w:contextualSpacing/>
        <w:rPr>
          <w:rFonts w:eastAsia="Arial"/>
          <w:sz w:val="22"/>
        </w:rPr>
      </w:pPr>
      <w:r w:rsidRPr="005D7249">
        <w:rPr>
          <w:rFonts w:cs="Arial"/>
        </w:rPr>
        <w:t xml:space="preserve">The extent to which it has been possible for the project team to implement the agreed MTR recommendations and associated action plan formulated in the Management Response was assessed via a Self-Assessment tool (see Appendix 10) which was filled in by Sightsavers project staff and validated by the evaluation team. </w:t>
      </w:r>
    </w:p>
    <w:p w14:paraId="3EB03082" w14:textId="5CE92772" w:rsidR="004064B8" w:rsidRPr="005D7249" w:rsidRDefault="004064B8" w:rsidP="00FF02D7">
      <w:pPr>
        <w:pStyle w:val="Heading6"/>
        <w:numPr>
          <w:ilvl w:val="2"/>
          <w:numId w:val="4"/>
        </w:numPr>
      </w:pPr>
      <w:r w:rsidRPr="005D7249">
        <w:t xml:space="preserve">Analysis and projection of evaluation report </w:t>
      </w:r>
    </w:p>
    <w:p w14:paraId="1F0D26D6" w14:textId="57E7B237" w:rsidR="008F7C38" w:rsidRPr="005D7249" w:rsidRDefault="008F7C38" w:rsidP="00FF02D7">
      <w:pPr>
        <w:contextualSpacing/>
        <w:rPr>
          <w:rFonts w:eastAsia="Arial"/>
        </w:rPr>
      </w:pPr>
      <w:bookmarkStart w:id="17" w:name="_Hlk535749611"/>
      <w:r w:rsidRPr="005D7249">
        <w:rPr>
          <w:rFonts w:eastAsia="Arial"/>
        </w:rPr>
        <w:t>Thematic analysis of KII data followed the ‘</w:t>
      </w:r>
      <w:r w:rsidR="00692976" w:rsidRPr="005D7249">
        <w:rPr>
          <w:rFonts w:eastAsia="Arial"/>
        </w:rPr>
        <w:t>framework’ approach</w:t>
      </w:r>
      <w:r w:rsidR="00692976" w:rsidRPr="005D7249">
        <w:rPr>
          <w:rFonts w:eastAsia="Arial"/>
          <w:vertAlign w:val="superscript"/>
        </w:rPr>
        <w:footnoteReference w:id="10"/>
      </w:r>
      <w:r w:rsidRPr="005D7249">
        <w:rPr>
          <w:rFonts w:eastAsia="Arial"/>
        </w:rPr>
        <w:t xml:space="preserve"> under the structure of the </w:t>
      </w:r>
      <w:r w:rsidR="00B97A59" w:rsidRPr="005D7249">
        <w:rPr>
          <w:rFonts w:eastAsia="Arial"/>
        </w:rPr>
        <w:t>EQ</w:t>
      </w:r>
      <w:r w:rsidRPr="005D7249">
        <w:rPr>
          <w:rFonts w:eastAsia="Arial"/>
        </w:rPr>
        <w:t xml:space="preserve">s. </w:t>
      </w:r>
      <w:bookmarkEnd w:id="17"/>
      <w:r w:rsidRPr="005D7249">
        <w:rPr>
          <w:rFonts w:eastAsia="Arial"/>
        </w:rPr>
        <w:t>Quantitative output data was analysed in Excel to assess performance against project targets (Appendix 9). Data from all sources was triangulated, through review and comparison of themes across all sources, and through dialogue within the evaluation team.</w:t>
      </w:r>
    </w:p>
    <w:p w14:paraId="0841B363" w14:textId="4F572C24" w:rsidR="004064B8" w:rsidRPr="005D7249" w:rsidRDefault="004064B8" w:rsidP="00BB4B23">
      <w:pPr>
        <w:pStyle w:val="Heading6"/>
        <w:numPr>
          <w:ilvl w:val="2"/>
          <w:numId w:val="4"/>
        </w:numPr>
      </w:pPr>
      <w:r w:rsidRPr="005D7249">
        <w:t>Limitations of the evaluation</w:t>
      </w:r>
    </w:p>
    <w:p w14:paraId="416A765F" w14:textId="43EF8650" w:rsidR="00B5232C" w:rsidRPr="005D7249" w:rsidRDefault="00FA23E4" w:rsidP="00FF02D7">
      <w:r w:rsidRPr="005D7249">
        <w:t>The desk-based approach</w:t>
      </w:r>
      <w:r w:rsidR="00FF02D7" w:rsidRPr="005D7249">
        <w:t>,</w:t>
      </w:r>
      <w:r w:rsidRPr="005D7249">
        <w:t xml:space="preserve"> which had to be undertaken due to the COVID-19 pandemic</w:t>
      </w:r>
      <w:r w:rsidR="00163347" w:rsidRPr="005D7249">
        <w:t>, meant that no field visit</w:t>
      </w:r>
      <w:r w:rsidR="00826645" w:rsidRPr="005D7249">
        <w:t>s</w:t>
      </w:r>
      <w:r w:rsidR="00163347" w:rsidRPr="005D7249">
        <w:t xml:space="preserve"> to actual health or educational facilities could be undertaken. Every effort was made to conduct the originally planned evaluation as a desk-based exercise, but this meant that Focus Group Discussions</w:t>
      </w:r>
      <w:r w:rsidR="007D7A45" w:rsidRPr="005D7249">
        <w:t xml:space="preserve"> (FDGs)</w:t>
      </w:r>
      <w:r w:rsidR="00163347" w:rsidRPr="005D7249">
        <w:t xml:space="preserve"> originally planned with school children could not </w:t>
      </w:r>
      <w:r w:rsidR="007D7A45" w:rsidRPr="005D7249">
        <w:t>be carried out</w:t>
      </w:r>
      <w:r w:rsidR="00163347" w:rsidRPr="005D7249">
        <w:t>, thus the evaluation is based on adult interviews only. Nor could any observations of facilities and project activities be captured. However, due to time saved travelling to locations a more random and wider selection of teacher interviews could be undertaken</w:t>
      </w:r>
      <w:r w:rsidR="007C33C4" w:rsidRPr="005D7249">
        <w:t xml:space="preserve"> to include 30 schools</w:t>
      </w:r>
      <w:r w:rsidR="00163347" w:rsidRPr="005D7249">
        <w:t>. Interviews with health staff had to be mindful of avoiding any additional pressures on staff during the COVID-19 pandemic, and it was not possible to include Ophthalmic Assistants</w:t>
      </w:r>
      <w:r w:rsidR="00877BB0" w:rsidRPr="005D7249">
        <w:t xml:space="preserve"> (OAs)</w:t>
      </w:r>
      <w:r w:rsidR="00163347" w:rsidRPr="005D7249">
        <w:t xml:space="preserve"> in the </w:t>
      </w:r>
      <w:r w:rsidR="00826645" w:rsidRPr="005D7249">
        <w:t>schedule,</w:t>
      </w:r>
      <w:r w:rsidR="00163347" w:rsidRPr="005D7249">
        <w:t xml:space="preserve"> although senior interviewees such as District Medical Officers</w:t>
      </w:r>
      <w:r w:rsidR="007D7A45" w:rsidRPr="005D7249">
        <w:t xml:space="preserve"> (DMOs)</w:t>
      </w:r>
      <w:r w:rsidR="00163347" w:rsidRPr="005D7249">
        <w:t xml:space="preserve">, were available. </w:t>
      </w:r>
    </w:p>
    <w:p w14:paraId="57008161" w14:textId="5EB8E62D" w:rsidR="00C97E8E" w:rsidRPr="005D7249" w:rsidRDefault="00C97E8E" w:rsidP="00FF02D7">
      <w:r w:rsidRPr="005D7249">
        <w:t xml:space="preserve">The breadth of the lines of enquiry in the TOR evaluation questions across two projects, and the absence of FGDs with children meant that there were limitations to the extent of cross-cutting enquiry and analysis on gender equity and inclusion under the School Eye Health project. </w:t>
      </w:r>
    </w:p>
    <w:p w14:paraId="54AC3A44" w14:textId="2554DEAE" w:rsidR="00AD7A13" w:rsidRPr="005D7249" w:rsidRDefault="007C33C4" w:rsidP="00FF02D7">
      <w:r w:rsidRPr="005D7249">
        <w:t xml:space="preserve">Some time was lost </w:t>
      </w:r>
      <w:r w:rsidR="00AD7A13" w:rsidRPr="005D7249">
        <w:t xml:space="preserve">on </w:t>
      </w:r>
      <w:r w:rsidRPr="005D7249">
        <w:t xml:space="preserve">conducting </w:t>
      </w:r>
      <w:r w:rsidR="00AD7A13" w:rsidRPr="005D7249">
        <w:t xml:space="preserve">secondary data analysis </w:t>
      </w:r>
      <w:r w:rsidRPr="005D7249">
        <w:t>on a data set which was later said to be inaccurate (c</w:t>
      </w:r>
      <w:r w:rsidR="00004610" w:rsidRPr="005D7249">
        <w:t>ollation spreadsheet</w:t>
      </w:r>
      <w:r w:rsidRPr="005D7249">
        <w:t>). This meant that some analysis had to be done again using a different data source</w:t>
      </w:r>
      <w:r w:rsidR="00FF02D7" w:rsidRPr="005D7249">
        <w:rPr>
          <w:rStyle w:val="FootnoteReference"/>
        </w:rPr>
        <w:footnoteReference w:id="11"/>
      </w:r>
      <w:r w:rsidRPr="005D7249">
        <w:t xml:space="preserve"> provided towards the end of the evaluation. This meant less time could be spent on other areas of analysis.</w:t>
      </w:r>
    </w:p>
    <w:p w14:paraId="5B8B8D5E" w14:textId="476BBA9F" w:rsidR="001C5B90" w:rsidRPr="005D7249" w:rsidRDefault="004064B8" w:rsidP="00FF02D7">
      <w:pPr>
        <w:pStyle w:val="Heading5"/>
        <w:numPr>
          <w:ilvl w:val="1"/>
          <w:numId w:val="4"/>
        </w:numPr>
      </w:pPr>
      <w:bookmarkStart w:id="18" w:name="_Toc44946491"/>
      <w:r w:rsidRPr="005D7249">
        <w:t>R</w:t>
      </w:r>
      <w:r w:rsidR="00B2289F" w:rsidRPr="005D7249">
        <w:t>eport structure</w:t>
      </w:r>
      <w:bookmarkEnd w:id="18"/>
    </w:p>
    <w:p w14:paraId="78F8616E" w14:textId="3CD9656C" w:rsidR="002E7FF6" w:rsidRPr="005D7249" w:rsidRDefault="00FA23E4" w:rsidP="003A3EF8">
      <w:pPr>
        <w:pStyle w:val="Bullet1"/>
        <w:numPr>
          <w:ilvl w:val="0"/>
          <w:numId w:val="0"/>
        </w:numPr>
      </w:pPr>
      <w:r w:rsidRPr="005D7249">
        <w:rPr>
          <w:szCs w:val="24"/>
        </w:rPr>
        <w:t>The report structuring follows the structure of Sightsavers Evaluation Criteria</w:t>
      </w:r>
      <w:r w:rsidR="008671CD" w:rsidRPr="005D7249">
        <w:rPr>
          <w:szCs w:val="24"/>
        </w:rPr>
        <w:t xml:space="preserve"> presented above</w:t>
      </w:r>
      <w:r w:rsidRPr="005D7249">
        <w:rPr>
          <w:szCs w:val="24"/>
        </w:rPr>
        <w:t>.</w:t>
      </w:r>
      <w:r w:rsidR="008671CD" w:rsidRPr="005D7249">
        <w:rPr>
          <w:szCs w:val="24"/>
        </w:rPr>
        <w:t xml:space="preserve"> </w:t>
      </w:r>
      <w:r w:rsidRPr="005D7249">
        <w:rPr>
          <w:szCs w:val="24"/>
        </w:rPr>
        <w:t>Recommendations emerging for the evaluation findings are situated within the relevant topic discussion section, and also summari</w:t>
      </w:r>
      <w:r w:rsidR="00826645" w:rsidRPr="005D7249">
        <w:rPr>
          <w:szCs w:val="24"/>
        </w:rPr>
        <w:t>s</w:t>
      </w:r>
      <w:r w:rsidRPr="005D7249">
        <w:rPr>
          <w:szCs w:val="24"/>
        </w:rPr>
        <w:t>ed at the end of the report. Twelve Appendices are included</w:t>
      </w:r>
      <w:r w:rsidR="000C5ED6" w:rsidRPr="005D7249">
        <w:rPr>
          <w:szCs w:val="24"/>
        </w:rPr>
        <w:t xml:space="preserve">, which include </w:t>
      </w:r>
      <w:r w:rsidRPr="005D7249">
        <w:rPr>
          <w:szCs w:val="24"/>
        </w:rPr>
        <w:t xml:space="preserve">the Evaluation Terms of Reference, </w:t>
      </w:r>
      <w:r w:rsidR="000C5ED6" w:rsidRPr="005D7249">
        <w:rPr>
          <w:szCs w:val="24"/>
        </w:rPr>
        <w:t xml:space="preserve">Criteria Rating, Covid-19 Overview, </w:t>
      </w:r>
      <w:r w:rsidRPr="005D7249">
        <w:rPr>
          <w:szCs w:val="24"/>
        </w:rPr>
        <w:t xml:space="preserve">Evaluation Workplan, </w:t>
      </w:r>
      <w:r w:rsidR="00C4365A" w:rsidRPr="005D7249">
        <w:rPr>
          <w:szCs w:val="24"/>
        </w:rPr>
        <w:t>D</w:t>
      </w:r>
      <w:r w:rsidRPr="005D7249">
        <w:rPr>
          <w:szCs w:val="24"/>
        </w:rPr>
        <w:t xml:space="preserve">ocuments </w:t>
      </w:r>
      <w:r w:rsidR="00C4365A" w:rsidRPr="005D7249">
        <w:rPr>
          <w:szCs w:val="24"/>
        </w:rPr>
        <w:t>R</w:t>
      </w:r>
      <w:r w:rsidRPr="005D7249">
        <w:rPr>
          <w:szCs w:val="24"/>
        </w:rPr>
        <w:t xml:space="preserve">eviewed, Informed </w:t>
      </w:r>
      <w:r w:rsidR="00C4365A" w:rsidRPr="005D7249">
        <w:rPr>
          <w:szCs w:val="24"/>
        </w:rPr>
        <w:t>C</w:t>
      </w:r>
      <w:r w:rsidRPr="005D7249">
        <w:rPr>
          <w:szCs w:val="24"/>
        </w:rPr>
        <w:t xml:space="preserve">onsent </w:t>
      </w:r>
      <w:r w:rsidR="00C4365A" w:rsidRPr="005D7249">
        <w:rPr>
          <w:szCs w:val="24"/>
        </w:rPr>
        <w:t>F</w:t>
      </w:r>
      <w:r w:rsidRPr="005D7249">
        <w:rPr>
          <w:szCs w:val="24"/>
        </w:rPr>
        <w:t xml:space="preserve">orm, List of key informants, Key informant </w:t>
      </w:r>
      <w:r w:rsidRPr="005D7249">
        <w:rPr>
          <w:szCs w:val="24"/>
        </w:rPr>
        <w:lastRenderedPageBreak/>
        <w:t>interview guides, Quantitative Data Tool, MTR Management Response action plan self-assessment form</w:t>
      </w:r>
      <w:r w:rsidR="000C5ED6" w:rsidRPr="005D7249">
        <w:rPr>
          <w:szCs w:val="24"/>
        </w:rPr>
        <w:t>, table used in MTR to assess Gender Mainstrea</w:t>
      </w:r>
      <w:r w:rsidR="00C4365A" w:rsidRPr="005D7249">
        <w:rPr>
          <w:szCs w:val="24"/>
        </w:rPr>
        <w:t>m</w:t>
      </w:r>
      <w:r w:rsidR="000C5ED6" w:rsidRPr="005D7249">
        <w:rPr>
          <w:szCs w:val="24"/>
        </w:rPr>
        <w:t>ing workshop action plan and the DEC report template</w:t>
      </w:r>
      <w:r w:rsidRPr="005D7249">
        <w:rPr>
          <w:szCs w:val="24"/>
        </w:rPr>
        <w:t>.</w:t>
      </w:r>
      <w:r w:rsidR="00640386" w:rsidRPr="005D7249">
        <w:rPr>
          <w:szCs w:val="24"/>
        </w:rPr>
        <w:t xml:space="preserve"> </w:t>
      </w:r>
      <w:r w:rsidR="002E7FF6" w:rsidRPr="005D7249">
        <w:t xml:space="preserve">Throughout the report, the two projects are referred to as the Sustainable Eye Care project and the School Eye Health project, respectively. </w:t>
      </w:r>
    </w:p>
    <w:p w14:paraId="7AA97D7E" w14:textId="7CB54C69" w:rsidR="0017373F" w:rsidRPr="005D7249" w:rsidRDefault="0017373F" w:rsidP="00831AB4">
      <w:pPr>
        <w:pStyle w:val="Heading3"/>
      </w:pPr>
      <w:bookmarkStart w:id="19" w:name="_Toc44946492"/>
      <w:r w:rsidRPr="005D7249">
        <w:t>Results</w:t>
      </w:r>
      <w:bookmarkEnd w:id="19"/>
      <w:r w:rsidRPr="005D7249">
        <w:t xml:space="preserve"> </w:t>
      </w:r>
    </w:p>
    <w:p w14:paraId="534033D2" w14:textId="3746598E" w:rsidR="0017373F" w:rsidRPr="005D7249" w:rsidRDefault="0017373F" w:rsidP="00FF02D7">
      <w:pPr>
        <w:rPr>
          <w:iCs/>
        </w:rPr>
      </w:pPr>
      <w:r w:rsidRPr="005D7249">
        <w:rPr>
          <w:iCs/>
        </w:rPr>
        <w:t xml:space="preserve">This chapter presents the main findings of the evaluation based on the seven criteria </w:t>
      </w:r>
      <w:r w:rsidR="00375DFC" w:rsidRPr="005D7249">
        <w:rPr>
          <w:iCs/>
        </w:rPr>
        <w:t xml:space="preserve">as specified in the </w:t>
      </w:r>
      <w:r w:rsidR="00DC7C8B" w:rsidRPr="005D7249">
        <w:rPr>
          <w:iCs/>
        </w:rPr>
        <w:t>TOR</w:t>
      </w:r>
      <w:r w:rsidR="00375DFC" w:rsidRPr="005D7249">
        <w:rPr>
          <w:iCs/>
        </w:rPr>
        <w:t xml:space="preserve"> </w:t>
      </w:r>
      <w:r w:rsidRPr="005D7249">
        <w:rPr>
          <w:iCs/>
        </w:rPr>
        <w:t xml:space="preserve">and their specific lines of </w:t>
      </w:r>
      <w:r w:rsidR="005E080B" w:rsidRPr="005D7249">
        <w:rPr>
          <w:iCs/>
        </w:rPr>
        <w:t>e</w:t>
      </w:r>
      <w:r w:rsidRPr="005D7249">
        <w:rPr>
          <w:iCs/>
        </w:rPr>
        <w:t xml:space="preserve">nquiry. </w:t>
      </w:r>
      <w:r w:rsidR="002E7FF6" w:rsidRPr="005D7249">
        <w:rPr>
          <w:iCs/>
        </w:rPr>
        <w:t xml:space="preserve">It should be noted that some </w:t>
      </w:r>
      <w:r w:rsidR="00B97A59" w:rsidRPr="005D7249">
        <w:rPr>
          <w:iCs/>
        </w:rPr>
        <w:t>EQ</w:t>
      </w:r>
      <w:r w:rsidR="002E7FF6" w:rsidRPr="005D7249">
        <w:rPr>
          <w:iCs/>
        </w:rPr>
        <w:t xml:space="preserve">s relate to both projects and some to </w:t>
      </w:r>
      <w:r w:rsidR="00AC3D39" w:rsidRPr="005D7249">
        <w:rPr>
          <w:iCs/>
        </w:rPr>
        <w:t>just one</w:t>
      </w:r>
      <w:r w:rsidR="002E7FF6" w:rsidRPr="005D7249">
        <w:rPr>
          <w:iCs/>
        </w:rPr>
        <w:t xml:space="preserve">. This is indicated under each </w:t>
      </w:r>
      <w:r w:rsidR="00B97A59" w:rsidRPr="005D7249">
        <w:rPr>
          <w:iCs/>
        </w:rPr>
        <w:t>EQ</w:t>
      </w:r>
      <w:r w:rsidR="002E7FF6" w:rsidRPr="005D7249">
        <w:rPr>
          <w:iCs/>
        </w:rPr>
        <w:t xml:space="preserve">. </w:t>
      </w:r>
      <w:r w:rsidR="00A84F60" w:rsidRPr="005D7249">
        <w:rPr>
          <w:iCs/>
        </w:rPr>
        <w:t xml:space="preserve">For each of the </w:t>
      </w:r>
      <w:r w:rsidR="00B97A59" w:rsidRPr="005D7249">
        <w:rPr>
          <w:iCs/>
        </w:rPr>
        <w:t>EQ</w:t>
      </w:r>
      <w:r w:rsidR="00FF02D7" w:rsidRPr="005D7249">
        <w:rPr>
          <w:iCs/>
        </w:rPr>
        <w:t>s</w:t>
      </w:r>
      <w:r w:rsidR="00C56C34" w:rsidRPr="005D7249">
        <w:rPr>
          <w:iCs/>
        </w:rPr>
        <w:t xml:space="preserve"> under consideration</w:t>
      </w:r>
      <w:r w:rsidR="00A84F60" w:rsidRPr="005D7249">
        <w:rPr>
          <w:iCs/>
        </w:rPr>
        <w:t xml:space="preserve"> the </w:t>
      </w:r>
      <w:r w:rsidR="005E080B" w:rsidRPr="005D7249">
        <w:rPr>
          <w:iCs/>
        </w:rPr>
        <w:t>evaluation team has</w:t>
      </w:r>
      <w:r w:rsidR="00A84F60" w:rsidRPr="005D7249">
        <w:rPr>
          <w:iCs/>
        </w:rPr>
        <w:t xml:space="preserve"> give</w:t>
      </w:r>
      <w:r w:rsidR="005E080B" w:rsidRPr="005D7249">
        <w:rPr>
          <w:iCs/>
        </w:rPr>
        <w:t>n</w:t>
      </w:r>
      <w:r w:rsidR="00A84F60" w:rsidRPr="005D7249">
        <w:rPr>
          <w:iCs/>
        </w:rPr>
        <w:t xml:space="preserve"> a rating on the extent to which the </w:t>
      </w:r>
      <w:r w:rsidR="00640386" w:rsidRPr="005D7249">
        <w:rPr>
          <w:iCs/>
        </w:rPr>
        <w:t xml:space="preserve">evaluation </w:t>
      </w:r>
      <w:r w:rsidR="00A84F60" w:rsidRPr="005D7249">
        <w:rPr>
          <w:iCs/>
        </w:rPr>
        <w:t>criterion has been met. The E</w:t>
      </w:r>
      <w:r w:rsidRPr="005D7249">
        <w:rPr>
          <w:iCs/>
        </w:rPr>
        <w:t>valuation Criteria Rating is explained at Appendi</w:t>
      </w:r>
      <w:r w:rsidR="00D002F1" w:rsidRPr="005D7249">
        <w:rPr>
          <w:iCs/>
        </w:rPr>
        <w:t xml:space="preserve">x </w:t>
      </w:r>
      <w:r w:rsidR="00FC05B8" w:rsidRPr="005D7249">
        <w:rPr>
          <w:iCs/>
        </w:rPr>
        <w:t>2</w:t>
      </w:r>
      <w:r w:rsidR="00A84F60" w:rsidRPr="005D7249">
        <w:rPr>
          <w:iCs/>
        </w:rPr>
        <w:t xml:space="preserve">. The </w:t>
      </w:r>
      <w:r w:rsidR="005E080B" w:rsidRPr="005D7249">
        <w:rPr>
          <w:iCs/>
        </w:rPr>
        <w:t xml:space="preserve">evaluation team has used </w:t>
      </w:r>
      <w:r w:rsidR="00A84F60" w:rsidRPr="005D7249">
        <w:rPr>
          <w:iCs/>
        </w:rPr>
        <w:t>these definitions to assign a rating to each of the evaluation criteria, based on the findings and evidence presented in th</w:t>
      </w:r>
      <w:r w:rsidR="005E080B" w:rsidRPr="005D7249">
        <w:rPr>
          <w:iCs/>
        </w:rPr>
        <w:t>is</w:t>
      </w:r>
      <w:r w:rsidR="00A84F60" w:rsidRPr="005D7249">
        <w:rPr>
          <w:iCs/>
        </w:rPr>
        <w:t xml:space="preserve"> evaluation report.</w:t>
      </w: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BB22" w:themeFill="text2"/>
        <w:tblLook w:val="04A0" w:firstRow="1" w:lastRow="0" w:firstColumn="1" w:lastColumn="0" w:noHBand="0" w:noVBand="1"/>
      </w:tblPr>
      <w:tblGrid>
        <w:gridCol w:w="7196"/>
        <w:gridCol w:w="3685"/>
      </w:tblGrid>
      <w:tr w:rsidR="0017373F" w:rsidRPr="005D7249" w14:paraId="48B0C62F" w14:textId="77777777" w:rsidTr="00905B13">
        <w:trPr>
          <w:trHeight w:val="622"/>
          <w:hidden/>
        </w:trPr>
        <w:tc>
          <w:tcPr>
            <w:tcW w:w="7196" w:type="dxa"/>
            <w:shd w:val="clear" w:color="auto" w:fill="FFBB22" w:themeFill="text2"/>
            <w:vAlign w:val="bottom"/>
          </w:tcPr>
          <w:p w14:paraId="6110F29A" w14:textId="77777777" w:rsidR="00A84F60" w:rsidRPr="005D7249" w:rsidRDefault="00A84F60" w:rsidP="00BB4B23">
            <w:pPr>
              <w:pStyle w:val="ListParagraph"/>
              <w:keepNext/>
              <w:keepLines/>
              <w:numPr>
                <w:ilvl w:val="0"/>
                <w:numId w:val="4"/>
              </w:numPr>
              <w:spacing w:after="240"/>
              <w:contextualSpacing w:val="0"/>
              <w:outlineLvl w:val="5"/>
              <w:rPr>
                <w:rFonts w:asciiTheme="majorHAnsi" w:eastAsiaTheme="majorEastAsia" w:hAnsiTheme="majorHAnsi" w:cstheme="majorBidi"/>
                <w:b/>
                <w:iCs/>
                <w:vanish/>
                <w:lang w:eastAsia="ar-SA"/>
              </w:rPr>
            </w:pPr>
          </w:p>
          <w:p w14:paraId="6237ECB0" w14:textId="1A2FDFD6" w:rsidR="0017373F" w:rsidRPr="005D7249" w:rsidRDefault="0017373F" w:rsidP="00BB4B23">
            <w:pPr>
              <w:pStyle w:val="Heading5"/>
              <w:numPr>
                <w:ilvl w:val="1"/>
                <w:numId w:val="4"/>
              </w:numPr>
              <w:outlineLvl w:val="4"/>
              <w:rPr>
                <w:lang w:eastAsia="ar-SA"/>
              </w:rPr>
            </w:pPr>
            <w:bookmarkStart w:id="20" w:name="_Toc44946493"/>
            <w:r w:rsidRPr="005D7249">
              <w:rPr>
                <w:lang w:eastAsia="ar-SA"/>
              </w:rPr>
              <w:t>Relevance</w:t>
            </w:r>
            <w:bookmarkEnd w:id="20"/>
            <w:r w:rsidRPr="005D7249">
              <w:rPr>
                <w:lang w:eastAsia="ar-SA"/>
              </w:rPr>
              <w:t xml:space="preserve"> </w:t>
            </w:r>
          </w:p>
        </w:tc>
        <w:tc>
          <w:tcPr>
            <w:tcW w:w="3685" w:type="dxa"/>
            <w:shd w:val="clear" w:color="auto" w:fill="FFBB22" w:themeFill="text2"/>
            <w:vAlign w:val="bottom"/>
          </w:tcPr>
          <w:p w14:paraId="1680079D" w14:textId="42290D61" w:rsidR="0017373F" w:rsidRPr="005D7249" w:rsidRDefault="0017373F" w:rsidP="00905B13">
            <w:pPr>
              <w:pStyle w:val="Heading6"/>
              <w:outlineLvl w:val="5"/>
              <w:rPr>
                <w:lang w:eastAsia="ar-SA"/>
              </w:rPr>
            </w:pPr>
          </w:p>
        </w:tc>
      </w:tr>
    </w:tbl>
    <w:p w14:paraId="791281BA" w14:textId="51A9B947" w:rsidR="004C1C78" w:rsidRPr="005D7249" w:rsidRDefault="004C1C78" w:rsidP="00F70E25">
      <w:pPr>
        <w:rPr>
          <w:rFonts w:eastAsia="Arial"/>
          <w:b/>
          <w:color w:val="821D23" w:themeColor="accent6" w:themeShade="BF"/>
          <w:szCs w:val="24"/>
        </w:rPr>
      </w:pPr>
      <w:r w:rsidRPr="005D7249">
        <w:rPr>
          <w:rFonts w:asciiTheme="minorHAnsi" w:hAnsiTheme="minorHAnsi" w:cstheme="minorHAnsi"/>
          <w:b/>
          <w:bCs/>
          <w:color w:val="821D23" w:themeColor="accent6" w:themeShade="BF"/>
          <w:szCs w:val="24"/>
        </w:rPr>
        <w:t xml:space="preserve">Evaluation Question 1: </w:t>
      </w:r>
      <w:r w:rsidR="002E7FF6" w:rsidRPr="005D7249">
        <w:rPr>
          <w:rFonts w:eastAsia="Arial"/>
          <w:b/>
          <w:i/>
          <w:iCs/>
          <w:color w:val="821D23" w:themeColor="accent6" w:themeShade="BF"/>
          <w:szCs w:val="24"/>
        </w:rPr>
        <w:t>Sustainable</w:t>
      </w:r>
      <w:r w:rsidRPr="005D7249">
        <w:rPr>
          <w:rFonts w:eastAsia="Arial"/>
          <w:b/>
          <w:i/>
          <w:iCs/>
          <w:color w:val="821D23" w:themeColor="accent6" w:themeShade="BF"/>
          <w:szCs w:val="24"/>
        </w:rPr>
        <w:t xml:space="preserve"> Eye Care</w:t>
      </w:r>
      <w:r w:rsidR="002E7FF6" w:rsidRPr="005D7249">
        <w:rPr>
          <w:rFonts w:eastAsia="Arial"/>
          <w:b/>
          <w:i/>
          <w:iCs/>
          <w:color w:val="821D23" w:themeColor="accent6" w:themeShade="BF"/>
          <w:szCs w:val="24"/>
        </w:rPr>
        <w:t xml:space="preserve"> project</w:t>
      </w:r>
      <w:r w:rsidR="001A704C" w:rsidRPr="005D7249">
        <w:rPr>
          <w:rFonts w:eastAsia="Arial"/>
          <w:b/>
          <w:i/>
          <w:iCs/>
          <w:color w:val="821D23" w:themeColor="accent6" w:themeShade="BF"/>
          <w:szCs w:val="24"/>
        </w:rPr>
        <w:t xml:space="preserve"> -</w:t>
      </w:r>
      <w:r w:rsidRPr="005D7249">
        <w:rPr>
          <w:rFonts w:eastAsia="Arial"/>
          <w:b/>
          <w:color w:val="821D23" w:themeColor="accent6" w:themeShade="BF"/>
          <w:szCs w:val="24"/>
        </w:rPr>
        <w:t xml:space="preserve"> the mid-term review highlighted further support around reaching women. What has been done to explore and overcome barriers women might face when accessing eye health services? How have the gender mainstreaming workshop’s recommendations and actions plans been implemented and what has been the result? </w:t>
      </w:r>
    </w:p>
    <w:p w14:paraId="26A2917A" w14:textId="0B2A072C" w:rsidR="00F60C5C" w:rsidRPr="005D7249" w:rsidRDefault="002F5E71" w:rsidP="00F70E25">
      <w:pPr>
        <w:rPr>
          <w:rFonts w:asciiTheme="minorHAnsi" w:hAnsiTheme="minorHAnsi" w:cstheme="minorHAnsi"/>
        </w:rPr>
      </w:pPr>
      <w:r w:rsidRPr="005D7249">
        <w:rPr>
          <w:rFonts w:asciiTheme="minorHAnsi" w:hAnsiTheme="minorHAnsi" w:cstheme="minorHAnsi"/>
        </w:rPr>
        <w:t>Low</w:t>
      </w:r>
      <w:r w:rsidR="00F60C5C" w:rsidRPr="005D7249">
        <w:rPr>
          <w:rFonts w:asciiTheme="minorHAnsi" w:hAnsiTheme="minorHAnsi" w:cstheme="minorHAnsi"/>
        </w:rPr>
        <w:t xml:space="preserve"> uptake of screening and treatment </w:t>
      </w:r>
      <w:r w:rsidR="00D307ED" w:rsidRPr="005D7249">
        <w:rPr>
          <w:rFonts w:asciiTheme="minorHAnsi" w:hAnsiTheme="minorHAnsi" w:cstheme="minorHAnsi"/>
        </w:rPr>
        <w:t xml:space="preserve">services </w:t>
      </w:r>
      <w:r w:rsidR="00F60C5C" w:rsidRPr="005D7249">
        <w:rPr>
          <w:rFonts w:asciiTheme="minorHAnsi" w:hAnsiTheme="minorHAnsi" w:cstheme="minorHAnsi"/>
        </w:rPr>
        <w:t xml:space="preserve">by women is a common problem in the African setting due to barriers such as the domestic nature of women’s work which may prohibit them taking time away from home, low decision-making power about finances within the household. </w:t>
      </w:r>
      <w:r w:rsidR="002E7FF6" w:rsidRPr="005D7249">
        <w:rPr>
          <w:rFonts w:asciiTheme="minorHAnsi" w:hAnsiTheme="minorHAnsi" w:cstheme="minorHAnsi"/>
        </w:rPr>
        <w:t xml:space="preserve">This </w:t>
      </w:r>
      <w:r w:rsidR="00B97A59" w:rsidRPr="005D7249">
        <w:rPr>
          <w:rFonts w:asciiTheme="minorHAnsi" w:hAnsiTheme="minorHAnsi" w:cstheme="minorHAnsi"/>
        </w:rPr>
        <w:t>EQ</w:t>
      </w:r>
      <w:r w:rsidR="002E7FF6" w:rsidRPr="005D7249">
        <w:rPr>
          <w:rFonts w:asciiTheme="minorHAnsi" w:hAnsiTheme="minorHAnsi" w:cstheme="minorHAnsi"/>
        </w:rPr>
        <w:t xml:space="preserve"> considers </w:t>
      </w:r>
      <w:r w:rsidR="00FA350A" w:rsidRPr="005D7249">
        <w:rPr>
          <w:rFonts w:asciiTheme="minorHAnsi" w:hAnsiTheme="minorHAnsi" w:cstheme="minorHAnsi"/>
        </w:rPr>
        <w:t xml:space="preserve">what is known about this in the region and </w:t>
      </w:r>
      <w:r w:rsidR="002E7FF6" w:rsidRPr="005D7249">
        <w:rPr>
          <w:rFonts w:asciiTheme="minorHAnsi" w:hAnsiTheme="minorHAnsi" w:cstheme="minorHAnsi"/>
        </w:rPr>
        <w:t xml:space="preserve">what the project has done to overcome these barriers. </w:t>
      </w:r>
    </w:p>
    <w:p w14:paraId="7E8A8FA2" w14:textId="77777777" w:rsidR="00FA350A" w:rsidRPr="005D7249" w:rsidRDefault="00FA350A" w:rsidP="00F70E25">
      <w:pPr>
        <w:rPr>
          <w:rFonts w:asciiTheme="majorHAnsi" w:hAnsiTheme="majorHAnsi" w:cstheme="majorHAnsi"/>
          <w:b/>
          <w:bCs/>
        </w:rPr>
      </w:pPr>
      <w:r w:rsidRPr="005D7249">
        <w:rPr>
          <w:rFonts w:asciiTheme="majorHAnsi" w:hAnsiTheme="majorHAnsi" w:cstheme="majorHAnsi"/>
          <w:b/>
          <w:bCs/>
        </w:rPr>
        <w:t xml:space="preserve">Level of prevalence and barriers faced by women  </w:t>
      </w:r>
    </w:p>
    <w:p w14:paraId="54B466B4" w14:textId="6CFCAC61" w:rsidR="001618BD" w:rsidRPr="005D7249" w:rsidRDefault="00F60C5C" w:rsidP="00F70E25">
      <w:pPr>
        <w:rPr>
          <w:rFonts w:asciiTheme="minorHAnsi" w:hAnsiTheme="minorHAnsi" w:cstheme="minorHAnsi"/>
        </w:rPr>
      </w:pPr>
      <w:r w:rsidRPr="005D7249">
        <w:rPr>
          <w:rFonts w:asciiTheme="minorHAnsi" w:hAnsiTheme="minorHAnsi" w:cstheme="minorHAnsi"/>
        </w:rPr>
        <w:t xml:space="preserve">The </w:t>
      </w:r>
      <w:r w:rsidR="00D307ED" w:rsidRPr="005D7249">
        <w:rPr>
          <w:rFonts w:asciiTheme="minorHAnsi" w:hAnsiTheme="minorHAnsi" w:cstheme="minorHAnsi"/>
        </w:rPr>
        <w:t>Rapid Assessment of Avoidable Blindness (</w:t>
      </w:r>
      <w:r w:rsidRPr="005D7249">
        <w:rPr>
          <w:rFonts w:asciiTheme="minorHAnsi" w:hAnsiTheme="minorHAnsi" w:cstheme="minorHAnsi"/>
        </w:rPr>
        <w:t>RAAB</w:t>
      </w:r>
      <w:r w:rsidR="00D307ED" w:rsidRPr="005D7249">
        <w:rPr>
          <w:rFonts w:asciiTheme="minorHAnsi" w:hAnsiTheme="minorHAnsi" w:cstheme="minorHAnsi"/>
        </w:rPr>
        <w:t>)</w:t>
      </w:r>
      <w:r w:rsidRPr="005D7249">
        <w:rPr>
          <w:rFonts w:asciiTheme="minorHAnsi" w:hAnsiTheme="minorHAnsi" w:cstheme="minorHAnsi"/>
        </w:rPr>
        <w:t xml:space="preserve"> funded by the project and undertaken in the Singida region in June/July 2017</w:t>
      </w:r>
      <w:r w:rsidR="00CC4200" w:rsidRPr="005D7249">
        <w:rPr>
          <w:rFonts w:asciiTheme="minorHAnsi" w:hAnsiTheme="minorHAnsi" w:cstheme="minorHAnsi"/>
        </w:rPr>
        <w:t xml:space="preserve"> </w:t>
      </w:r>
      <w:r w:rsidR="002E7FF6" w:rsidRPr="005D7249">
        <w:rPr>
          <w:rFonts w:asciiTheme="minorHAnsi" w:hAnsiTheme="minorHAnsi" w:cstheme="minorHAnsi"/>
        </w:rPr>
        <w:t xml:space="preserve">has been a key source of data for the project on the level of </w:t>
      </w:r>
      <w:r w:rsidR="00055365" w:rsidRPr="005D7249">
        <w:rPr>
          <w:rFonts w:asciiTheme="minorHAnsi" w:hAnsiTheme="minorHAnsi" w:cstheme="minorHAnsi"/>
        </w:rPr>
        <w:t>eye health</w:t>
      </w:r>
      <w:r w:rsidR="002E7FF6" w:rsidRPr="005D7249">
        <w:rPr>
          <w:rFonts w:asciiTheme="minorHAnsi" w:hAnsiTheme="minorHAnsi" w:cstheme="minorHAnsi"/>
        </w:rPr>
        <w:t xml:space="preserve"> needs in the region, and the gender dimension of these. </w:t>
      </w:r>
      <w:r w:rsidR="00CC4200" w:rsidRPr="005D7249">
        <w:rPr>
          <w:rFonts w:asciiTheme="minorHAnsi" w:hAnsiTheme="minorHAnsi" w:cstheme="minorHAnsi"/>
        </w:rPr>
        <w:t>It</w:t>
      </w:r>
      <w:r w:rsidRPr="005D7249">
        <w:rPr>
          <w:rFonts w:asciiTheme="minorHAnsi" w:hAnsiTheme="minorHAnsi" w:cstheme="minorHAnsi"/>
        </w:rPr>
        <w:t xml:space="preserve"> revealed that</w:t>
      </w:r>
      <w:r w:rsidR="00CC4200" w:rsidRPr="005D7249">
        <w:rPr>
          <w:rFonts w:asciiTheme="minorHAnsi" w:hAnsiTheme="minorHAnsi" w:cstheme="minorHAnsi"/>
        </w:rPr>
        <w:t xml:space="preserve"> the p</w:t>
      </w:r>
      <w:r w:rsidR="006E09A9" w:rsidRPr="005D7249">
        <w:rPr>
          <w:rFonts w:asciiTheme="minorHAnsi" w:hAnsiTheme="minorHAnsi" w:cstheme="minorHAnsi"/>
        </w:rPr>
        <w:t>revalence of blindness in the region for those 50 years and older is estimated to be 3.9% for men and 5.2% for women</w:t>
      </w:r>
      <w:r w:rsidR="006E09A9" w:rsidRPr="005D7249">
        <w:rPr>
          <w:rStyle w:val="FootnoteReference"/>
          <w:rFonts w:asciiTheme="minorHAnsi" w:hAnsiTheme="minorHAnsi" w:cstheme="minorHAnsi"/>
        </w:rPr>
        <w:footnoteReference w:id="12"/>
      </w:r>
      <w:r w:rsidR="006E09A9" w:rsidRPr="005D7249">
        <w:rPr>
          <w:rFonts w:asciiTheme="minorHAnsi" w:hAnsiTheme="minorHAnsi" w:cstheme="minorHAnsi"/>
        </w:rPr>
        <w:t xml:space="preserve">. </w:t>
      </w:r>
      <w:r w:rsidR="001618BD" w:rsidRPr="005D7249">
        <w:rPr>
          <w:rFonts w:asciiTheme="minorHAnsi" w:hAnsiTheme="minorHAnsi" w:cstheme="minorHAnsi"/>
        </w:rPr>
        <w:t>Untreated c</w:t>
      </w:r>
      <w:r w:rsidR="006E09A9" w:rsidRPr="005D7249">
        <w:rPr>
          <w:rFonts w:asciiTheme="minorHAnsi" w:hAnsiTheme="minorHAnsi" w:cstheme="minorHAnsi"/>
        </w:rPr>
        <w:t>ataract was found to be by far the most common cause of blindness at 70.5% of cases in this age group. It was also the cause of severe and moderate visual impairment in 82% and 60.3% of cases, respectively</w:t>
      </w:r>
      <w:r w:rsidR="001618BD" w:rsidRPr="005D7249">
        <w:rPr>
          <w:rFonts w:asciiTheme="minorHAnsi" w:hAnsiTheme="minorHAnsi" w:cstheme="minorHAnsi"/>
        </w:rPr>
        <w:t>, with women in the Singida region estimated as more than twice as likely to be bilaterally blind from cataract (2.6% female vs 1.2% male)</w:t>
      </w:r>
      <w:r w:rsidR="001618BD" w:rsidRPr="005D7249">
        <w:rPr>
          <w:rStyle w:val="FootnoteReference"/>
          <w:rFonts w:asciiTheme="minorHAnsi" w:hAnsiTheme="minorHAnsi" w:cstheme="minorHAnsi"/>
        </w:rPr>
        <w:footnoteReference w:id="13"/>
      </w:r>
      <w:r w:rsidR="001618BD" w:rsidRPr="005D7249">
        <w:rPr>
          <w:rFonts w:asciiTheme="minorHAnsi" w:hAnsiTheme="minorHAnsi" w:cstheme="minorHAnsi"/>
        </w:rPr>
        <w:t xml:space="preserve">. </w:t>
      </w:r>
      <w:r w:rsidR="00CC4200" w:rsidRPr="005D7249">
        <w:rPr>
          <w:rFonts w:asciiTheme="minorHAnsi" w:hAnsiTheme="minorHAnsi" w:cstheme="minorHAnsi"/>
        </w:rPr>
        <w:t>The RAAB also found that</w:t>
      </w:r>
      <w:r w:rsidR="00DC7C8B" w:rsidRPr="005D7249">
        <w:rPr>
          <w:rFonts w:asciiTheme="minorHAnsi" w:hAnsiTheme="minorHAnsi" w:cstheme="minorHAnsi"/>
        </w:rPr>
        <w:t>,</w:t>
      </w:r>
      <w:r w:rsidR="00CC4200" w:rsidRPr="005D7249">
        <w:rPr>
          <w:rFonts w:asciiTheme="minorHAnsi" w:hAnsiTheme="minorHAnsi" w:cstheme="minorHAnsi"/>
        </w:rPr>
        <w:t xml:space="preserve"> i</w:t>
      </w:r>
      <w:r w:rsidR="001618BD" w:rsidRPr="005D7249">
        <w:rPr>
          <w:rFonts w:asciiTheme="minorHAnsi" w:hAnsiTheme="minorHAnsi" w:cstheme="minorHAnsi"/>
        </w:rPr>
        <w:t xml:space="preserve">n terms of who </w:t>
      </w:r>
      <w:r w:rsidR="00CC4200" w:rsidRPr="005D7249">
        <w:rPr>
          <w:rFonts w:asciiTheme="minorHAnsi" w:hAnsiTheme="minorHAnsi" w:cstheme="minorHAnsi"/>
        </w:rPr>
        <w:t xml:space="preserve">had previously been </w:t>
      </w:r>
      <w:r w:rsidR="001618BD" w:rsidRPr="005D7249">
        <w:rPr>
          <w:rFonts w:asciiTheme="minorHAnsi" w:hAnsiTheme="minorHAnsi" w:cstheme="minorHAnsi"/>
        </w:rPr>
        <w:t>treated</w:t>
      </w:r>
      <w:r w:rsidR="00CC4200" w:rsidRPr="005D7249">
        <w:rPr>
          <w:rFonts w:asciiTheme="minorHAnsi" w:hAnsiTheme="minorHAnsi" w:cstheme="minorHAnsi"/>
        </w:rPr>
        <w:t>, there is a higher coverage for cataract surgery for males (CSC</w:t>
      </w:r>
      <w:r w:rsidR="00CC4200" w:rsidRPr="005D7249">
        <w:rPr>
          <w:rStyle w:val="FootnoteReference"/>
          <w:rFonts w:asciiTheme="minorHAnsi" w:hAnsiTheme="minorHAnsi" w:cstheme="minorHAnsi"/>
        </w:rPr>
        <w:footnoteReference w:id="14"/>
      </w:r>
      <w:r w:rsidR="00CC4200" w:rsidRPr="005D7249">
        <w:rPr>
          <w:rFonts w:asciiTheme="minorHAnsi" w:hAnsiTheme="minorHAnsi" w:cstheme="minorHAnsi"/>
        </w:rPr>
        <w:t xml:space="preserve"> = 65.1%) than females</w:t>
      </w:r>
      <w:r w:rsidR="001618BD" w:rsidRPr="005D7249">
        <w:rPr>
          <w:rFonts w:asciiTheme="minorHAnsi" w:hAnsiTheme="minorHAnsi" w:cstheme="minorHAnsi"/>
        </w:rPr>
        <w:t xml:space="preserve"> </w:t>
      </w:r>
      <w:r w:rsidR="00CC4200" w:rsidRPr="005D7249">
        <w:rPr>
          <w:rFonts w:asciiTheme="minorHAnsi" w:hAnsiTheme="minorHAnsi" w:cstheme="minorHAnsi"/>
        </w:rPr>
        <w:t xml:space="preserve">(CSC = 43.1%). </w:t>
      </w:r>
      <w:r w:rsidR="006A6D86" w:rsidRPr="005D7249">
        <w:rPr>
          <w:rFonts w:asciiTheme="minorHAnsi" w:hAnsiTheme="minorHAnsi" w:cstheme="minorHAnsi"/>
        </w:rPr>
        <w:t>Thus</w:t>
      </w:r>
      <w:r w:rsidR="002E7FF6" w:rsidRPr="005D7249">
        <w:rPr>
          <w:rFonts w:asciiTheme="minorHAnsi" w:hAnsiTheme="minorHAnsi" w:cstheme="minorHAnsi"/>
        </w:rPr>
        <w:t>, the study confirmed that</w:t>
      </w:r>
      <w:r w:rsidR="006A6D86" w:rsidRPr="005D7249">
        <w:rPr>
          <w:rFonts w:asciiTheme="minorHAnsi" w:hAnsiTheme="minorHAnsi" w:cstheme="minorHAnsi"/>
        </w:rPr>
        <w:t xml:space="preserve"> </w:t>
      </w:r>
      <w:r w:rsidR="006A6D86" w:rsidRPr="005D7249">
        <w:rPr>
          <w:rFonts w:asciiTheme="minorHAnsi" w:hAnsiTheme="minorHAnsi" w:cstheme="minorHAnsi"/>
        </w:rPr>
        <w:lastRenderedPageBreak/>
        <w:t xml:space="preserve">not only do women suffer from higher prevalence but also are less likely to receive surgery in the region. </w:t>
      </w:r>
    </w:p>
    <w:p w14:paraId="010E70C0" w14:textId="783DCD4A" w:rsidR="00BF60E9" w:rsidRPr="005D7249" w:rsidRDefault="00013853" w:rsidP="00F70E25">
      <w:pPr>
        <w:rPr>
          <w:rFonts w:asciiTheme="minorHAnsi" w:hAnsiTheme="minorHAnsi" w:cstheme="minorHAnsi"/>
        </w:rPr>
      </w:pPr>
      <w:r w:rsidRPr="005D7249">
        <w:rPr>
          <w:rFonts w:asciiTheme="minorHAnsi" w:hAnsiTheme="minorHAnsi" w:cstheme="minorHAnsi"/>
        </w:rPr>
        <w:t xml:space="preserve">It is widely acknowledged that reaching women for eye care services is challenging. </w:t>
      </w:r>
      <w:r w:rsidR="006A6D86" w:rsidRPr="005D7249">
        <w:rPr>
          <w:rFonts w:asciiTheme="minorHAnsi" w:hAnsiTheme="minorHAnsi" w:cstheme="minorHAnsi"/>
        </w:rPr>
        <w:t>The RAAB included questions on why treatment for cataract may not have been sought</w:t>
      </w:r>
      <w:r w:rsidR="00BF60E9" w:rsidRPr="005D7249">
        <w:rPr>
          <w:rFonts w:asciiTheme="minorHAnsi" w:hAnsiTheme="minorHAnsi" w:cstheme="minorHAnsi"/>
        </w:rPr>
        <w:t xml:space="preserve">. </w:t>
      </w:r>
      <w:r w:rsidR="00F8255D" w:rsidRPr="005D7249">
        <w:rPr>
          <w:rFonts w:asciiTheme="minorHAnsi" w:hAnsiTheme="minorHAnsi" w:cstheme="minorHAnsi"/>
        </w:rPr>
        <w:t>T</w:t>
      </w:r>
      <w:r w:rsidR="00BF60E9" w:rsidRPr="005D7249">
        <w:rPr>
          <w:rFonts w:asciiTheme="minorHAnsi" w:hAnsiTheme="minorHAnsi" w:cstheme="minorHAnsi"/>
        </w:rPr>
        <w:t>he most common barriers</w:t>
      </w:r>
      <w:r w:rsidR="006A6D86" w:rsidRPr="005D7249">
        <w:rPr>
          <w:rFonts w:asciiTheme="minorHAnsi" w:hAnsiTheme="minorHAnsi" w:cstheme="minorHAnsi"/>
        </w:rPr>
        <w:t xml:space="preserve"> </w:t>
      </w:r>
      <w:r w:rsidR="00F8255D" w:rsidRPr="005D7249">
        <w:rPr>
          <w:rFonts w:asciiTheme="minorHAnsi" w:hAnsiTheme="minorHAnsi" w:cstheme="minorHAnsi"/>
        </w:rPr>
        <w:t xml:space="preserve">found </w:t>
      </w:r>
      <w:r w:rsidR="006A6D86" w:rsidRPr="005D7249">
        <w:rPr>
          <w:rFonts w:asciiTheme="minorHAnsi" w:hAnsiTheme="minorHAnsi" w:cstheme="minorHAnsi"/>
        </w:rPr>
        <w:t xml:space="preserve">were cost of treatment, and lack of awareness </w:t>
      </w:r>
      <w:r w:rsidR="00BF60E9" w:rsidRPr="005D7249">
        <w:rPr>
          <w:rFonts w:asciiTheme="minorHAnsi" w:hAnsiTheme="minorHAnsi" w:cstheme="minorHAnsi"/>
        </w:rPr>
        <w:t>that t</w:t>
      </w:r>
      <w:r w:rsidR="006A6D86" w:rsidRPr="005D7249">
        <w:rPr>
          <w:rFonts w:asciiTheme="minorHAnsi" w:hAnsiTheme="minorHAnsi" w:cstheme="minorHAnsi"/>
        </w:rPr>
        <w:t>reatment was possible</w:t>
      </w:r>
      <w:r w:rsidR="00BF60E9" w:rsidRPr="005D7249">
        <w:rPr>
          <w:rFonts w:asciiTheme="minorHAnsi" w:hAnsiTheme="minorHAnsi" w:cstheme="minorHAnsi"/>
        </w:rPr>
        <w:t xml:space="preserve">, and </w:t>
      </w:r>
      <w:r w:rsidR="00055365" w:rsidRPr="005D7249">
        <w:rPr>
          <w:rFonts w:asciiTheme="minorHAnsi" w:hAnsiTheme="minorHAnsi" w:cstheme="minorHAnsi"/>
        </w:rPr>
        <w:t xml:space="preserve">that </w:t>
      </w:r>
      <w:r w:rsidR="00BF60E9" w:rsidRPr="005D7249">
        <w:rPr>
          <w:rFonts w:asciiTheme="minorHAnsi" w:hAnsiTheme="minorHAnsi" w:cstheme="minorHAnsi"/>
        </w:rPr>
        <w:t xml:space="preserve">these </w:t>
      </w:r>
      <w:r w:rsidR="00055365" w:rsidRPr="005D7249">
        <w:rPr>
          <w:rFonts w:asciiTheme="minorHAnsi" w:hAnsiTheme="minorHAnsi" w:cstheme="minorHAnsi"/>
        </w:rPr>
        <w:t xml:space="preserve">barriers </w:t>
      </w:r>
      <w:r w:rsidR="00BF60E9" w:rsidRPr="005D7249">
        <w:rPr>
          <w:rFonts w:asciiTheme="minorHAnsi" w:hAnsiTheme="minorHAnsi" w:cstheme="minorHAnsi"/>
        </w:rPr>
        <w:t xml:space="preserve">were also experienced by a higher proportion of women than men. </w:t>
      </w:r>
      <w:r w:rsidR="009E5435" w:rsidRPr="005D7249">
        <w:rPr>
          <w:rFonts w:asciiTheme="minorHAnsi" w:hAnsiTheme="minorHAnsi" w:cstheme="minorHAnsi"/>
        </w:rPr>
        <w:t xml:space="preserve">However, </w:t>
      </w:r>
      <w:r w:rsidR="00851D46" w:rsidRPr="005D7249">
        <w:rPr>
          <w:rFonts w:asciiTheme="minorHAnsi" w:hAnsiTheme="minorHAnsi" w:cstheme="minorHAnsi"/>
        </w:rPr>
        <w:t>t</w:t>
      </w:r>
      <w:r w:rsidR="00BF60E9" w:rsidRPr="005D7249">
        <w:rPr>
          <w:rFonts w:asciiTheme="minorHAnsi" w:hAnsiTheme="minorHAnsi" w:cstheme="minorHAnsi"/>
        </w:rPr>
        <w:t xml:space="preserve">he number of respondents to this question </w:t>
      </w:r>
      <w:r w:rsidR="00851D46" w:rsidRPr="005D7249">
        <w:rPr>
          <w:rFonts w:asciiTheme="minorHAnsi" w:hAnsiTheme="minorHAnsi" w:cstheme="minorHAnsi"/>
        </w:rPr>
        <w:t xml:space="preserve">(n = 185) </w:t>
      </w:r>
      <w:r w:rsidR="00BF60E9" w:rsidRPr="005D7249">
        <w:rPr>
          <w:rFonts w:asciiTheme="minorHAnsi" w:hAnsiTheme="minorHAnsi" w:cstheme="minorHAnsi"/>
        </w:rPr>
        <w:t xml:space="preserve">is </w:t>
      </w:r>
      <w:r w:rsidR="00851D46" w:rsidRPr="005D7249">
        <w:rPr>
          <w:rFonts w:asciiTheme="minorHAnsi" w:hAnsiTheme="minorHAnsi" w:cstheme="minorHAnsi"/>
        </w:rPr>
        <w:t>a very small proportion of the overall number taking part in the RAAB (3,722 people)</w:t>
      </w:r>
      <w:r w:rsidR="00BF60E9" w:rsidRPr="005D7249">
        <w:rPr>
          <w:rFonts w:asciiTheme="minorHAnsi" w:hAnsiTheme="minorHAnsi" w:cstheme="minorHAnsi"/>
        </w:rPr>
        <w:t xml:space="preserve">, so </w:t>
      </w:r>
      <w:r w:rsidR="00851D46" w:rsidRPr="005D7249">
        <w:rPr>
          <w:rFonts w:asciiTheme="minorHAnsi" w:hAnsiTheme="minorHAnsi" w:cstheme="minorHAnsi"/>
        </w:rPr>
        <w:t xml:space="preserve">these findings </w:t>
      </w:r>
      <w:r w:rsidR="00055365" w:rsidRPr="005D7249">
        <w:rPr>
          <w:rFonts w:asciiTheme="minorHAnsi" w:hAnsiTheme="minorHAnsi" w:cstheme="minorHAnsi"/>
        </w:rPr>
        <w:t>cannot be assumed as r</w:t>
      </w:r>
      <w:r w:rsidR="00851D46" w:rsidRPr="005D7249">
        <w:rPr>
          <w:rFonts w:asciiTheme="minorHAnsi" w:hAnsiTheme="minorHAnsi" w:cstheme="minorHAnsi"/>
        </w:rPr>
        <w:t>epresentative of community attitudes</w:t>
      </w:r>
      <w:r w:rsidR="00055365" w:rsidRPr="005D7249">
        <w:rPr>
          <w:rFonts w:asciiTheme="minorHAnsi" w:hAnsiTheme="minorHAnsi" w:cstheme="minorHAnsi"/>
        </w:rPr>
        <w:t>,</w:t>
      </w:r>
      <w:r w:rsidR="00851D46" w:rsidRPr="005D7249">
        <w:rPr>
          <w:rFonts w:asciiTheme="minorHAnsi" w:hAnsiTheme="minorHAnsi" w:cstheme="minorHAnsi"/>
        </w:rPr>
        <w:t xml:space="preserve"> and </w:t>
      </w:r>
      <w:r w:rsidR="00D157D1" w:rsidRPr="005D7249">
        <w:rPr>
          <w:rFonts w:asciiTheme="minorHAnsi" w:hAnsiTheme="minorHAnsi" w:cstheme="minorHAnsi"/>
        </w:rPr>
        <w:t>c</w:t>
      </w:r>
      <w:r w:rsidR="00BF60E9" w:rsidRPr="005D7249">
        <w:rPr>
          <w:rFonts w:asciiTheme="minorHAnsi" w:hAnsiTheme="minorHAnsi" w:cstheme="minorHAnsi"/>
        </w:rPr>
        <w:t>learly a deeper understanding of the specific barriers to women</w:t>
      </w:r>
      <w:r w:rsidR="00055365" w:rsidRPr="005D7249">
        <w:rPr>
          <w:rFonts w:asciiTheme="minorHAnsi" w:hAnsiTheme="minorHAnsi" w:cstheme="minorHAnsi"/>
        </w:rPr>
        <w:t xml:space="preserve"> in these districts</w:t>
      </w:r>
      <w:r w:rsidR="00BF60E9" w:rsidRPr="005D7249">
        <w:rPr>
          <w:rFonts w:asciiTheme="minorHAnsi" w:hAnsiTheme="minorHAnsi" w:cstheme="minorHAnsi"/>
        </w:rPr>
        <w:t xml:space="preserve"> is needed. </w:t>
      </w:r>
    </w:p>
    <w:p w14:paraId="05EA67E1" w14:textId="71CE11EA" w:rsidR="00781E22" w:rsidRPr="005D7249" w:rsidRDefault="005F23D2" w:rsidP="00F70E25">
      <w:pPr>
        <w:rPr>
          <w:rFonts w:asciiTheme="minorHAnsi" w:hAnsiTheme="minorHAnsi" w:cstheme="minorHAnsi"/>
        </w:rPr>
      </w:pPr>
      <w:r w:rsidRPr="005D7249">
        <w:rPr>
          <w:rFonts w:asciiTheme="minorHAnsi" w:hAnsiTheme="minorHAnsi" w:cstheme="minorHAnsi"/>
        </w:rPr>
        <w:t>KIIs</w:t>
      </w:r>
      <w:r w:rsidR="00781E22" w:rsidRPr="005D7249">
        <w:rPr>
          <w:rFonts w:asciiTheme="minorHAnsi" w:hAnsiTheme="minorHAnsi" w:cstheme="minorHAnsi"/>
        </w:rPr>
        <w:t xml:space="preserve"> undertaken as part of this evaluation confirmed common beliefs that </w:t>
      </w:r>
      <w:r w:rsidR="003D0CBD" w:rsidRPr="005D7249">
        <w:rPr>
          <w:rFonts w:asciiTheme="minorHAnsi" w:hAnsiTheme="minorHAnsi" w:cstheme="minorHAnsi"/>
        </w:rPr>
        <w:t xml:space="preserve">there </w:t>
      </w:r>
      <w:r w:rsidR="00055365" w:rsidRPr="005D7249">
        <w:rPr>
          <w:rFonts w:asciiTheme="minorHAnsi" w:hAnsiTheme="minorHAnsi" w:cstheme="minorHAnsi"/>
        </w:rPr>
        <w:t xml:space="preserve">are </w:t>
      </w:r>
      <w:r w:rsidR="00781E22" w:rsidRPr="005D7249">
        <w:rPr>
          <w:rFonts w:asciiTheme="minorHAnsi" w:hAnsiTheme="minorHAnsi" w:cstheme="minorHAnsi"/>
        </w:rPr>
        <w:t>barriers to women</w:t>
      </w:r>
      <w:r w:rsidR="00055365" w:rsidRPr="005D7249">
        <w:rPr>
          <w:rFonts w:asciiTheme="minorHAnsi" w:hAnsiTheme="minorHAnsi" w:cstheme="minorHAnsi"/>
        </w:rPr>
        <w:t>. These</w:t>
      </w:r>
      <w:r w:rsidR="00781E22" w:rsidRPr="005D7249">
        <w:rPr>
          <w:rFonts w:asciiTheme="minorHAnsi" w:hAnsiTheme="minorHAnsi" w:cstheme="minorHAnsi"/>
        </w:rPr>
        <w:t xml:space="preserve"> include the fact that men </w:t>
      </w:r>
      <w:r w:rsidR="00055365" w:rsidRPr="005D7249">
        <w:rPr>
          <w:rFonts w:asciiTheme="minorHAnsi" w:hAnsiTheme="minorHAnsi" w:cstheme="minorHAnsi"/>
        </w:rPr>
        <w:t>in the family tend to be</w:t>
      </w:r>
      <w:r w:rsidR="00781E22" w:rsidRPr="005D7249">
        <w:rPr>
          <w:rFonts w:asciiTheme="minorHAnsi" w:hAnsiTheme="minorHAnsi" w:cstheme="minorHAnsi"/>
        </w:rPr>
        <w:t xml:space="preserve"> the decision makers over household finances and need to give permission for wives to go for surgery</w:t>
      </w:r>
      <w:r w:rsidR="00055365" w:rsidRPr="005D7249">
        <w:rPr>
          <w:rFonts w:asciiTheme="minorHAnsi" w:hAnsiTheme="minorHAnsi" w:cstheme="minorHAnsi"/>
        </w:rPr>
        <w:t xml:space="preserve">. There is a strong cultural </w:t>
      </w:r>
      <w:r w:rsidR="00781E22" w:rsidRPr="005D7249">
        <w:rPr>
          <w:rFonts w:asciiTheme="minorHAnsi" w:hAnsiTheme="minorHAnsi" w:cstheme="minorHAnsi"/>
        </w:rPr>
        <w:t xml:space="preserve">perception </w:t>
      </w:r>
      <w:r w:rsidR="00055365" w:rsidRPr="005D7249">
        <w:rPr>
          <w:rFonts w:asciiTheme="minorHAnsi" w:hAnsiTheme="minorHAnsi" w:cstheme="minorHAnsi"/>
        </w:rPr>
        <w:t xml:space="preserve">and expectation </w:t>
      </w:r>
      <w:r w:rsidR="00781E22" w:rsidRPr="005D7249">
        <w:rPr>
          <w:rFonts w:asciiTheme="minorHAnsi" w:hAnsiTheme="minorHAnsi" w:cstheme="minorHAnsi"/>
        </w:rPr>
        <w:t xml:space="preserve">that women should always be at home to do domestic duties. Reticence </w:t>
      </w:r>
      <w:r w:rsidR="00055365" w:rsidRPr="005D7249">
        <w:rPr>
          <w:rFonts w:asciiTheme="minorHAnsi" w:hAnsiTheme="minorHAnsi" w:cstheme="minorHAnsi"/>
        </w:rPr>
        <w:t xml:space="preserve">by women </w:t>
      </w:r>
      <w:r w:rsidR="00781E22" w:rsidRPr="005D7249">
        <w:rPr>
          <w:rFonts w:asciiTheme="minorHAnsi" w:hAnsiTheme="minorHAnsi" w:cstheme="minorHAnsi"/>
        </w:rPr>
        <w:t xml:space="preserve">to take up surgery is </w:t>
      </w:r>
      <w:r w:rsidR="00055365" w:rsidRPr="005D7249">
        <w:rPr>
          <w:rFonts w:asciiTheme="minorHAnsi" w:hAnsiTheme="minorHAnsi" w:cstheme="minorHAnsi"/>
        </w:rPr>
        <w:t xml:space="preserve">also </w:t>
      </w:r>
      <w:r w:rsidR="00781E22" w:rsidRPr="005D7249">
        <w:rPr>
          <w:rFonts w:asciiTheme="minorHAnsi" w:hAnsiTheme="minorHAnsi" w:cstheme="minorHAnsi"/>
        </w:rPr>
        <w:t xml:space="preserve">exacerbated by the </w:t>
      </w:r>
      <w:r w:rsidR="00055365" w:rsidRPr="005D7249">
        <w:rPr>
          <w:rFonts w:asciiTheme="minorHAnsi" w:hAnsiTheme="minorHAnsi" w:cstheme="minorHAnsi"/>
        </w:rPr>
        <w:t xml:space="preserve">cataract </w:t>
      </w:r>
      <w:r w:rsidR="00781E22" w:rsidRPr="005D7249">
        <w:rPr>
          <w:rFonts w:asciiTheme="minorHAnsi" w:hAnsiTheme="minorHAnsi" w:cstheme="minorHAnsi"/>
        </w:rPr>
        <w:t xml:space="preserve">recovery instructions not to be in a </w:t>
      </w:r>
      <w:r w:rsidR="00055365" w:rsidRPr="005D7249">
        <w:rPr>
          <w:rFonts w:asciiTheme="minorHAnsi" w:hAnsiTheme="minorHAnsi" w:cstheme="minorHAnsi"/>
        </w:rPr>
        <w:t>smoky</w:t>
      </w:r>
      <w:r w:rsidR="00781E22" w:rsidRPr="005D7249">
        <w:rPr>
          <w:rFonts w:asciiTheme="minorHAnsi" w:hAnsiTheme="minorHAnsi" w:cstheme="minorHAnsi"/>
        </w:rPr>
        <w:t xml:space="preserve"> environment such as cooking areas</w:t>
      </w:r>
      <w:r w:rsidR="002F5E71" w:rsidRPr="005D7249">
        <w:rPr>
          <w:rFonts w:asciiTheme="minorHAnsi" w:hAnsiTheme="minorHAnsi" w:cstheme="minorHAnsi"/>
        </w:rPr>
        <w:t xml:space="preserve"> for a week after surgery</w:t>
      </w:r>
      <w:r w:rsidR="00781E22" w:rsidRPr="005D7249">
        <w:rPr>
          <w:rFonts w:asciiTheme="minorHAnsi" w:hAnsiTheme="minorHAnsi" w:cstheme="minorHAnsi"/>
        </w:rPr>
        <w:t xml:space="preserve">, which clearly has implications for women’s work </w:t>
      </w:r>
      <w:r w:rsidR="00AC3D39" w:rsidRPr="005D7249">
        <w:rPr>
          <w:rFonts w:asciiTheme="minorHAnsi" w:hAnsiTheme="minorHAnsi" w:cstheme="minorHAnsi"/>
        </w:rPr>
        <w:t>when</w:t>
      </w:r>
      <w:r w:rsidR="00781E22" w:rsidRPr="005D7249">
        <w:rPr>
          <w:rFonts w:asciiTheme="minorHAnsi" w:hAnsiTheme="minorHAnsi" w:cstheme="minorHAnsi"/>
        </w:rPr>
        <w:t xml:space="preserve"> </w:t>
      </w:r>
      <w:r w:rsidR="00AC3D39" w:rsidRPr="005D7249">
        <w:rPr>
          <w:rFonts w:asciiTheme="minorHAnsi" w:hAnsiTheme="minorHAnsi" w:cstheme="minorHAnsi"/>
        </w:rPr>
        <w:t>returning</w:t>
      </w:r>
      <w:r w:rsidR="00781E22" w:rsidRPr="005D7249">
        <w:rPr>
          <w:rFonts w:asciiTheme="minorHAnsi" w:hAnsiTheme="minorHAnsi" w:cstheme="minorHAnsi"/>
        </w:rPr>
        <w:t xml:space="preserve"> home from surgery. </w:t>
      </w:r>
    </w:p>
    <w:p w14:paraId="5471C6DF" w14:textId="63E649F7" w:rsidR="00670330" w:rsidRPr="005D7249" w:rsidRDefault="00FA350A" w:rsidP="00F70E25">
      <w:pPr>
        <w:rPr>
          <w:rFonts w:asciiTheme="majorHAnsi" w:hAnsiTheme="majorHAnsi" w:cstheme="majorHAnsi"/>
          <w:b/>
          <w:bCs/>
        </w:rPr>
      </w:pPr>
      <w:r w:rsidRPr="005D7249">
        <w:rPr>
          <w:rFonts w:asciiTheme="majorHAnsi" w:hAnsiTheme="majorHAnsi" w:cstheme="majorHAnsi"/>
          <w:b/>
          <w:bCs/>
        </w:rPr>
        <w:t>Project strategies and activities to address gender issues</w:t>
      </w:r>
      <w:r w:rsidR="000F23B8" w:rsidRPr="005D7249">
        <w:rPr>
          <w:rFonts w:asciiTheme="majorHAnsi" w:hAnsiTheme="majorHAnsi" w:cstheme="majorHAnsi"/>
          <w:b/>
          <w:bCs/>
        </w:rPr>
        <w:t xml:space="preserve">  </w:t>
      </w:r>
    </w:p>
    <w:p w14:paraId="393D07A8" w14:textId="0976DEC6" w:rsidR="00FA350A" w:rsidRPr="005D7249" w:rsidRDefault="00FA350A" w:rsidP="00F70E25">
      <w:pPr>
        <w:rPr>
          <w:rFonts w:asciiTheme="minorHAnsi" w:hAnsiTheme="minorHAnsi" w:cstheme="minorHAnsi"/>
        </w:rPr>
      </w:pPr>
      <w:r w:rsidRPr="005D7249">
        <w:rPr>
          <w:rFonts w:asciiTheme="minorHAnsi" w:hAnsiTheme="minorHAnsi" w:cstheme="minorHAnsi"/>
        </w:rPr>
        <w:t xml:space="preserve">As with many Sightsavers projects, the Sustainable Eye Care project makes specific efforts to address these gender disparities in its implementation. All data is disaggregated by sex, both patient and training recipients, and the gender balance of patients reached is regularly reported in donor reports, so it is clear that there is a gender-aware mind set among project staff from the outset. At project design stage, RAAB data for Singida was not available, and the gender targets for screening and eye care treatments were set at 50:50 female to male. However, once RAAB data were available these were revised for the remainder of the project to be 55:45 female to male for 2018, 2019 and 2020. This does not fully reflect the prevalence of cataract found in the RAAB but was seen as an appropriate expectation given the population dynamics of the region.  </w:t>
      </w:r>
    </w:p>
    <w:p w14:paraId="1A68685C" w14:textId="1EF7C13F" w:rsidR="00F70E25" w:rsidRPr="005D7249" w:rsidRDefault="00D307ED" w:rsidP="00A07CEF">
      <w:pPr>
        <w:jc w:val="both"/>
        <w:rPr>
          <w:rFonts w:asciiTheme="minorHAnsi" w:hAnsiTheme="minorHAnsi" w:cstheme="minorHAnsi"/>
        </w:rPr>
      </w:pPr>
      <w:r w:rsidRPr="005D7249">
        <w:rPr>
          <w:rFonts w:cs="Arial"/>
        </w:rPr>
        <w:t xml:space="preserve">The project has also clearly tried to address these issues through awareness raising and messaging which </w:t>
      </w:r>
      <w:r w:rsidR="00670330" w:rsidRPr="005D7249">
        <w:rPr>
          <w:rFonts w:asciiTheme="minorHAnsi" w:hAnsiTheme="minorHAnsi" w:cstheme="minorHAnsi"/>
        </w:rPr>
        <w:t>specifically focuses on encouraging women</w:t>
      </w:r>
      <w:r w:rsidR="00FA350A" w:rsidRPr="005D7249">
        <w:rPr>
          <w:rFonts w:asciiTheme="minorHAnsi" w:hAnsiTheme="minorHAnsi" w:cstheme="minorHAnsi"/>
        </w:rPr>
        <w:t xml:space="preserve">, as well as </w:t>
      </w:r>
      <w:r w:rsidR="00670330" w:rsidRPr="005D7249">
        <w:rPr>
          <w:rFonts w:asciiTheme="minorHAnsi" w:hAnsiTheme="minorHAnsi" w:cstheme="minorHAnsi"/>
        </w:rPr>
        <w:t>other disadvantaged group</w:t>
      </w:r>
      <w:r w:rsidR="00FA350A" w:rsidRPr="005D7249">
        <w:rPr>
          <w:rFonts w:asciiTheme="minorHAnsi" w:hAnsiTheme="minorHAnsi" w:cstheme="minorHAnsi"/>
        </w:rPr>
        <w:t>s</w:t>
      </w:r>
      <w:r w:rsidR="00670330" w:rsidRPr="005D7249">
        <w:rPr>
          <w:rFonts w:asciiTheme="minorHAnsi" w:hAnsiTheme="minorHAnsi" w:cstheme="minorHAnsi"/>
        </w:rPr>
        <w:t xml:space="preserve"> such as those with disabilities, </w:t>
      </w:r>
      <w:r w:rsidR="003D0CBD" w:rsidRPr="005D7249">
        <w:rPr>
          <w:rFonts w:asciiTheme="minorHAnsi" w:hAnsiTheme="minorHAnsi" w:cstheme="minorHAnsi"/>
        </w:rPr>
        <w:t xml:space="preserve">to undergo cataract surgery </w:t>
      </w:r>
      <w:r w:rsidR="00670330" w:rsidRPr="005D7249">
        <w:rPr>
          <w:rFonts w:asciiTheme="minorHAnsi" w:hAnsiTheme="minorHAnsi" w:cstheme="minorHAnsi"/>
        </w:rPr>
        <w:t xml:space="preserve">through a number of different channels. </w:t>
      </w:r>
      <w:r w:rsidR="00DC7C8B" w:rsidRPr="005D7249">
        <w:rPr>
          <w:rFonts w:asciiTheme="minorHAnsi" w:hAnsiTheme="minorHAnsi" w:cstheme="minorHAnsi"/>
          <w:noProof/>
        </w:rPr>
        <w:lastRenderedPageBreak/>
        <mc:AlternateContent>
          <mc:Choice Requires="wps">
            <w:drawing>
              <wp:anchor distT="45720" distB="45720" distL="114300" distR="114300" simplePos="0" relativeHeight="251717120" behindDoc="0" locked="0" layoutInCell="1" allowOverlap="1" wp14:anchorId="269F61D5" wp14:editId="734C0E91">
                <wp:simplePos x="0" y="0"/>
                <wp:positionH relativeFrom="margin">
                  <wp:posOffset>25400</wp:posOffset>
                </wp:positionH>
                <wp:positionV relativeFrom="paragraph">
                  <wp:posOffset>633561</wp:posOffset>
                </wp:positionV>
                <wp:extent cx="6645910" cy="1407160"/>
                <wp:effectExtent l="0" t="0" r="889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07160"/>
                        </a:xfrm>
                        <a:prstGeom prst="rect">
                          <a:avLst/>
                        </a:prstGeom>
                        <a:solidFill>
                          <a:schemeClr val="accent1">
                            <a:lumMod val="60000"/>
                            <a:lumOff val="40000"/>
                          </a:schemeClr>
                        </a:solidFill>
                        <a:ln w="9525">
                          <a:solidFill>
                            <a:srgbClr val="000000"/>
                          </a:solidFill>
                          <a:miter lim="800000"/>
                          <a:headEnd/>
                          <a:tailEnd/>
                        </a:ln>
                      </wps:spPr>
                      <wps:txbx>
                        <w:txbxContent>
                          <w:p w14:paraId="51DAA87E" w14:textId="50A4BB6C" w:rsidR="00AB041E" w:rsidRPr="00DC7C8B" w:rsidRDefault="00AB041E" w:rsidP="00FF02D7">
                            <w:pPr>
                              <w:rPr>
                                <w:rFonts w:cs="Arial"/>
                                <w:sz w:val="22"/>
                              </w:rPr>
                            </w:pPr>
                            <w:r w:rsidRPr="00DC7C8B">
                              <w:rPr>
                                <w:rFonts w:cs="Arial"/>
                                <w:sz w:val="22"/>
                              </w:rPr>
                              <w:t xml:space="preserve">As part of the project’s radio community sensitisation campaign in April – Sept 2019, the Singida Regional Commissioner made direct appeals to women during eye health sensitisation radio messaging, before and after the news, </w:t>
                            </w:r>
                          </w:p>
                          <w:p w14:paraId="67560B32" w14:textId="701DC0D5" w:rsidR="00AB041E" w:rsidRPr="00DC7C8B" w:rsidRDefault="00AB041E" w:rsidP="00F70E25">
                            <w:pPr>
                              <w:pStyle w:val="NoSpacing"/>
                              <w:rPr>
                                <w:rFonts w:cs="Arial"/>
                                <w:i/>
                                <w:iCs/>
                                <w:sz w:val="22"/>
                              </w:rPr>
                            </w:pPr>
                            <w:r w:rsidRPr="00DC7C8B">
                              <w:rPr>
                                <w:rFonts w:cs="Arial"/>
                                <w:i/>
                                <w:iCs/>
                                <w:sz w:val="22"/>
                              </w:rPr>
                              <w:t xml:space="preserve">“To all my fellow women, I encourage you to accept to undergo cataract surgery when found in need of one. This is because the surgery is safe and will not hinder you from your roles but rather enable you to carry out your activities more confidently. As a woman, it will enhance your productivity as you contribute to our country’s economic position as a middle-income country.”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269F61D5" id="_x0000_t202" coordsize="21600,21600" o:spt="202" path="m,l,21600r21600,l21600,xe">
                <v:stroke joinstyle="miter"/>
                <v:path gradientshapeok="t" o:connecttype="rect"/>
              </v:shapetype>
              <v:shape id="Text Box 2" o:spid="_x0000_s1026" type="#_x0000_t202" style="position:absolute;left:0;text-align:left;margin-left:2pt;margin-top:49.9pt;width:523.3pt;height:110.8pt;z-index:251717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" fillcolor="#ffd57a [1940]">
                <v:textbox>
                  <w:txbxContent>
                    <w:p w14:paraId="51DAA87E" w14:textId="50A4BB6C" w:rsidR="00AB041E" w:rsidRPr="00DC7C8B" w:rsidRDefault="00AB041E" w:rsidP="00FF02D7">
                      <w:pPr>
                        <w:rPr>
                          <w:rFonts w:cs="Arial"/>
                          <w:sz w:val="22"/>
                        </w:rPr>
                      </w:pPr>
                      <w:r w:rsidRPr="00DC7C8B">
                        <w:rPr>
                          <w:rFonts w:cs="Arial"/>
                          <w:sz w:val="22"/>
                        </w:rPr>
                        <w:t xml:space="preserve">As part of the project’s radio community sensitisation campaign in April – Sept 2019, the Singida Regional Commissioner made direct appeals to women during eye health sensitisation radio messaging, before and after the news, </w:t>
                      </w:r>
                    </w:p>
                    <w:p w14:paraId="67560B32" w14:textId="701DC0D5" w:rsidR="00AB041E" w:rsidRPr="00DC7C8B" w:rsidRDefault="00AB041E" w:rsidP="00F70E25">
                      <w:pPr>
                        <w:pStyle w:val="NoSpacing"/>
                        <w:rPr>
                          <w:rFonts w:cs="Arial"/>
                          <w:i/>
                          <w:iCs/>
                          <w:sz w:val="22"/>
                        </w:rPr>
                      </w:pPr>
                      <w:r w:rsidRPr="00DC7C8B">
                        <w:rPr>
                          <w:rFonts w:cs="Arial"/>
                          <w:i/>
                          <w:iCs/>
                          <w:sz w:val="22"/>
                        </w:rPr>
                        <w:t xml:space="preserve">“To all my fellow women, I encourage you to accept to undergo cataract surgery when found in need of one. This is because the surgery is safe and will not hinder you from your roles but rather enable you to carry out your activities more confidently. As a woman, it will enhance your productivity as you contribute to our country’s economic position as a middle-income country.” </w:t>
                      </w:r>
                    </w:p>
                  </w:txbxContent>
                </v:textbox>
                <w10:wrap type="square" anchorx="margin"/>
              </v:shape>
            </w:pict>
          </mc:Fallback>
        </mc:AlternateContent>
      </w:r>
      <w:r w:rsidR="0022026E" w:rsidRPr="005D7249">
        <w:rPr>
          <w:rFonts w:asciiTheme="minorHAnsi" w:hAnsiTheme="minorHAnsi" w:cstheme="minorHAnsi"/>
        </w:rPr>
        <w:t xml:space="preserve">Throughout the project there have been continuing and increasing community mobilisation messages to women in particular, and </w:t>
      </w:r>
      <w:r w:rsidR="00FA350A" w:rsidRPr="005D7249">
        <w:rPr>
          <w:rFonts w:asciiTheme="minorHAnsi" w:hAnsiTheme="minorHAnsi" w:cstheme="minorHAnsi"/>
        </w:rPr>
        <w:t xml:space="preserve">the </w:t>
      </w:r>
      <w:r w:rsidR="0022026E" w:rsidRPr="005D7249">
        <w:rPr>
          <w:rFonts w:asciiTheme="minorHAnsi" w:hAnsiTheme="minorHAnsi" w:cstheme="minorHAnsi"/>
        </w:rPr>
        <w:t>involvement of senior figures to reinforce this in public messaging</w:t>
      </w:r>
      <w:r w:rsidR="00B54781" w:rsidRPr="005D7249">
        <w:rPr>
          <w:rStyle w:val="FootnoteReference"/>
          <w:rFonts w:asciiTheme="minorHAnsi" w:hAnsiTheme="minorHAnsi" w:cstheme="minorHAnsi"/>
        </w:rPr>
        <w:footnoteReference w:id="15"/>
      </w:r>
      <w:r w:rsidR="0022026E" w:rsidRPr="005D7249">
        <w:rPr>
          <w:rFonts w:asciiTheme="minorHAnsi" w:hAnsiTheme="minorHAnsi" w:cstheme="minorHAnsi"/>
        </w:rPr>
        <w:t xml:space="preserve">. </w:t>
      </w:r>
    </w:p>
    <w:p w14:paraId="58F3D4B2" w14:textId="7E50EE3F" w:rsidR="00913611" w:rsidRPr="005D7249" w:rsidRDefault="0022026E" w:rsidP="00F70E25">
      <w:pPr>
        <w:rPr>
          <w:rFonts w:asciiTheme="minorHAnsi" w:hAnsiTheme="minorHAnsi" w:cstheme="minorHAnsi"/>
        </w:rPr>
      </w:pPr>
      <w:r w:rsidRPr="005D7249">
        <w:rPr>
          <w:rFonts w:asciiTheme="minorHAnsi" w:hAnsiTheme="minorHAnsi" w:cstheme="minorHAnsi"/>
        </w:rPr>
        <w:t>Th</w:t>
      </w:r>
      <w:r w:rsidR="00FA350A" w:rsidRPr="005D7249">
        <w:rPr>
          <w:rFonts w:asciiTheme="minorHAnsi" w:hAnsiTheme="minorHAnsi" w:cstheme="minorHAnsi"/>
        </w:rPr>
        <w:t>e</w:t>
      </w:r>
      <w:r w:rsidRPr="005D7249">
        <w:rPr>
          <w:rFonts w:asciiTheme="minorHAnsi" w:hAnsiTheme="minorHAnsi" w:cstheme="minorHAnsi"/>
        </w:rPr>
        <w:t xml:space="preserve"> project has </w:t>
      </w:r>
      <w:r w:rsidR="00FA350A" w:rsidRPr="005D7249">
        <w:rPr>
          <w:rFonts w:asciiTheme="minorHAnsi" w:hAnsiTheme="minorHAnsi" w:cstheme="minorHAnsi"/>
        </w:rPr>
        <w:t xml:space="preserve">taken the step to </w:t>
      </w:r>
      <w:r w:rsidRPr="005D7249">
        <w:rPr>
          <w:rFonts w:asciiTheme="minorHAnsi" w:hAnsiTheme="minorHAnsi" w:cstheme="minorHAnsi"/>
        </w:rPr>
        <w:t xml:space="preserve">involve </w:t>
      </w:r>
      <w:r w:rsidR="008237AE" w:rsidRPr="005D7249">
        <w:rPr>
          <w:rFonts w:asciiTheme="minorHAnsi" w:hAnsiTheme="minorHAnsi" w:cstheme="minorHAnsi"/>
        </w:rPr>
        <w:t>R</w:t>
      </w:r>
      <w:r w:rsidRPr="005D7249">
        <w:rPr>
          <w:rFonts w:asciiTheme="minorHAnsi" w:hAnsiTheme="minorHAnsi" w:cstheme="minorHAnsi"/>
        </w:rPr>
        <w:t>egional</w:t>
      </w:r>
      <w:r w:rsidR="00FA350A" w:rsidRPr="005D7249">
        <w:rPr>
          <w:rFonts w:asciiTheme="minorHAnsi" w:hAnsiTheme="minorHAnsi" w:cstheme="minorHAnsi"/>
        </w:rPr>
        <w:t>/</w:t>
      </w:r>
      <w:r w:rsidRPr="005D7249">
        <w:rPr>
          <w:rFonts w:asciiTheme="minorHAnsi" w:hAnsiTheme="minorHAnsi" w:cstheme="minorHAnsi"/>
        </w:rPr>
        <w:t xml:space="preserve">District </w:t>
      </w:r>
      <w:r w:rsidR="008237AE" w:rsidRPr="005D7249">
        <w:rPr>
          <w:rFonts w:asciiTheme="minorHAnsi" w:hAnsiTheme="minorHAnsi" w:cstheme="minorHAnsi"/>
        </w:rPr>
        <w:t>S</w:t>
      </w:r>
      <w:r w:rsidRPr="005D7249">
        <w:rPr>
          <w:rFonts w:asciiTheme="minorHAnsi" w:hAnsiTheme="minorHAnsi" w:cstheme="minorHAnsi"/>
        </w:rPr>
        <w:t xml:space="preserve">ocial Welfare </w:t>
      </w:r>
      <w:r w:rsidR="008237AE" w:rsidRPr="005D7249">
        <w:rPr>
          <w:rFonts w:asciiTheme="minorHAnsi" w:hAnsiTheme="minorHAnsi" w:cstheme="minorHAnsi"/>
        </w:rPr>
        <w:t>O</w:t>
      </w:r>
      <w:r w:rsidRPr="005D7249">
        <w:rPr>
          <w:rFonts w:asciiTheme="minorHAnsi" w:hAnsiTheme="minorHAnsi" w:cstheme="minorHAnsi"/>
        </w:rPr>
        <w:t xml:space="preserve">fficers </w:t>
      </w:r>
      <w:r w:rsidR="002B0CF8" w:rsidRPr="005D7249">
        <w:rPr>
          <w:rFonts w:asciiTheme="minorHAnsi" w:hAnsiTheme="minorHAnsi" w:cstheme="minorHAnsi"/>
        </w:rPr>
        <w:t>(R/DSWO)</w:t>
      </w:r>
      <w:r w:rsidR="00FA350A" w:rsidRPr="005D7249">
        <w:rPr>
          <w:rFonts w:asciiTheme="minorHAnsi" w:hAnsiTheme="minorHAnsi" w:cstheme="minorHAnsi"/>
        </w:rPr>
        <w:t xml:space="preserve"> </w:t>
      </w:r>
      <w:r w:rsidRPr="005D7249">
        <w:rPr>
          <w:rFonts w:asciiTheme="minorHAnsi" w:hAnsiTheme="minorHAnsi" w:cstheme="minorHAnsi"/>
        </w:rPr>
        <w:t xml:space="preserve">which has </w:t>
      </w:r>
      <w:r w:rsidR="008237AE" w:rsidRPr="005D7249">
        <w:rPr>
          <w:rFonts w:asciiTheme="minorHAnsi" w:hAnsiTheme="minorHAnsi" w:cstheme="minorHAnsi"/>
        </w:rPr>
        <w:t xml:space="preserve">helped </w:t>
      </w:r>
      <w:r w:rsidRPr="005D7249">
        <w:rPr>
          <w:rFonts w:asciiTheme="minorHAnsi" w:hAnsiTheme="minorHAnsi" w:cstheme="minorHAnsi"/>
        </w:rPr>
        <w:t>to increase the g</w:t>
      </w:r>
      <w:r w:rsidR="008237AE" w:rsidRPr="005D7249">
        <w:rPr>
          <w:rFonts w:asciiTheme="minorHAnsi" w:hAnsiTheme="minorHAnsi" w:cstheme="minorHAnsi"/>
        </w:rPr>
        <w:t>ender focus and also disability inclusio</w:t>
      </w:r>
      <w:r w:rsidR="00FA350A" w:rsidRPr="005D7249">
        <w:rPr>
          <w:rFonts w:asciiTheme="minorHAnsi" w:hAnsiTheme="minorHAnsi" w:cstheme="minorHAnsi"/>
        </w:rPr>
        <w:t>n. These officers</w:t>
      </w:r>
      <w:r w:rsidRPr="005D7249">
        <w:rPr>
          <w:rFonts w:asciiTheme="minorHAnsi" w:hAnsiTheme="minorHAnsi" w:cstheme="minorHAnsi"/>
        </w:rPr>
        <w:t xml:space="preserve"> work with the most vulnerable, including people with disabilities</w:t>
      </w:r>
      <w:r w:rsidR="00FA350A" w:rsidRPr="005D7249">
        <w:rPr>
          <w:rFonts w:asciiTheme="minorHAnsi" w:hAnsiTheme="minorHAnsi" w:cstheme="minorHAnsi"/>
        </w:rPr>
        <w:t>,</w:t>
      </w:r>
      <w:r w:rsidRPr="005D7249">
        <w:rPr>
          <w:rFonts w:asciiTheme="minorHAnsi" w:hAnsiTheme="minorHAnsi" w:cstheme="minorHAnsi"/>
        </w:rPr>
        <w:t xml:space="preserve"> to make sure they access the health service</w:t>
      </w:r>
      <w:r w:rsidR="00913611" w:rsidRPr="005D7249">
        <w:rPr>
          <w:rFonts w:asciiTheme="minorHAnsi" w:hAnsiTheme="minorHAnsi" w:cstheme="minorHAnsi"/>
        </w:rPr>
        <w:t>s they need</w:t>
      </w:r>
      <w:r w:rsidRPr="005D7249">
        <w:rPr>
          <w:rFonts w:asciiTheme="minorHAnsi" w:hAnsiTheme="minorHAnsi" w:cstheme="minorHAnsi"/>
        </w:rPr>
        <w:t>. Engagement of this cadre has helped the project to tap into and coordinate with sectors</w:t>
      </w:r>
      <w:r w:rsidR="005A124C" w:rsidRPr="005D7249">
        <w:rPr>
          <w:rFonts w:asciiTheme="minorHAnsi" w:hAnsiTheme="minorHAnsi" w:cstheme="minorHAnsi"/>
        </w:rPr>
        <w:t xml:space="preserve"> other</w:t>
      </w:r>
      <w:r w:rsidRPr="005D7249">
        <w:rPr>
          <w:rFonts w:asciiTheme="minorHAnsi" w:hAnsiTheme="minorHAnsi" w:cstheme="minorHAnsi"/>
        </w:rPr>
        <w:t xml:space="preserve"> than health departments</w:t>
      </w:r>
      <w:r w:rsidR="00FA350A" w:rsidRPr="005D7249">
        <w:rPr>
          <w:rFonts w:asciiTheme="minorHAnsi" w:hAnsiTheme="minorHAnsi" w:cstheme="minorHAnsi"/>
        </w:rPr>
        <w:t xml:space="preserve"> wh</w:t>
      </w:r>
      <w:r w:rsidR="00F70E25" w:rsidRPr="005D7249">
        <w:rPr>
          <w:rFonts w:asciiTheme="minorHAnsi" w:hAnsiTheme="minorHAnsi" w:cstheme="minorHAnsi"/>
        </w:rPr>
        <w:t>ich</w:t>
      </w:r>
      <w:r w:rsidR="00FA350A" w:rsidRPr="005D7249">
        <w:rPr>
          <w:rFonts w:asciiTheme="minorHAnsi" w:hAnsiTheme="minorHAnsi" w:cstheme="minorHAnsi"/>
        </w:rPr>
        <w:t xml:space="preserve"> are concerned with social welfare</w:t>
      </w:r>
      <w:r w:rsidR="003D0CBD" w:rsidRPr="005D7249">
        <w:rPr>
          <w:rFonts w:asciiTheme="minorHAnsi" w:hAnsiTheme="minorHAnsi" w:cstheme="minorHAnsi"/>
        </w:rPr>
        <w:t>. T</w:t>
      </w:r>
      <w:r w:rsidR="00FA350A" w:rsidRPr="005D7249">
        <w:rPr>
          <w:rFonts w:asciiTheme="minorHAnsi" w:hAnsiTheme="minorHAnsi" w:cstheme="minorHAnsi"/>
        </w:rPr>
        <w:t>he</w:t>
      </w:r>
      <w:r w:rsidR="00022E2E" w:rsidRPr="005D7249">
        <w:rPr>
          <w:rFonts w:asciiTheme="minorHAnsi" w:hAnsiTheme="minorHAnsi" w:cstheme="minorHAnsi"/>
        </w:rPr>
        <w:t xml:space="preserve"> </w:t>
      </w:r>
      <w:r w:rsidR="00022E2E" w:rsidRPr="005D7249">
        <w:rPr>
          <w:rFonts w:eastAsia="Arial" w:cs="Times New Roman"/>
        </w:rPr>
        <w:t>Regional Social Welfare Officer</w:t>
      </w:r>
      <w:r w:rsidR="00F70E25" w:rsidRPr="005D7249">
        <w:rPr>
          <w:rFonts w:eastAsia="Arial" w:cs="Times New Roman"/>
        </w:rPr>
        <w:t xml:space="preserve"> </w:t>
      </w:r>
      <w:r w:rsidR="00022E2E" w:rsidRPr="005D7249">
        <w:rPr>
          <w:rFonts w:asciiTheme="minorHAnsi" w:hAnsiTheme="minorHAnsi" w:cstheme="minorHAnsi"/>
        </w:rPr>
        <w:t>(</w:t>
      </w:r>
      <w:r w:rsidR="007B76BA" w:rsidRPr="005D7249">
        <w:rPr>
          <w:rFonts w:asciiTheme="minorHAnsi" w:hAnsiTheme="minorHAnsi" w:cstheme="minorHAnsi"/>
        </w:rPr>
        <w:t>RSWO</w:t>
      </w:r>
      <w:r w:rsidR="00022E2E" w:rsidRPr="005D7249">
        <w:rPr>
          <w:rFonts w:asciiTheme="minorHAnsi" w:hAnsiTheme="minorHAnsi" w:cstheme="minorHAnsi"/>
        </w:rPr>
        <w:t>)</w:t>
      </w:r>
      <w:r w:rsidR="0047452C" w:rsidRPr="005D7249">
        <w:rPr>
          <w:rFonts w:asciiTheme="minorHAnsi" w:hAnsiTheme="minorHAnsi" w:cstheme="minorHAnsi"/>
        </w:rPr>
        <w:t xml:space="preserve"> </w:t>
      </w:r>
      <w:r w:rsidR="007B76BA" w:rsidRPr="005D7249">
        <w:rPr>
          <w:rFonts w:asciiTheme="minorHAnsi" w:hAnsiTheme="minorHAnsi" w:cstheme="minorHAnsi"/>
        </w:rPr>
        <w:t xml:space="preserve">liaises with </w:t>
      </w:r>
      <w:r w:rsidR="00FA350A" w:rsidRPr="005D7249">
        <w:rPr>
          <w:rFonts w:asciiTheme="minorHAnsi" w:hAnsiTheme="minorHAnsi" w:cstheme="minorHAnsi"/>
        </w:rPr>
        <w:t>the Regional Health Management Team (</w:t>
      </w:r>
      <w:r w:rsidR="007B76BA" w:rsidRPr="005D7249">
        <w:rPr>
          <w:rFonts w:asciiTheme="minorHAnsi" w:hAnsiTheme="minorHAnsi" w:cstheme="minorHAnsi"/>
        </w:rPr>
        <w:t>RHMT</w:t>
      </w:r>
      <w:r w:rsidR="00FA350A" w:rsidRPr="005D7249">
        <w:rPr>
          <w:rFonts w:asciiTheme="minorHAnsi" w:hAnsiTheme="minorHAnsi" w:cstheme="minorHAnsi"/>
        </w:rPr>
        <w:t>)</w:t>
      </w:r>
      <w:r w:rsidR="007B76BA" w:rsidRPr="005D7249">
        <w:rPr>
          <w:rFonts w:asciiTheme="minorHAnsi" w:hAnsiTheme="minorHAnsi" w:cstheme="minorHAnsi"/>
        </w:rPr>
        <w:t xml:space="preserve"> and </w:t>
      </w:r>
      <w:r w:rsidR="00FA350A" w:rsidRPr="005D7249">
        <w:rPr>
          <w:rFonts w:asciiTheme="minorHAnsi" w:hAnsiTheme="minorHAnsi" w:cstheme="minorHAnsi"/>
        </w:rPr>
        <w:t xml:space="preserve">Council Health </w:t>
      </w:r>
      <w:r w:rsidR="00F70E25" w:rsidRPr="005D7249">
        <w:rPr>
          <w:rFonts w:asciiTheme="minorHAnsi" w:hAnsiTheme="minorHAnsi" w:cstheme="minorHAnsi"/>
        </w:rPr>
        <w:t>M</w:t>
      </w:r>
      <w:r w:rsidR="00FA350A" w:rsidRPr="005D7249">
        <w:rPr>
          <w:rFonts w:asciiTheme="minorHAnsi" w:hAnsiTheme="minorHAnsi" w:cstheme="minorHAnsi"/>
        </w:rPr>
        <w:t>anagement Teams (</w:t>
      </w:r>
      <w:r w:rsidR="007B76BA" w:rsidRPr="005D7249">
        <w:rPr>
          <w:rFonts w:asciiTheme="minorHAnsi" w:hAnsiTheme="minorHAnsi" w:cstheme="minorHAnsi"/>
        </w:rPr>
        <w:t>CHMT</w:t>
      </w:r>
      <w:r w:rsidR="00FA350A" w:rsidRPr="005D7249">
        <w:rPr>
          <w:rFonts w:asciiTheme="minorHAnsi" w:hAnsiTheme="minorHAnsi" w:cstheme="minorHAnsi"/>
        </w:rPr>
        <w:t>s)</w:t>
      </w:r>
      <w:r w:rsidR="007B76BA" w:rsidRPr="005D7249">
        <w:rPr>
          <w:rFonts w:asciiTheme="minorHAnsi" w:hAnsiTheme="minorHAnsi" w:cstheme="minorHAnsi"/>
        </w:rPr>
        <w:t xml:space="preserve"> to consider gender issues in their planning</w:t>
      </w:r>
      <w:r w:rsidR="00913611" w:rsidRPr="005D7249">
        <w:rPr>
          <w:rFonts w:asciiTheme="minorHAnsi" w:hAnsiTheme="minorHAnsi" w:cstheme="minorHAnsi"/>
        </w:rPr>
        <w:t>,</w:t>
      </w:r>
      <w:r w:rsidR="007B76BA" w:rsidRPr="005D7249">
        <w:rPr>
          <w:rFonts w:asciiTheme="minorHAnsi" w:hAnsiTheme="minorHAnsi" w:cstheme="minorHAnsi"/>
        </w:rPr>
        <w:t xml:space="preserve"> such as outreach </w:t>
      </w:r>
      <w:r w:rsidR="00F70E25" w:rsidRPr="005D7249">
        <w:rPr>
          <w:rFonts w:asciiTheme="minorHAnsi" w:hAnsiTheme="minorHAnsi" w:cstheme="minorHAnsi"/>
        </w:rPr>
        <w:t>a</w:t>
      </w:r>
      <w:r w:rsidR="007B76BA" w:rsidRPr="005D7249">
        <w:rPr>
          <w:rFonts w:asciiTheme="minorHAnsi" w:hAnsiTheme="minorHAnsi" w:cstheme="minorHAnsi"/>
        </w:rPr>
        <w:t>ctivities</w:t>
      </w:r>
      <w:r w:rsidR="00FA350A" w:rsidRPr="005D7249">
        <w:rPr>
          <w:rFonts w:asciiTheme="minorHAnsi" w:hAnsiTheme="minorHAnsi" w:cstheme="minorHAnsi"/>
        </w:rPr>
        <w:t>,</w:t>
      </w:r>
      <w:r w:rsidR="007B76BA" w:rsidRPr="005D7249">
        <w:rPr>
          <w:rFonts w:asciiTheme="minorHAnsi" w:hAnsiTheme="minorHAnsi" w:cstheme="minorHAnsi"/>
        </w:rPr>
        <w:t xml:space="preserve"> to make sure more women are </w:t>
      </w:r>
      <w:r w:rsidR="00FA350A" w:rsidRPr="005D7249">
        <w:rPr>
          <w:rFonts w:asciiTheme="minorHAnsi" w:hAnsiTheme="minorHAnsi" w:cstheme="minorHAnsi"/>
        </w:rPr>
        <w:t xml:space="preserve">targeted and </w:t>
      </w:r>
      <w:r w:rsidR="007B76BA" w:rsidRPr="005D7249">
        <w:rPr>
          <w:rFonts w:asciiTheme="minorHAnsi" w:hAnsiTheme="minorHAnsi" w:cstheme="minorHAnsi"/>
        </w:rPr>
        <w:t xml:space="preserve">reached. </w:t>
      </w:r>
      <w:r w:rsidR="00B54781" w:rsidRPr="005D7249">
        <w:rPr>
          <w:rFonts w:asciiTheme="minorHAnsi" w:hAnsiTheme="minorHAnsi" w:cstheme="minorHAnsi"/>
        </w:rPr>
        <w:t xml:space="preserve">A key role of the R/DSWOs is also </w:t>
      </w:r>
      <w:r w:rsidR="00F70E25" w:rsidRPr="005D7249">
        <w:rPr>
          <w:rFonts w:asciiTheme="minorHAnsi" w:hAnsiTheme="minorHAnsi" w:cstheme="minorHAnsi"/>
        </w:rPr>
        <w:t>m</w:t>
      </w:r>
      <w:r w:rsidR="00913611" w:rsidRPr="005D7249">
        <w:rPr>
          <w:rFonts w:asciiTheme="minorHAnsi" w:hAnsiTheme="minorHAnsi" w:cstheme="minorHAnsi"/>
        </w:rPr>
        <w:t>aking sure those who are exempt from paying for services do indeed receive free treatment</w:t>
      </w:r>
      <w:r w:rsidR="00B54781" w:rsidRPr="005D7249">
        <w:rPr>
          <w:rFonts w:asciiTheme="minorHAnsi" w:hAnsiTheme="minorHAnsi" w:cstheme="minorHAnsi"/>
        </w:rPr>
        <w:t xml:space="preserve"> </w:t>
      </w:r>
      <w:r w:rsidR="00F70E25" w:rsidRPr="005D7249">
        <w:rPr>
          <w:rFonts w:asciiTheme="minorHAnsi" w:hAnsiTheme="minorHAnsi" w:cstheme="minorHAnsi"/>
        </w:rPr>
        <w:t>t</w:t>
      </w:r>
      <w:r w:rsidR="00B54781" w:rsidRPr="005D7249">
        <w:rPr>
          <w:rFonts w:asciiTheme="minorHAnsi" w:hAnsiTheme="minorHAnsi" w:cstheme="minorHAnsi"/>
        </w:rPr>
        <w:t>hrough social welfare department exemptions at each council</w:t>
      </w:r>
      <w:r w:rsidR="00913611" w:rsidRPr="005D7249">
        <w:rPr>
          <w:rFonts w:asciiTheme="minorHAnsi" w:hAnsiTheme="minorHAnsi" w:cstheme="minorHAnsi"/>
        </w:rPr>
        <w:t xml:space="preserve">, and this can specifically favour </w:t>
      </w:r>
      <w:r w:rsidR="00F70E25" w:rsidRPr="005D7249">
        <w:rPr>
          <w:rFonts w:asciiTheme="minorHAnsi" w:hAnsiTheme="minorHAnsi" w:cstheme="minorHAnsi"/>
        </w:rPr>
        <w:t>w</w:t>
      </w:r>
      <w:r w:rsidR="00913611" w:rsidRPr="005D7249">
        <w:rPr>
          <w:rFonts w:asciiTheme="minorHAnsi" w:hAnsiTheme="minorHAnsi" w:cstheme="minorHAnsi"/>
        </w:rPr>
        <w:t>omen who may not have their own finances</w:t>
      </w:r>
      <w:r w:rsidR="00B54781" w:rsidRPr="005D7249">
        <w:rPr>
          <w:rFonts w:asciiTheme="minorHAnsi" w:hAnsiTheme="minorHAnsi" w:cstheme="minorHAnsi"/>
        </w:rPr>
        <w:t xml:space="preserve">. </w:t>
      </w:r>
      <w:r w:rsidR="00913611" w:rsidRPr="005D7249">
        <w:rPr>
          <w:rFonts w:asciiTheme="minorHAnsi" w:hAnsiTheme="minorHAnsi" w:cstheme="minorHAnsi"/>
        </w:rPr>
        <w:t xml:space="preserve">This also applies to other vulnerable groups such as </w:t>
      </w:r>
      <w:r w:rsidR="00F70E25" w:rsidRPr="005D7249">
        <w:rPr>
          <w:rFonts w:asciiTheme="minorHAnsi" w:hAnsiTheme="minorHAnsi" w:cstheme="minorHAnsi"/>
        </w:rPr>
        <w:t>t</w:t>
      </w:r>
      <w:r w:rsidR="00913611" w:rsidRPr="005D7249">
        <w:rPr>
          <w:rFonts w:asciiTheme="minorHAnsi" w:hAnsiTheme="minorHAnsi" w:cstheme="minorHAnsi"/>
        </w:rPr>
        <w:t xml:space="preserve">hose with disabilities. </w:t>
      </w:r>
      <w:r w:rsidR="00B54781" w:rsidRPr="005D7249">
        <w:rPr>
          <w:rFonts w:asciiTheme="minorHAnsi" w:hAnsiTheme="minorHAnsi" w:cstheme="minorHAnsi"/>
        </w:rPr>
        <w:t>I</w:t>
      </w:r>
      <w:r w:rsidR="00913611" w:rsidRPr="005D7249">
        <w:rPr>
          <w:rFonts w:asciiTheme="minorHAnsi" w:hAnsiTheme="minorHAnsi" w:cstheme="minorHAnsi"/>
        </w:rPr>
        <w:t xml:space="preserve">ncluding this type of partner </w:t>
      </w:r>
      <w:r w:rsidR="00B54781" w:rsidRPr="005D7249">
        <w:rPr>
          <w:rFonts w:asciiTheme="minorHAnsi" w:hAnsiTheme="minorHAnsi" w:cstheme="minorHAnsi"/>
        </w:rPr>
        <w:t>in project planning and activities supports</w:t>
      </w:r>
      <w:r w:rsidR="00913611" w:rsidRPr="005D7249">
        <w:rPr>
          <w:rFonts w:asciiTheme="minorHAnsi" w:hAnsiTheme="minorHAnsi" w:cstheme="minorHAnsi"/>
        </w:rPr>
        <w:t xml:space="preserve"> </w:t>
      </w:r>
      <w:r w:rsidR="00B54781" w:rsidRPr="005D7249">
        <w:rPr>
          <w:rFonts w:asciiTheme="minorHAnsi" w:hAnsiTheme="minorHAnsi" w:cstheme="minorHAnsi"/>
        </w:rPr>
        <w:t xml:space="preserve">a </w:t>
      </w:r>
      <w:r w:rsidR="00F70E25" w:rsidRPr="005D7249">
        <w:rPr>
          <w:rFonts w:asciiTheme="minorHAnsi" w:hAnsiTheme="minorHAnsi" w:cstheme="minorHAnsi"/>
        </w:rPr>
        <w:t>s</w:t>
      </w:r>
      <w:r w:rsidR="00B54781" w:rsidRPr="005D7249">
        <w:rPr>
          <w:rFonts w:asciiTheme="minorHAnsi" w:hAnsiTheme="minorHAnsi" w:cstheme="minorHAnsi"/>
        </w:rPr>
        <w:t>tronger</w:t>
      </w:r>
      <w:r w:rsidR="00913611" w:rsidRPr="005D7249">
        <w:rPr>
          <w:rFonts w:asciiTheme="minorHAnsi" w:hAnsiTheme="minorHAnsi" w:cstheme="minorHAnsi"/>
        </w:rPr>
        <w:t xml:space="preserve"> focus on </w:t>
      </w:r>
      <w:r w:rsidR="00B54781" w:rsidRPr="005D7249">
        <w:rPr>
          <w:rFonts w:asciiTheme="minorHAnsi" w:hAnsiTheme="minorHAnsi" w:cstheme="minorHAnsi"/>
        </w:rPr>
        <w:t xml:space="preserve">women and people with disabilities. </w:t>
      </w:r>
    </w:p>
    <w:p w14:paraId="4EFAB2D4" w14:textId="1ED8CC1E" w:rsidR="00B54781" w:rsidRPr="005D7249" w:rsidRDefault="002F70F1" w:rsidP="00F70E25">
      <w:pPr>
        <w:rPr>
          <w:szCs w:val="24"/>
        </w:rPr>
      </w:pPr>
      <w:r w:rsidRPr="005D7249">
        <w:t>Village Health Workers (VHWs) have been trained on primary eye care but also on the gender dimension of eye care, so that they can specifically help create awareness among women in the region, and encourage referral to eye care services in the district, especially during outreach activities.</w:t>
      </w:r>
      <w:r w:rsidR="008C3A03" w:rsidRPr="005D7249">
        <w:t xml:space="preserve"> </w:t>
      </w:r>
      <w:r w:rsidR="0022026E" w:rsidRPr="005D7249">
        <w:rPr>
          <w:rFonts w:asciiTheme="minorHAnsi" w:hAnsiTheme="minorHAnsi" w:cstheme="minorHAnsi"/>
        </w:rPr>
        <w:t>The project has also w</w:t>
      </w:r>
      <w:r w:rsidR="008237AE" w:rsidRPr="005D7249">
        <w:rPr>
          <w:rFonts w:asciiTheme="minorHAnsi" w:hAnsiTheme="minorHAnsi" w:cstheme="minorHAnsi"/>
        </w:rPr>
        <w:t>ork</w:t>
      </w:r>
      <w:r w:rsidR="005A124C" w:rsidRPr="005D7249">
        <w:rPr>
          <w:rFonts w:asciiTheme="minorHAnsi" w:hAnsiTheme="minorHAnsi" w:cstheme="minorHAnsi"/>
        </w:rPr>
        <w:t>ed</w:t>
      </w:r>
      <w:r w:rsidR="008237AE" w:rsidRPr="005D7249">
        <w:rPr>
          <w:rFonts w:asciiTheme="minorHAnsi" w:hAnsiTheme="minorHAnsi" w:cstheme="minorHAnsi"/>
        </w:rPr>
        <w:t xml:space="preserve"> directly with </w:t>
      </w:r>
      <w:r w:rsidR="00B54781" w:rsidRPr="005D7249">
        <w:rPr>
          <w:rFonts w:asciiTheme="minorHAnsi" w:hAnsiTheme="minorHAnsi" w:cstheme="minorHAnsi"/>
        </w:rPr>
        <w:t xml:space="preserve">some </w:t>
      </w:r>
      <w:r w:rsidR="008237AE" w:rsidRPr="005D7249">
        <w:rPr>
          <w:rFonts w:asciiTheme="minorHAnsi" w:hAnsiTheme="minorHAnsi" w:cstheme="minorHAnsi"/>
        </w:rPr>
        <w:t>women’s groups locally</w:t>
      </w:r>
      <w:r w:rsidR="002B0CF8" w:rsidRPr="005D7249">
        <w:rPr>
          <w:rFonts w:asciiTheme="minorHAnsi" w:hAnsiTheme="minorHAnsi" w:cstheme="minorHAnsi"/>
        </w:rPr>
        <w:t xml:space="preserve"> in the region</w:t>
      </w:r>
      <w:r w:rsidR="00C349D3" w:rsidRPr="005D7249">
        <w:rPr>
          <w:rFonts w:asciiTheme="minorHAnsi" w:hAnsiTheme="minorHAnsi" w:cstheme="minorHAnsi"/>
        </w:rPr>
        <w:t xml:space="preserve"> to encourage uptake of eye care services offered by the project</w:t>
      </w:r>
      <w:r w:rsidR="007B76BA" w:rsidRPr="005D7249">
        <w:rPr>
          <w:rFonts w:asciiTheme="minorHAnsi" w:hAnsiTheme="minorHAnsi" w:cstheme="minorHAnsi"/>
        </w:rPr>
        <w:t xml:space="preserve">. </w:t>
      </w:r>
      <w:r w:rsidR="00C349D3" w:rsidRPr="005D7249">
        <w:rPr>
          <w:szCs w:val="24"/>
        </w:rPr>
        <w:t>T</w:t>
      </w:r>
      <w:r w:rsidR="00C349D3" w:rsidRPr="005D7249">
        <w:rPr>
          <w:rFonts w:asciiTheme="minorHAnsi" w:hAnsiTheme="minorHAnsi" w:cstheme="minorHAnsi"/>
        </w:rPr>
        <w:t>he project has invested time in sensitising 55 women’s groups to eye heath (</w:t>
      </w:r>
      <w:r w:rsidR="008C3A03" w:rsidRPr="005D7249">
        <w:rPr>
          <w:rFonts w:asciiTheme="minorHAnsi" w:hAnsiTheme="minorHAnsi" w:cstheme="minorHAnsi"/>
        </w:rPr>
        <w:t>five</w:t>
      </w:r>
      <w:r w:rsidR="00C349D3" w:rsidRPr="005D7249">
        <w:rPr>
          <w:rFonts w:asciiTheme="minorHAnsi" w:hAnsiTheme="minorHAnsi" w:cstheme="minorHAnsi"/>
        </w:rPr>
        <w:t xml:space="preserve"> in Yr1, 28 in Yr2 and 22 </w:t>
      </w:r>
      <w:r w:rsidR="00C349D3" w:rsidRPr="005D7249">
        <w:rPr>
          <w:sz w:val="23"/>
          <w:szCs w:val="23"/>
        </w:rPr>
        <w:t>in Yr3)</w:t>
      </w:r>
      <w:r w:rsidR="00C349D3" w:rsidRPr="005D7249">
        <w:rPr>
          <w:rStyle w:val="FootnoteReference"/>
          <w:sz w:val="23"/>
          <w:szCs w:val="23"/>
        </w:rPr>
        <w:footnoteReference w:id="16"/>
      </w:r>
      <w:r w:rsidR="00C349D3" w:rsidRPr="005D7249">
        <w:rPr>
          <w:sz w:val="23"/>
          <w:szCs w:val="23"/>
        </w:rPr>
        <w:t xml:space="preserve">, </w:t>
      </w:r>
      <w:r w:rsidR="00C349D3" w:rsidRPr="005D7249">
        <w:rPr>
          <w:szCs w:val="24"/>
        </w:rPr>
        <w:t xml:space="preserve">and has also been identifying female positive-outcome cataract patients to be ambassadors for surgery in their communities. </w:t>
      </w:r>
      <w:r w:rsidR="00B54781" w:rsidRPr="005D7249">
        <w:rPr>
          <w:szCs w:val="24"/>
        </w:rPr>
        <w:t>The project team feel that these activities can be correlated to observed increases in female patient numbers during the same reporting period</w:t>
      </w:r>
      <w:r w:rsidR="008C3A03" w:rsidRPr="005D7249">
        <w:rPr>
          <w:szCs w:val="24"/>
        </w:rPr>
        <w:t>.</w:t>
      </w:r>
    </w:p>
    <w:p w14:paraId="03AEA1DA" w14:textId="6598462B" w:rsidR="00B54781" w:rsidRPr="005D7249" w:rsidRDefault="00B54781" w:rsidP="00844181">
      <w:pPr>
        <w:rPr>
          <w:color w:val="D89500" w:themeColor="accent1" w:themeShade="BF"/>
        </w:rPr>
      </w:pPr>
      <w:r w:rsidRPr="005D7249">
        <w:rPr>
          <w:rFonts w:cs="Arial"/>
          <w:i/>
          <w:iCs/>
          <w:color w:val="D89500" w:themeColor="accent1" w:themeShade="BF"/>
        </w:rPr>
        <w:t xml:space="preserve">“Fifteen women’s groups from Iramba (7 groups) and Singida Rural districts (8 groups) were oriented and trained on eye health services to encourage more women to participate during outreach services and subsequently agree to undergo cataract surgery (as necessary)... in Iramba district, 113 women have undergone cataract surgery compared to only 31 in the last reporting period. In Singida Rural district, 152 women were operated compared to only 31 in the last </w:t>
      </w:r>
      <w:r w:rsidRPr="005D7249">
        <w:rPr>
          <w:rFonts w:cs="Arial"/>
          <w:i/>
          <w:iCs/>
          <w:color w:val="D89500" w:themeColor="accent1" w:themeShade="BF"/>
        </w:rPr>
        <w:lastRenderedPageBreak/>
        <w:t xml:space="preserve">reporting period. In total the number of women accepting cataract surgery has increased from 397 in the last reporting period to 884 in this period.” </w:t>
      </w:r>
      <w:r w:rsidRPr="005D7249">
        <w:rPr>
          <w:rStyle w:val="FootnoteReference"/>
          <w:rFonts w:cs="Arial"/>
          <w:i/>
          <w:iCs/>
          <w:color w:val="D89500" w:themeColor="accent1" w:themeShade="BF"/>
        </w:rPr>
        <w:footnoteReference w:id="17"/>
      </w:r>
    </w:p>
    <w:p w14:paraId="006AA324" w14:textId="04B5E071" w:rsidR="002F70F1" w:rsidRPr="005D7249" w:rsidRDefault="00A64D8E" w:rsidP="00844181">
      <w:pPr>
        <w:rPr>
          <w:rFonts w:asciiTheme="minorHAnsi" w:hAnsiTheme="minorHAnsi" w:cstheme="minorHAnsi"/>
        </w:rPr>
      </w:pPr>
      <w:r w:rsidRPr="005D7249">
        <w:rPr>
          <w:rFonts w:asciiTheme="minorHAnsi" w:hAnsiTheme="minorHAnsi" w:cstheme="minorHAnsi"/>
          <w:szCs w:val="24"/>
        </w:rPr>
        <w:t xml:space="preserve">Social Welfare Officers also mentioned that these trainings have started to work with women’s groups’ husbands who are also trained together during those gender trainings. </w:t>
      </w:r>
      <w:r w:rsidR="002F70F1" w:rsidRPr="005D7249">
        <w:rPr>
          <w:rFonts w:asciiTheme="minorHAnsi" w:hAnsiTheme="minorHAnsi" w:cstheme="minorHAnsi"/>
        </w:rPr>
        <w:t xml:space="preserve">Reaching out to male counterparts in sensitisation activities, is likely to be an important initiative as men tend to be the main decision-makers, they are therefore also most likely to be agents of change in the situation. Indeed the evaluation team was informed that other Sightsavers projects (e.g. in Mozambique) have prioritised not only women coming for screening and surgery, but also men who bring their wives are given priority over other men who have come alone to eye services. This has apparently been a successful strategy, and clearly gives a message that allowing your wife to have access to services is a valuable thing (even if only to help oneself).  </w:t>
      </w:r>
    </w:p>
    <w:p w14:paraId="1815FFB1" w14:textId="255B60B6" w:rsidR="00913611" w:rsidRPr="005D7249" w:rsidRDefault="007B76BA" w:rsidP="00844181">
      <w:pPr>
        <w:rPr>
          <w:rFonts w:asciiTheme="minorHAnsi" w:hAnsiTheme="minorHAnsi" w:cstheme="minorHAnsi"/>
        </w:rPr>
      </w:pPr>
      <w:r w:rsidRPr="005D7249">
        <w:rPr>
          <w:szCs w:val="24"/>
        </w:rPr>
        <w:t xml:space="preserve">Strategies </w:t>
      </w:r>
      <w:r w:rsidR="00913611" w:rsidRPr="005D7249">
        <w:rPr>
          <w:szCs w:val="24"/>
        </w:rPr>
        <w:t xml:space="preserve">employed </w:t>
      </w:r>
      <w:r w:rsidRPr="005D7249">
        <w:rPr>
          <w:szCs w:val="24"/>
        </w:rPr>
        <w:t xml:space="preserve">at service delivery point have also </w:t>
      </w:r>
      <w:r w:rsidR="00913611" w:rsidRPr="005D7249">
        <w:rPr>
          <w:szCs w:val="24"/>
        </w:rPr>
        <w:t xml:space="preserve">changed during the course of the project. The outreach camps used to be organised with two days of screening followed by a day of surgery for those diagnosed. Now, the outreach is run so that all women identified for cataract surgery are operated on the same day as diagnosis to reduce the risk of them not returning for surgery after diagnosis.  Outreach </w:t>
      </w:r>
      <w:r w:rsidR="002F70F1" w:rsidRPr="005D7249">
        <w:rPr>
          <w:szCs w:val="24"/>
        </w:rPr>
        <w:t>eye camps themselves were</w:t>
      </w:r>
      <w:r w:rsidR="00913611" w:rsidRPr="005D7249">
        <w:rPr>
          <w:szCs w:val="24"/>
        </w:rPr>
        <w:t xml:space="preserve"> also felt to have a gender dimension by key informants</w:t>
      </w:r>
      <w:r w:rsidR="0017114A" w:rsidRPr="005D7249">
        <w:rPr>
          <w:szCs w:val="24"/>
        </w:rPr>
        <w:t>,</w:t>
      </w:r>
      <w:r w:rsidR="00913611" w:rsidRPr="005D7249">
        <w:rPr>
          <w:szCs w:val="24"/>
        </w:rPr>
        <w:t xml:space="preserve"> as </w:t>
      </w:r>
      <w:r w:rsidR="002F70F1" w:rsidRPr="005D7249">
        <w:rPr>
          <w:szCs w:val="24"/>
        </w:rPr>
        <w:t>they are</w:t>
      </w:r>
      <w:r w:rsidR="00913611" w:rsidRPr="005D7249">
        <w:rPr>
          <w:szCs w:val="24"/>
        </w:rPr>
        <w:t xml:space="preserve"> a way</w:t>
      </w:r>
      <w:r w:rsidR="002F70F1" w:rsidRPr="005D7249">
        <w:rPr>
          <w:szCs w:val="24"/>
        </w:rPr>
        <w:t xml:space="preserve"> of </w:t>
      </w:r>
      <w:r w:rsidR="00913611" w:rsidRPr="005D7249">
        <w:rPr>
          <w:rFonts w:asciiTheme="minorHAnsi" w:hAnsiTheme="minorHAnsi" w:cstheme="minorHAnsi"/>
        </w:rPr>
        <w:t>serv</w:t>
      </w:r>
      <w:r w:rsidR="002F70F1" w:rsidRPr="005D7249">
        <w:rPr>
          <w:rFonts w:asciiTheme="minorHAnsi" w:hAnsiTheme="minorHAnsi" w:cstheme="minorHAnsi"/>
        </w:rPr>
        <w:t xml:space="preserve">ing </w:t>
      </w:r>
      <w:r w:rsidR="00913611" w:rsidRPr="005D7249">
        <w:rPr>
          <w:rFonts w:asciiTheme="minorHAnsi" w:hAnsiTheme="minorHAnsi" w:cstheme="minorHAnsi"/>
        </w:rPr>
        <w:t>more remotely placed population</w:t>
      </w:r>
      <w:r w:rsidR="002F70F1" w:rsidRPr="005D7249">
        <w:rPr>
          <w:rFonts w:asciiTheme="minorHAnsi" w:hAnsiTheme="minorHAnsi" w:cstheme="minorHAnsi"/>
        </w:rPr>
        <w:t>s</w:t>
      </w:r>
      <w:r w:rsidR="00913611" w:rsidRPr="005D7249">
        <w:rPr>
          <w:rFonts w:asciiTheme="minorHAnsi" w:hAnsiTheme="minorHAnsi" w:cstheme="minorHAnsi"/>
        </w:rPr>
        <w:t>, but also women in particular, because they reduce the travel time and cost required</w:t>
      </w:r>
      <w:r w:rsidR="0017114A" w:rsidRPr="005D7249">
        <w:rPr>
          <w:rFonts w:asciiTheme="minorHAnsi" w:hAnsiTheme="minorHAnsi" w:cstheme="minorHAnsi"/>
        </w:rPr>
        <w:t>. Both of</w:t>
      </w:r>
      <w:r w:rsidR="002F70F1" w:rsidRPr="005D7249">
        <w:rPr>
          <w:rFonts w:asciiTheme="minorHAnsi" w:hAnsiTheme="minorHAnsi" w:cstheme="minorHAnsi"/>
        </w:rPr>
        <w:t xml:space="preserve"> which are thought to be common barriers experienced by women</w:t>
      </w:r>
      <w:r w:rsidR="00913611" w:rsidRPr="005D7249">
        <w:rPr>
          <w:rFonts w:asciiTheme="minorHAnsi" w:hAnsiTheme="minorHAnsi" w:cstheme="minorHAnsi"/>
        </w:rPr>
        <w:t xml:space="preserve">. </w:t>
      </w:r>
    </w:p>
    <w:p w14:paraId="4477EF10" w14:textId="36CBD6AD" w:rsidR="002224C7" w:rsidRPr="005D7249" w:rsidRDefault="00C349D3" w:rsidP="00106E4E">
      <w:pPr>
        <w:spacing w:after="0"/>
        <w:jc w:val="both"/>
        <w:rPr>
          <w:rFonts w:asciiTheme="majorHAnsi" w:hAnsiTheme="majorHAnsi" w:cstheme="majorHAnsi"/>
          <w:b/>
          <w:bCs/>
        </w:rPr>
      </w:pPr>
      <w:r w:rsidRPr="005D7249">
        <w:rPr>
          <w:rFonts w:asciiTheme="majorHAnsi" w:hAnsiTheme="majorHAnsi" w:cstheme="majorHAnsi"/>
          <w:b/>
          <w:bCs/>
        </w:rPr>
        <w:t xml:space="preserve">Gender mainstreaming workshop </w:t>
      </w:r>
    </w:p>
    <w:p w14:paraId="168DCF31" w14:textId="35DFC356" w:rsidR="002224C7" w:rsidRPr="005D7249" w:rsidRDefault="002224C7" w:rsidP="00844181">
      <w:pPr>
        <w:rPr>
          <w:rFonts w:asciiTheme="minorHAnsi" w:hAnsiTheme="minorHAnsi" w:cstheme="minorHAnsi"/>
          <w:szCs w:val="24"/>
        </w:rPr>
      </w:pPr>
      <w:r w:rsidRPr="005D7249">
        <w:rPr>
          <w:rFonts w:asciiTheme="minorHAnsi" w:hAnsiTheme="minorHAnsi" w:cstheme="minorHAnsi"/>
        </w:rPr>
        <w:t xml:space="preserve">A key event in Tanzania was a gender mainstreaming workshop held in Feb 2017 </w:t>
      </w:r>
      <w:r w:rsidR="002F70F1" w:rsidRPr="005D7249">
        <w:rPr>
          <w:rFonts w:asciiTheme="minorHAnsi" w:hAnsiTheme="minorHAnsi" w:cstheme="minorHAnsi"/>
        </w:rPr>
        <w:t xml:space="preserve">in </w:t>
      </w:r>
      <w:r w:rsidRPr="005D7249">
        <w:rPr>
          <w:rFonts w:asciiTheme="minorHAnsi" w:hAnsiTheme="minorHAnsi" w:cstheme="minorHAnsi"/>
        </w:rPr>
        <w:t>which the project team and certain partner staff participated</w:t>
      </w:r>
      <w:r w:rsidR="00563B3D" w:rsidRPr="005D7249">
        <w:rPr>
          <w:rFonts w:asciiTheme="minorHAnsi" w:hAnsiTheme="minorHAnsi" w:cstheme="minorHAnsi"/>
        </w:rPr>
        <w:t xml:space="preserve">. Key informants </w:t>
      </w:r>
      <w:r w:rsidR="002F70F1" w:rsidRPr="005D7249">
        <w:rPr>
          <w:rFonts w:asciiTheme="minorHAnsi" w:hAnsiTheme="minorHAnsi" w:cstheme="minorHAnsi"/>
        </w:rPr>
        <w:t xml:space="preserve">in the evaluation </w:t>
      </w:r>
      <w:r w:rsidR="00563B3D" w:rsidRPr="005D7249">
        <w:rPr>
          <w:rFonts w:asciiTheme="minorHAnsi" w:hAnsiTheme="minorHAnsi" w:cstheme="minorHAnsi"/>
        </w:rPr>
        <w:t xml:space="preserve">who had not had any prior gender sensitisation felt this </w:t>
      </w:r>
      <w:r w:rsidR="002F70F1" w:rsidRPr="005D7249">
        <w:rPr>
          <w:rFonts w:asciiTheme="minorHAnsi" w:hAnsiTheme="minorHAnsi" w:cstheme="minorHAnsi"/>
        </w:rPr>
        <w:t xml:space="preserve">event </w:t>
      </w:r>
      <w:r w:rsidR="00563B3D" w:rsidRPr="005D7249">
        <w:rPr>
          <w:rFonts w:asciiTheme="minorHAnsi" w:hAnsiTheme="minorHAnsi" w:cstheme="minorHAnsi"/>
        </w:rPr>
        <w:t>was very useful and</w:t>
      </w:r>
      <w:r w:rsidRPr="005D7249">
        <w:rPr>
          <w:rFonts w:asciiTheme="minorHAnsi" w:hAnsiTheme="minorHAnsi" w:cstheme="minorHAnsi"/>
        </w:rPr>
        <w:t xml:space="preserve"> </w:t>
      </w:r>
      <w:r w:rsidR="00563B3D" w:rsidRPr="005D7249">
        <w:rPr>
          <w:rFonts w:asciiTheme="minorHAnsi" w:hAnsiTheme="minorHAnsi" w:cstheme="minorHAnsi"/>
        </w:rPr>
        <w:t xml:space="preserve">capacitated them on how to engage </w:t>
      </w:r>
      <w:proofErr w:type="gramStart"/>
      <w:r w:rsidR="00563B3D" w:rsidRPr="005D7249">
        <w:rPr>
          <w:rFonts w:asciiTheme="minorHAnsi" w:hAnsiTheme="minorHAnsi" w:cstheme="minorHAnsi"/>
        </w:rPr>
        <w:t xml:space="preserve">with, </w:t>
      </w:r>
      <w:r w:rsidR="002F70F1" w:rsidRPr="005D7249">
        <w:rPr>
          <w:rFonts w:asciiTheme="minorHAnsi" w:hAnsiTheme="minorHAnsi" w:cstheme="minorHAnsi"/>
        </w:rPr>
        <w:t>and</w:t>
      </w:r>
      <w:proofErr w:type="gramEnd"/>
      <w:r w:rsidR="002F70F1" w:rsidRPr="005D7249">
        <w:rPr>
          <w:rFonts w:asciiTheme="minorHAnsi" w:hAnsiTheme="minorHAnsi" w:cstheme="minorHAnsi"/>
        </w:rPr>
        <w:t xml:space="preserve"> </w:t>
      </w:r>
      <w:r w:rsidR="00563B3D" w:rsidRPr="005D7249">
        <w:rPr>
          <w:rFonts w:asciiTheme="minorHAnsi" w:hAnsiTheme="minorHAnsi" w:cstheme="minorHAnsi"/>
        </w:rPr>
        <w:t xml:space="preserve">identify people with disabilities and manage gender issues. The workshop provided </w:t>
      </w:r>
      <w:r w:rsidR="00D307ED" w:rsidRPr="005D7249">
        <w:rPr>
          <w:rFonts w:asciiTheme="minorHAnsi" w:hAnsiTheme="minorHAnsi" w:cstheme="minorHAnsi"/>
        </w:rPr>
        <w:t>R/DSWOs w</w:t>
      </w:r>
      <w:r w:rsidR="00D307ED" w:rsidRPr="005D7249">
        <w:rPr>
          <w:rFonts w:cs="Arial"/>
        </w:rPr>
        <w:t>ith a tool to support collection and analysis of statistics on people with disabilit</w:t>
      </w:r>
      <w:r w:rsidR="0017114A" w:rsidRPr="005D7249">
        <w:rPr>
          <w:rFonts w:cs="Arial"/>
        </w:rPr>
        <w:t>ies</w:t>
      </w:r>
      <w:r w:rsidR="00D307ED" w:rsidRPr="005D7249">
        <w:rPr>
          <w:rFonts w:cs="Arial"/>
        </w:rPr>
        <w:t xml:space="preserve">, and this is currently being used in the whole region </w:t>
      </w:r>
      <w:r w:rsidR="00D307ED" w:rsidRPr="002551C4">
        <w:rPr>
          <w:rFonts w:cs="Arial"/>
        </w:rPr>
        <w:t xml:space="preserve">for </w:t>
      </w:r>
      <w:r w:rsidR="00D307ED" w:rsidRPr="00B17005">
        <w:rPr>
          <w:rFonts w:cs="Arial"/>
        </w:rPr>
        <w:t>records</w:t>
      </w:r>
      <w:r w:rsidR="00563B3D" w:rsidRPr="00B17005">
        <w:rPr>
          <w:rFonts w:asciiTheme="minorHAnsi" w:hAnsiTheme="minorHAnsi" w:cstheme="minorHAnsi"/>
        </w:rPr>
        <w:t>.</w:t>
      </w:r>
      <w:r w:rsidR="00733FF9" w:rsidRPr="00B17005">
        <w:rPr>
          <w:rFonts w:asciiTheme="minorHAnsi" w:hAnsiTheme="minorHAnsi" w:cstheme="minorHAnsi"/>
        </w:rPr>
        <w:t xml:space="preserve"> </w:t>
      </w:r>
      <w:r w:rsidR="00563B3D" w:rsidRPr="00B17005">
        <w:rPr>
          <w:rFonts w:asciiTheme="minorHAnsi" w:hAnsiTheme="minorHAnsi" w:cstheme="minorHAnsi"/>
        </w:rPr>
        <w:t>Some</w:t>
      </w:r>
      <w:r w:rsidR="00563B3D" w:rsidRPr="002551C4">
        <w:rPr>
          <w:rFonts w:asciiTheme="minorHAnsi" w:hAnsiTheme="minorHAnsi" w:cstheme="minorHAnsi"/>
        </w:rPr>
        <w:t xml:space="preserve"> </w:t>
      </w:r>
      <w:r w:rsidR="00563B3D" w:rsidRPr="005D7249">
        <w:rPr>
          <w:rFonts w:asciiTheme="minorHAnsi" w:hAnsiTheme="minorHAnsi" w:cstheme="minorHAnsi"/>
        </w:rPr>
        <w:t xml:space="preserve">informants who had been participants </w:t>
      </w:r>
      <w:r w:rsidR="0017114A" w:rsidRPr="005D7249">
        <w:rPr>
          <w:rFonts w:asciiTheme="minorHAnsi" w:hAnsiTheme="minorHAnsi" w:cstheme="minorHAnsi"/>
        </w:rPr>
        <w:t>had been</w:t>
      </w:r>
      <w:r w:rsidR="00563B3D" w:rsidRPr="005D7249">
        <w:rPr>
          <w:rFonts w:asciiTheme="minorHAnsi" w:hAnsiTheme="minorHAnsi" w:cstheme="minorHAnsi"/>
        </w:rPr>
        <w:t xml:space="preserve"> unaware of how to conduct gender analysis but </w:t>
      </w:r>
      <w:r w:rsidR="00DD7603" w:rsidRPr="005D7249">
        <w:rPr>
          <w:rFonts w:asciiTheme="minorHAnsi" w:hAnsiTheme="minorHAnsi" w:cstheme="minorHAnsi"/>
        </w:rPr>
        <w:t>can now</w:t>
      </w:r>
      <w:r w:rsidR="00563B3D" w:rsidRPr="005D7249">
        <w:rPr>
          <w:rFonts w:asciiTheme="minorHAnsi" w:hAnsiTheme="minorHAnsi" w:cstheme="minorHAnsi"/>
        </w:rPr>
        <w:t xml:space="preserve"> use the skills gained during the workshop i.e. the </w:t>
      </w:r>
      <w:r w:rsidR="008C3A03" w:rsidRPr="005D7249">
        <w:rPr>
          <w:rFonts w:asciiTheme="minorHAnsi" w:hAnsiTheme="minorHAnsi" w:cstheme="minorHAnsi"/>
        </w:rPr>
        <w:t>four</w:t>
      </w:r>
      <w:r w:rsidR="00563B3D" w:rsidRPr="005D7249">
        <w:rPr>
          <w:rFonts w:asciiTheme="minorHAnsi" w:hAnsiTheme="minorHAnsi" w:cstheme="minorHAnsi"/>
        </w:rPr>
        <w:t xml:space="preserve"> ‘A’s approach (awareness, affordability, access and </w:t>
      </w:r>
      <w:r w:rsidR="00DE354B" w:rsidRPr="005D7249">
        <w:rPr>
          <w:rFonts w:asciiTheme="minorHAnsi" w:hAnsiTheme="minorHAnsi" w:cstheme="minorHAnsi"/>
        </w:rPr>
        <w:t>availability</w:t>
      </w:r>
      <w:r w:rsidR="00563B3D" w:rsidRPr="005D7249">
        <w:rPr>
          <w:rFonts w:asciiTheme="minorHAnsi" w:hAnsiTheme="minorHAnsi" w:cstheme="minorHAnsi"/>
        </w:rPr>
        <w:t xml:space="preserve">) in routine duties even in other health areas. </w:t>
      </w:r>
      <w:r w:rsidR="00DD7603" w:rsidRPr="005D7249">
        <w:rPr>
          <w:rFonts w:asciiTheme="minorHAnsi" w:hAnsiTheme="minorHAnsi" w:cstheme="minorHAnsi"/>
        </w:rPr>
        <w:t xml:space="preserve">Since the gender workshop there was an initiative by the R/DSWOs to discuss what were the best approaches to reach </w:t>
      </w:r>
      <w:r w:rsidR="008C3A03" w:rsidRPr="005D7249">
        <w:rPr>
          <w:rFonts w:asciiTheme="minorHAnsi" w:hAnsiTheme="minorHAnsi" w:cstheme="minorHAnsi"/>
        </w:rPr>
        <w:t>women’s groups</w:t>
      </w:r>
      <w:r w:rsidR="00E45D24" w:rsidRPr="005D7249">
        <w:rPr>
          <w:rFonts w:asciiTheme="minorHAnsi" w:hAnsiTheme="minorHAnsi" w:cstheme="minorHAnsi"/>
        </w:rPr>
        <w:t xml:space="preserve"> with Village Health Workers. As a result of this various</w:t>
      </w:r>
      <w:r w:rsidR="00563B3D" w:rsidRPr="005D7249">
        <w:rPr>
          <w:rFonts w:asciiTheme="minorHAnsi" w:hAnsiTheme="minorHAnsi" w:cstheme="minorHAnsi"/>
        </w:rPr>
        <w:t xml:space="preserve"> different </w:t>
      </w:r>
      <w:r w:rsidR="00DD7603" w:rsidRPr="005D7249">
        <w:rPr>
          <w:rFonts w:asciiTheme="minorHAnsi" w:hAnsiTheme="minorHAnsi" w:cstheme="minorHAnsi"/>
        </w:rPr>
        <w:t xml:space="preserve">types of </w:t>
      </w:r>
      <w:r w:rsidR="00563B3D" w:rsidRPr="005D7249">
        <w:rPr>
          <w:rFonts w:asciiTheme="minorHAnsi" w:hAnsiTheme="minorHAnsi" w:cstheme="minorHAnsi"/>
        </w:rPr>
        <w:t xml:space="preserve">groups such as VICOBA (Village Community Banking) </w:t>
      </w:r>
      <w:r w:rsidR="0017114A" w:rsidRPr="005D7249">
        <w:rPr>
          <w:rFonts w:asciiTheme="minorHAnsi" w:hAnsiTheme="minorHAnsi" w:cstheme="minorHAnsi"/>
        </w:rPr>
        <w:t xml:space="preserve">which was </w:t>
      </w:r>
      <w:r w:rsidR="00563B3D" w:rsidRPr="005D7249">
        <w:rPr>
          <w:rFonts w:asciiTheme="minorHAnsi" w:hAnsiTheme="minorHAnsi" w:cstheme="minorHAnsi"/>
        </w:rPr>
        <w:t xml:space="preserve">set up across the country by CARE Tanzania, </w:t>
      </w:r>
      <w:r w:rsidR="00E45D24" w:rsidRPr="005D7249">
        <w:rPr>
          <w:rFonts w:asciiTheme="minorHAnsi" w:hAnsiTheme="minorHAnsi" w:cstheme="minorHAnsi"/>
        </w:rPr>
        <w:t xml:space="preserve">have been visited </w:t>
      </w:r>
      <w:r w:rsidR="00563B3D" w:rsidRPr="005D7249">
        <w:rPr>
          <w:rFonts w:asciiTheme="minorHAnsi" w:hAnsiTheme="minorHAnsi" w:cstheme="minorHAnsi"/>
        </w:rPr>
        <w:t>and gender training</w:t>
      </w:r>
      <w:r w:rsidR="00E45D24" w:rsidRPr="005D7249">
        <w:rPr>
          <w:rFonts w:asciiTheme="minorHAnsi" w:hAnsiTheme="minorHAnsi" w:cstheme="minorHAnsi"/>
        </w:rPr>
        <w:t xml:space="preserve"> conducted</w:t>
      </w:r>
      <w:r w:rsidR="00563B3D" w:rsidRPr="005D7249">
        <w:rPr>
          <w:rFonts w:asciiTheme="minorHAnsi" w:hAnsiTheme="minorHAnsi" w:cstheme="minorHAnsi"/>
        </w:rPr>
        <w:t xml:space="preserve"> on </w:t>
      </w:r>
      <w:r w:rsidR="00C349D3" w:rsidRPr="005D7249">
        <w:rPr>
          <w:rFonts w:asciiTheme="minorHAnsi" w:hAnsiTheme="minorHAnsi" w:cstheme="minorHAnsi"/>
        </w:rPr>
        <w:t xml:space="preserve">women’s empowerment and </w:t>
      </w:r>
      <w:r w:rsidR="0017114A" w:rsidRPr="005D7249">
        <w:rPr>
          <w:rFonts w:asciiTheme="minorHAnsi" w:hAnsiTheme="minorHAnsi" w:cstheme="minorHAnsi"/>
        </w:rPr>
        <w:t>other</w:t>
      </w:r>
      <w:r w:rsidR="00563B3D" w:rsidRPr="005D7249">
        <w:rPr>
          <w:rFonts w:asciiTheme="minorHAnsi" w:hAnsiTheme="minorHAnsi" w:cstheme="minorHAnsi"/>
        </w:rPr>
        <w:t xml:space="preserve"> issues. </w:t>
      </w:r>
      <w:r w:rsidR="00B54781" w:rsidRPr="005D7249">
        <w:rPr>
          <w:rFonts w:asciiTheme="minorHAnsi" w:hAnsiTheme="minorHAnsi" w:cstheme="minorHAnsi"/>
        </w:rPr>
        <w:t xml:space="preserve">Some of the </w:t>
      </w:r>
      <w:r w:rsidR="00DD7603" w:rsidRPr="005D7249">
        <w:rPr>
          <w:rFonts w:asciiTheme="minorHAnsi" w:hAnsiTheme="minorHAnsi" w:cstheme="minorHAnsi"/>
        </w:rPr>
        <w:t>Tanzania Country Office (</w:t>
      </w:r>
      <w:r w:rsidR="00B54781" w:rsidRPr="005D7249">
        <w:rPr>
          <w:rFonts w:asciiTheme="minorHAnsi" w:hAnsiTheme="minorHAnsi" w:cstheme="minorHAnsi"/>
        </w:rPr>
        <w:t>TCO</w:t>
      </w:r>
      <w:r w:rsidR="00DD7603" w:rsidRPr="005D7249">
        <w:rPr>
          <w:rFonts w:asciiTheme="minorHAnsi" w:hAnsiTheme="minorHAnsi" w:cstheme="minorHAnsi"/>
        </w:rPr>
        <w:t>)</w:t>
      </w:r>
      <w:r w:rsidR="00B54781" w:rsidRPr="005D7249">
        <w:rPr>
          <w:rFonts w:asciiTheme="minorHAnsi" w:hAnsiTheme="minorHAnsi" w:cstheme="minorHAnsi"/>
        </w:rPr>
        <w:t xml:space="preserve"> project staff have </w:t>
      </w:r>
      <w:r w:rsidR="00DD7603" w:rsidRPr="005D7249">
        <w:rPr>
          <w:rFonts w:asciiTheme="minorHAnsi" w:hAnsiTheme="minorHAnsi" w:cstheme="minorHAnsi"/>
        </w:rPr>
        <w:t xml:space="preserve">also </w:t>
      </w:r>
      <w:r w:rsidR="00B54781" w:rsidRPr="005D7249">
        <w:rPr>
          <w:rFonts w:asciiTheme="minorHAnsi" w:hAnsiTheme="minorHAnsi" w:cstheme="minorHAnsi"/>
        </w:rPr>
        <w:t xml:space="preserve">made contact </w:t>
      </w:r>
      <w:r w:rsidR="00B54781" w:rsidRPr="005D7249">
        <w:rPr>
          <w:rFonts w:asciiTheme="minorHAnsi" w:hAnsiTheme="minorHAnsi" w:cstheme="minorHAnsi"/>
          <w:szCs w:val="24"/>
        </w:rPr>
        <w:t xml:space="preserve">with other gender-orientated organisations and other community-based organisations focusing on marginalisation (Tanzania Gender Networking Programme (TGNP) and SHIVYAWATA) </w:t>
      </w:r>
      <w:r w:rsidR="00E45D24" w:rsidRPr="005D7249">
        <w:rPr>
          <w:rFonts w:asciiTheme="minorHAnsi" w:hAnsiTheme="minorHAnsi" w:cstheme="minorHAnsi"/>
          <w:szCs w:val="24"/>
        </w:rPr>
        <w:t xml:space="preserve">at the national level </w:t>
      </w:r>
      <w:r w:rsidR="00B54781" w:rsidRPr="005D7249">
        <w:rPr>
          <w:rFonts w:asciiTheme="minorHAnsi" w:hAnsiTheme="minorHAnsi" w:cstheme="minorHAnsi"/>
          <w:szCs w:val="24"/>
        </w:rPr>
        <w:t>to gain more insight into these issues from a broader perspective.</w:t>
      </w:r>
      <w:r w:rsidR="00DD7603" w:rsidRPr="005D7249">
        <w:rPr>
          <w:rFonts w:asciiTheme="minorHAnsi" w:hAnsiTheme="minorHAnsi" w:cstheme="minorHAnsi"/>
          <w:szCs w:val="24"/>
        </w:rPr>
        <w:t xml:space="preserve"> The project team fully recognise the challenges of reaching more women and some informants </w:t>
      </w:r>
      <w:r w:rsidR="00C349D3" w:rsidRPr="005D7249">
        <w:rPr>
          <w:rFonts w:asciiTheme="minorHAnsi" w:hAnsiTheme="minorHAnsi" w:cstheme="minorHAnsi"/>
          <w:szCs w:val="24"/>
        </w:rPr>
        <w:t>acknowledged that the workshop had helped identify gaps and show</w:t>
      </w:r>
      <w:r w:rsidR="00DD7603" w:rsidRPr="005D7249">
        <w:rPr>
          <w:rFonts w:asciiTheme="minorHAnsi" w:hAnsiTheme="minorHAnsi" w:cstheme="minorHAnsi"/>
          <w:szCs w:val="24"/>
        </w:rPr>
        <w:t>n</w:t>
      </w:r>
      <w:r w:rsidR="00C349D3" w:rsidRPr="005D7249">
        <w:rPr>
          <w:rFonts w:asciiTheme="minorHAnsi" w:hAnsiTheme="minorHAnsi" w:cstheme="minorHAnsi"/>
          <w:szCs w:val="24"/>
        </w:rPr>
        <w:t xml:space="preserve"> how to target more women than men</w:t>
      </w:r>
      <w:r w:rsidR="00410F0D" w:rsidRPr="005D7249">
        <w:rPr>
          <w:rFonts w:asciiTheme="minorHAnsi" w:hAnsiTheme="minorHAnsi" w:cstheme="minorHAnsi"/>
          <w:szCs w:val="24"/>
        </w:rPr>
        <w:t>,</w:t>
      </w:r>
      <w:r w:rsidR="00C349D3" w:rsidRPr="005D7249">
        <w:rPr>
          <w:rFonts w:asciiTheme="minorHAnsi" w:hAnsiTheme="minorHAnsi" w:cstheme="minorHAnsi"/>
          <w:szCs w:val="24"/>
        </w:rPr>
        <w:t xml:space="preserve"> but </w:t>
      </w:r>
      <w:r w:rsidR="00410F0D" w:rsidRPr="005D7249">
        <w:rPr>
          <w:rFonts w:asciiTheme="minorHAnsi" w:hAnsiTheme="minorHAnsi" w:cstheme="minorHAnsi"/>
          <w:szCs w:val="24"/>
        </w:rPr>
        <w:t xml:space="preserve">it </w:t>
      </w:r>
      <w:r w:rsidR="00C349D3" w:rsidRPr="005D7249">
        <w:rPr>
          <w:rFonts w:asciiTheme="minorHAnsi" w:hAnsiTheme="minorHAnsi" w:cstheme="minorHAnsi"/>
          <w:szCs w:val="24"/>
        </w:rPr>
        <w:t xml:space="preserve">did not come up with solutions to challenges. </w:t>
      </w:r>
    </w:p>
    <w:p w14:paraId="3833E839" w14:textId="7D9FA614" w:rsidR="00593378" w:rsidRPr="005D7249" w:rsidRDefault="001C7DF7" w:rsidP="00844181">
      <w:pPr>
        <w:rPr>
          <w:szCs w:val="24"/>
        </w:rPr>
      </w:pPr>
      <w:r w:rsidRPr="005D7249">
        <w:rPr>
          <w:rFonts w:asciiTheme="minorHAnsi" w:hAnsiTheme="minorHAnsi" w:cstheme="minorHAnsi"/>
          <w:szCs w:val="24"/>
        </w:rPr>
        <w:lastRenderedPageBreak/>
        <w:t xml:space="preserve">Another </w:t>
      </w:r>
      <w:r w:rsidR="00C349D3" w:rsidRPr="005D7249">
        <w:rPr>
          <w:rFonts w:asciiTheme="minorHAnsi" w:hAnsiTheme="minorHAnsi" w:cstheme="minorHAnsi"/>
          <w:szCs w:val="24"/>
        </w:rPr>
        <w:t xml:space="preserve">intention </w:t>
      </w:r>
      <w:r w:rsidRPr="005D7249">
        <w:rPr>
          <w:rFonts w:asciiTheme="minorHAnsi" w:hAnsiTheme="minorHAnsi" w:cstheme="minorHAnsi"/>
          <w:szCs w:val="24"/>
        </w:rPr>
        <w:t xml:space="preserve">of the workshop </w:t>
      </w:r>
      <w:r w:rsidR="00C349D3" w:rsidRPr="005D7249">
        <w:rPr>
          <w:rFonts w:asciiTheme="minorHAnsi" w:hAnsiTheme="minorHAnsi" w:cstheme="minorHAnsi"/>
          <w:szCs w:val="24"/>
        </w:rPr>
        <w:t>has been that learning and raised awareness of gender in eye health programming acquired at the workshop would be cascaded out to other partner staff</w:t>
      </w:r>
      <w:r w:rsidR="0017114A" w:rsidRPr="005D7249">
        <w:rPr>
          <w:rFonts w:asciiTheme="minorHAnsi" w:hAnsiTheme="minorHAnsi" w:cstheme="minorHAnsi"/>
          <w:szCs w:val="24"/>
        </w:rPr>
        <w:t>. T</w:t>
      </w:r>
      <w:r w:rsidR="006F2FC1" w:rsidRPr="005D7249">
        <w:rPr>
          <w:szCs w:val="24"/>
        </w:rPr>
        <w:t xml:space="preserve">he TCO </w:t>
      </w:r>
      <w:r w:rsidR="00C6266A" w:rsidRPr="005D7249">
        <w:rPr>
          <w:szCs w:val="24"/>
        </w:rPr>
        <w:t xml:space="preserve">MTR </w:t>
      </w:r>
      <w:r w:rsidR="006F2FC1" w:rsidRPr="005D7249">
        <w:rPr>
          <w:szCs w:val="24"/>
        </w:rPr>
        <w:t xml:space="preserve">Management Response Action Plan </w:t>
      </w:r>
      <w:r w:rsidRPr="005D7249">
        <w:rPr>
          <w:szCs w:val="24"/>
        </w:rPr>
        <w:t xml:space="preserve">(Appendix 10) </w:t>
      </w:r>
      <w:r w:rsidR="006F2FC1" w:rsidRPr="005D7249">
        <w:rPr>
          <w:szCs w:val="24"/>
        </w:rPr>
        <w:t>acknowledged the need to continue follow</w:t>
      </w:r>
      <w:r w:rsidR="00C6266A" w:rsidRPr="005D7249">
        <w:rPr>
          <w:szCs w:val="24"/>
        </w:rPr>
        <w:t>ing</w:t>
      </w:r>
      <w:r w:rsidR="006F2FC1" w:rsidRPr="005D7249">
        <w:rPr>
          <w:szCs w:val="24"/>
        </w:rPr>
        <w:t xml:space="preserve"> up with focal persons</w:t>
      </w:r>
      <w:r w:rsidRPr="005D7249">
        <w:rPr>
          <w:szCs w:val="24"/>
        </w:rPr>
        <w:t xml:space="preserve"> and regional and district key decision makers</w:t>
      </w:r>
      <w:r w:rsidR="006F2FC1" w:rsidRPr="005D7249">
        <w:rPr>
          <w:szCs w:val="24"/>
        </w:rPr>
        <w:t xml:space="preserve">. </w:t>
      </w:r>
      <w:r w:rsidR="00593378" w:rsidRPr="005D7249">
        <w:rPr>
          <w:szCs w:val="24"/>
        </w:rPr>
        <w:t xml:space="preserve">Interviews with senior health informants do indeed confirm that gender </w:t>
      </w:r>
      <w:r w:rsidR="00C6266A" w:rsidRPr="005D7249">
        <w:rPr>
          <w:szCs w:val="24"/>
        </w:rPr>
        <w:t xml:space="preserve">is </w:t>
      </w:r>
      <w:r w:rsidR="00593378" w:rsidRPr="005D7249">
        <w:rPr>
          <w:szCs w:val="24"/>
        </w:rPr>
        <w:t>now a regular topic at planning and senior level meetings with health management teams and the Regional Authority, as a result of the advocacy and awareness raising on gender through the project.</w:t>
      </w:r>
    </w:p>
    <w:p w14:paraId="593ED8AF" w14:textId="2E922030" w:rsidR="00593378" w:rsidRPr="005D7249" w:rsidRDefault="00593378" w:rsidP="00844181">
      <w:pPr>
        <w:rPr>
          <w:szCs w:val="24"/>
        </w:rPr>
      </w:pPr>
      <w:r w:rsidRPr="005D7249">
        <w:rPr>
          <w:rFonts w:asciiTheme="minorHAnsi" w:hAnsiTheme="minorHAnsi" w:cstheme="minorHAnsi"/>
          <w:szCs w:val="24"/>
        </w:rPr>
        <w:t>The workshop report made available to this evaluation did not contain any recommendations so this cannot be commented on, however an Action Plan was devised. This was assessed by the MTR</w:t>
      </w:r>
      <w:r w:rsidR="006370D1" w:rsidRPr="005D7249">
        <w:rPr>
          <w:rFonts w:asciiTheme="minorHAnsi" w:hAnsiTheme="minorHAnsi" w:cstheme="minorHAnsi"/>
          <w:szCs w:val="24"/>
        </w:rPr>
        <w:t xml:space="preserve"> </w:t>
      </w:r>
      <w:r w:rsidRPr="005D7249">
        <w:rPr>
          <w:szCs w:val="24"/>
        </w:rPr>
        <w:t xml:space="preserve">of the project undertaken in </w:t>
      </w:r>
      <w:proofErr w:type="gramStart"/>
      <w:r w:rsidRPr="005D7249">
        <w:rPr>
          <w:szCs w:val="24"/>
        </w:rPr>
        <w:t xml:space="preserve">2018, </w:t>
      </w:r>
      <w:r w:rsidRPr="005D7249">
        <w:rPr>
          <w:rFonts w:asciiTheme="minorHAnsi" w:hAnsiTheme="minorHAnsi" w:cstheme="minorHAnsi"/>
          <w:szCs w:val="24"/>
        </w:rPr>
        <w:t>and</w:t>
      </w:r>
      <w:proofErr w:type="gramEnd"/>
      <w:r w:rsidRPr="005D7249">
        <w:rPr>
          <w:rFonts w:asciiTheme="minorHAnsi" w:hAnsiTheme="minorHAnsi" w:cstheme="minorHAnsi"/>
          <w:szCs w:val="24"/>
        </w:rPr>
        <w:t xml:space="preserve"> has been reassessed by this evaluation. All actions now appear to be complete (see Appendix 11).</w:t>
      </w:r>
    </w:p>
    <w:p w14:paraId="01D97566" w14:textId="587EC06F" w:rsidR="00466270" w:rsidRPr="005D7249" w:rsidRDefault="00593378" w:rsidP="00844181">
      <w:pPr>
        <w:rPr>
          <w:szCs w:val="24"/>
        </w:rPr>
      </w:pPr>
      <w:r w:rsidRPr="005D7249">
        <w:rPr>
          <w:rFonts w:asciiTheme="minorHAnsi" w:hAnsiTheme="minorHAnsi" w:cstheme="minorHAnsi"/>
          <w:szCs w:val="24"/>
        </w:rPr>
        <w:t>To understand barriers to women in more depth, t</w:t>
      </w:r>
      <w:r w:rsidR="00466270" w:rsidRPr="005D7249">
        <w:rPr>
          <w:rFonts w:asciiTheme="minorHAnsi" w:hAnsiTheme="minorHAnsi" w:cstheme="minorHAnsi"/>
          <w:szCs w:val="24"/>
        </w:rPr>
        <w:t xml:space="preserve">he RAAB report recommended that a study should be undertaken to investigate this. </w:t>
      </w:r>
      <w:r w:rsidRPr="005D7249">
        <w:rPr>
          <w:szCs w:val="24"/>
        </w:rPr>
        <w:t xml:space="preserve">The </w:t>
      </w:r>
      <w:r w:rsidR="00466270" w:rsidRPr="005D7249">
        <w:rPr>
          <w:szCs w:val="24"/>
        </w:rPr>
        <w:t xml:space="preserve">MTR also recommended a market research/observational study on barriers to women accessing eye health care. Although there was no project funding for this available at the time, it was recently commissioned using project extension funding. This should help to deepen understanding of the particular obstacles faced by women so that more targeted strategies could be developed. Unfortunately, this is not yet available from the commissioned consultant so cannot be reviewed by the evaluation team for this report. This will be useful for future projects but unfortunately comes too late in this project to enact any recommendations (see Appendix </w:t>
      </w:r>
      <w:r w:rsidRPr="005D7249">
        <w:rPr>
          <w:szCs w:val="24"/>
        </w:rPr>
        <w:t>10</w:t>
      </w:r>
      <w:r w:rsidR="00466270" w:rsidRPr="005D7249">
        <w:rPr>
          <w:szCs w:val="24"/>
        </w:rPr>
        <w:t>)</w:t>
      </w:r>
      <w:r w:rsidR="00C6266A" w:rsidRPr="005D7249">
        <w:rPr>
          <w:szCs w:val="24"/>
        </w:rPr>
        <w:t>.</w:t>
      </w:r>
      <w:r w:rsidR="00466270" w:rsidRPr="005D7249">
        <w:rPr>
          <w:szCs w:val="24"/>
        </w:rPr>
        <w:t xml:space="preserve"> </w:t>
      </w:r>
      <w:r w:rsidRPr="005D7249">
        <w:rPr>
          <w:szCs w:val="24"/>
        </w:rPr>
        <w:t xml:space="preserve"> </w:t>
      </w:r>
    </w:p>
    <w:p w14:paraId="44F5B42A" w14:textId="7BEC415D" w:rsidR="00466270" w:rsidRPr="005D7249" w:rsidRDefault="004A5685" w:rsidP="00844181">
      <w:pPr>
        <w:rPr>
          <w:rFonts w:asciiTheme="minorHAnsi" w:hAnsiTheme="minorHAnsi" w:cstheme="minorHAnsi"/>
          <w:sz w:val="18"/>
          <w:szCs w:val="16"/>
        </w:rPr>
      </w:pPr>
      <w:r w:rsidRPr="005D7249">
        <w:rPr>
          <w:rFonts w:asciiTheme="minorHAnsi" w:hAnsiTheme="minorHAnsi" w:cstheme="minorHAnsi"/>
        </w:rPr>
        <w:t>While there is an increasing occurrence of reporting to include gender disaggregated results (as evidenced in project reports), there is scope for more g</w:t>
      </w:r>
      <w:r w:rsidR="00466270" w:rsidRPr="005D7249">
        <w:rPr>
          <w:rFonts w:asciiTheme="minorHAnsi" w:hAnsiTheme="minorHAnsi" w:cstheme="minorHAnsi"/>
        </w:rPr>
        <w:t xml:space="preserve">ender analysis </w:t>
      </w:r>
      <w:r w:rsidRPr="005D7249">
        <w:rPr>
          <w:rFonts w:asciiTheme="minorHAnsi" w:hAnsiTheme="minorHAnsi" w:cstheme="minorHAnsi"/>
        </w:rPr>
        <w:t xml:space="preserve">to </w:t>
      </w:r>
      <w:r w:rsidR="00466270" w:rsidRPr="005D7249">
        <w:rPr>
          <w:rFonts w:asciiTheme="minorHAnsi" w:hAnsiTheme="minorHAnsi" w:cstheme="minorHAnsi"/>
        </w:rPr>
        <w:t>be conducted</w:t>
      </w:r>
      <w:r w:rsidRPr="005D7249">
        <w:rPr>
          <w:rFonts w:asciiTheme="minorHAnsi" w:hAnsiTheme="minorHAnsi" w:cstheme="minorHAnsi"/>
        </w:rPr>
        <w:t xml:space="preserve"> for various </w:t>
      </w:r>
      <w:r w:rsidR="00466270" w:rsidRPr="005D7249">
        <w:rPr>
          <w:rFonts w:asciiTheme="minorHAnsi" w:hAnsiTheme="minorHAnsi" w:cstheme="minorHAnsi"/>
        </w:rPr>
        <w:t>time periods, examination of data by district, or of outreach compared to static facility services</w:t>
      </w:r>
      <w:r w:rsidRPr="005D7249">
        <w:rPr>
          <w:rFonts w:asciiTheme="minorHAnsi" w:hAnsiTheme="minorHAnsi" w:cstheme="minorHAnsi"/>
        </w:rPr>
        <w:t>. This could help</w:t>
      </w:r>
      <w:r w:rsidR="00466270" w:rsidRPr="005D7249">
        <w:rPr>
          <w:rFonts w:asciiTheme="minorHAnsi" w:hAnsiTheme="minorHAnsi" w:cstheme="minorHAnsi"/>
        </w:rPr>
        <w:t xml:space="preserve"> </w:t>
      </w:r>
      <w:r w:rsidRPr="005D7249">
        <w:rPr>
          <w:rFonts w:asciiTheme="minorHAnsi" w:hAnsiTheme="minorHAnsi" w:cstheme="minorHAnsi"/>
        </w:rPr>
        <w:t xml:space="preserve">identify any </w:t>
      </w:r>
      <w:r w:rsidR="00466270" w:rsidRPr="005D7249">
        <w:rPr>
          <w:rFonts w:asciiTheme="minorHAnsi" w:hAnsiTheme="minorHAnsi" w:cstheme="minorHAnsi"/>
        </w:rPr>
        <w:t xml:space="preserve">gender trends and take account of circumstances that may skew data, such as </w:t>
      </w:r>
      <w:r w:rsidR="0055047A" w:rsidRPr="005D7249">
        <w:rPr>
          <w:rFonts w:asciiTheme="minorHAnsi" w:hAnsiTheme="minorHAnsi" w:cstheme="minorHAnsi"/>
        </w:rPr>
        <w:t xml:space="preserve">one of screening events for specific groups. For example, </w:t>
      </w:r>
      <w:r w:rsidR="0055047A" w:rsidRPr="005D7249">
        <w:rPr>
          <w:rFonts w:cs="Arial"/>
        </w:rPr>
        <w:t>in the first half of Year 3, 16,473 people (7,121 women and 9,352 men) were reached. The lower number of women reached during that particular period was in part due to the screening of drivers, the majority of whom were men</w:t>
      </w:r>
      <w:r w:rsidR="0055047A" w:rsidRPr="005D7249">
        <w:rPr>
          <w:rStyle w:val="FootnoteReference"/>
          <w:rFonts w:cs="Arial"/>
        </w:rPr>
        <w:footnoteReference w:id="18"/>
      </w:r>
      <w:r w:rsidR="00466270" w:rsidRPr="005D7249">
        <w:rPr>
          <w:rFonts w:asciiTheme="minorHAnsi" w:hAnsiTheme="minorHAnsi" w:cstheme="minorHAnsi"/>
        </w:rPr>
        <w:t xml:space="preserve">. This evaluation has not had the capacity to do this, but it is recommended that </w:t>
      </w:r>
      <w:r w:rsidR="0055047A" w:rsidRPr="005D7249">
        <w:rPr>
          <w:rFonts w:asciiTheme="minorHAnsi" w:hAnsiTheme="minorHAnsi" w:cstheme="minorHAnsi"/>
        </w:rPr>
        <w:t xml:space="preserve">Tanzania Country Office </w:t>
      </w:r>
      <w:r w:rsidR="00466270" w:rsidRPr="005D7249">
        <w:rPr>
          <w:rFonts w:asciiTheme="minorHAnsi" w:hAnsiTheme="minorHAnsi" w:cstheme="minorHAnsi"/>
        </w:rPr>
        <w:t>conduct deeper analysis of existing data to understand the situation better</w:t>
      </w:r>
      <w:r w:rsidRPr="005D7249">
        <w:rPr>
          <w:rFonts w:asciiTheme="minorHAnsi" w:hAnsiTheme="minorHAnsi" w:cstheme="minorHAnsi"/>
        </w:rPr>
        <w:t xml:space="preserve"> based on existing project data</w:t>
      </w:r>
      <w:r w:rsidR="0055047A" w:rsidRPr="005D7249">
        <w:rPr>
          <w:rFonts w:asciiTheme="minorHAnsi" w:hAnsiTheme="minorHAnsi" w:cstheme="minorHAnsi"/>
        </w:rPr>
        <w:t xml:space="preserve"> to inform future projects</w:t>
      </w:r>
      <w:r w:rsidR="00466270" w:rsidRPr="005D7249">
        <w:rPr>
          <w:rFonts w:asciiTheme="minorHAnsi" w:hAnsiTheme="minorHAnsi" w:cstheme="minorHAnsi"/>
        </w:rPr>
        <w:t xml:space="preserve">. In combination with the upcoming findings from the study on barriers to women, this could provide very useful learning to address the gender dimension of eye care. </w:t>
      </w:r>
    </w:p>
    <w:p w14:paraId="58C30E36" w14:textId="7A9A521B" w:rsidR="00211C7B" w:rsidRPr="005D7249" w:rsidRDefault="00466270" w:rsidP="00844181">
      <w:pPr>
        <w:pStyle w:val="ListParagraph"/>
        <w:numPr>
          <w:ilvl w:val="0"/>
          <w:numId w:val="16"/>
        </w:numPr>
        <w:rPr>
          <w:rFonts w:asciiTheme="minorHAnsi" w:hAnsiTheme="minorHAnsi" w:cstheme="minorHAnsi"/>
        </w:rPr>
      </w:pPr>
      <w:bookmarkStart w:id="22" w:name="_Hlk41717255"/>
      <w:r w:rsidRPr="005D7249">
        <w:rPr>
          <w:rFonts w:asciiTheme="minorHAnsi" w:hAnsiTheme="minorHAnsi" w:cstheme="minorHAnsi"/>
          <w:b/>
          <w:bCs/>
        </w:rPr>
        <w:t>Recommendation</w:t>
      </w:r>
      <w:r w:rsidR="00FC3581" w:rsidRPr="005D7249">
        <w:rPr>
          <w:rFonts w:asciiTheme="minorHAnsi" w:hAnsiTheme="minorHAnsi" w:cstheme="minorHAnsi"/>
          <w:b/>
          <w:bCs/>
        </w:rPr>
        <w:t xml:space="preserve"> 1</w:t>
      </w:r>
      <w:r w:rsidRPr="005D7249">
        <w:rPr>
          <w:rFonts w:asciiTheme="minorHAnsi" w:hAnsiTheme="minorHAnsi" w:cstheme="minorHAnsi"/>
          <w:b/>
          <w:bCs/>
        </w:rPr>
        <w:t>:</w:t>
      </w:r>
      <w:r w:rsidRPr="005D7249">
        <w:rPr>
          <w:rFonts w:asciiTheme="minorHAnsi" w:hAnsiTheme="minorHAnsi" w:cstheme="minorHAnsi"/>
        </w:rPr>
        <w:t xml:space="preserve"> </w:t>
      </w:r>
      <w:r w:rsidR="00211C7B" w:rsidRPr="005D7249">
        <w:t>Detailed analysis of gender disaggregated project data is conducted to better understand trends in uptake</w:t>
      </w:r>
      <w:r w:rsidR="00020194" w:rsidRPr="005D7249">
        <w:t>, for instance,</w:t>
      </w:r>
      <w:r w:rsidR="00211C7B" w:rsidRPr="005D7249">
        <w:t xml:space="preserve"> according to service delivery type</w:t>
      </w:r>
      <w:r w:rsidR="00020194" w:rsidRPr="005D7249">
        <w:t xml:space="preserve"> (i.e. outreach or static facilities) and by </w:t>
      </w:r>
      <w:r w:rsidR="00211C7B" w:rsidRPr="005D7249">
        <w:t xml:space="preserve">district, and use this in combination with </w:t>
      </w:r>
      <w:r w:rsidR="00293F1A" w:rsidRPr="005D7249">
        <w:t xml:space="preserve">an </w:t>
      </w:r>
      <w:r w:rsidR="00211C7B" w:rsidRPr="005D7249">
        <w:t>upcoming barrier analysis study to develop additional strategies for reaching more women.</w:t>
      </w:r>
    </w:p>
    <w:p w14:paraId="32356297" w14:textId="77777777" w:rsidR="00211C7B" w:rsidRPr="005D7249" w:rsidRDefault="00211C7B" w:rsidP="00506D29">
      <w:pPr>
        <w:pStyle w:val="ListParagraph"/>
        <w:jc w:val="both"/>
        <w:rPr>
          <w:rFonts w:asciiTheme="minorHAnsi" w:hAnsiTheme="minorHAnsi" w:cstheme="minorHAnsi"/>
        </w:rPr>
      </w:pPr>
    </w:p>
    <w:p w14:paraId="6C76D210" w14:textId="0DE57166" w:rsidR="00466270" w:rsidRPr="005D7249" w:rsidRDefault="00FC3581" w:rsidP="00844181">
      <w:pPr>
        <w:pStyle w:val="ListParagraph"/>
        <w:numPr>
          <w:ilvl w:val="0"/>
          <w:numId w:val="16"/>
        </w:numPr>
        <w:rPr>
          <w:rFonts w:asciiTheme="minorHAnsi" w:hAnsiTheme="minorHAnsi" w:cstheme="minorHAnsi"/>
        </w:rPr>
      </w:pPr>
      <w:r w:rsidRPr="005D7249">
        <w:rPr>
          <w:rFonts w:asciiTheme="minorHAnsi" w:hAnsiTheme="minorHAnsi" w:cstheme="minorHAnsi"/>
          <w:b/>
          <w:bCs/>
        </w:rPr>
        <w:lastRenderedPageBreak/>
        <w:t>Recommendation 2:</w:t>
      </w:r>
      <w:r w:rsidRPr="005D7249">
        <w:rPr>
          <w:rFonts w:asciiTheme="minorHAnsi" w:hAnsiTheme="minorHAnsi" w:cstheme="minorHAnsi"/>
        </w:rPr>
        <w:t xml:space="preserve">  </w:t>
      </w:r>
      <w:r w:rsidR="00211C7B" w:rsidRPr="005D7249">
        <w:t>Ensure that there is cross country learning occurring from other Sightsavers projects, and other SiB projects in East Africa</w:t>
      </w:r>
      <w:r w:rsidR="00293F1A" w:rsidRPr="005D7249">
        <w:t>,</w:t>
      </w:r>
      <w:r w:rsidR="00211C7B" w:rsidRPr="005D7249">
        <w:t xml:space="preserve"> or similar contexts </w:t>
      </w:r>
      <w:r w:rsidR="00293F1A" w:rsidRPr="005D7249">
        <w:t xml:space="preserve">to include </w:t>
      </w:r>
      <w:r w:rsidR="00211C7B" w:rsidRPr="005D7249">
        <w:t xml:space="preserve"> successful strategies employed elsewhere to encourage the uptake of eye care by women.</w:t>
      </w:r>
      <w:r w:rsidRPr="005D7249">
        <w:rPr>
          <w:rFonts w:asciiTheme="minorHAnsi" w:hAnsiTheme="minorHAnsi" w:cstheme="minorHAnsi"/>
        </w:rPr>
        <w:t xml:space="preserve"> </w:t>
      </w:r>
    </w:p>
    <w:p w14:paraId="550CB414" w14:textId="38A6C3BF" w:rsidR="007D7DDE" w:rsidRPr="005D7249" w:rsidRDefault="00DE354B" w:rsidP="00844181">
      <w:pPr>
        <w:rPr>
          <w:rFonts w:asciiTheme="minorHAnsi" w:hAnsiTheme="minorHAnsi" w:cstheme="minorHAnsi"/>
        </w:rPr>
      </w:pPr>
      <w:bookmarkStart w:id="23" w:name="_Hlk43378090"/>
      <w:bookmarkEnd w:id="22"/>
      <w:r w:rsidRPr="005D7249">
        <w:rPr>
          <w:rFonts w:asciiTheme="minorHAnsi" w:hAnsiTheme="minorHAnsi" w:cstheme="minorHAnsi"/>
        </w:rPr>
        <w:t>In conclusion it is fair to say that t</w:t>
      </w:r>
      <w:r w:rsidR="004A5685" w:rsidRPr="005D7249">
        <w:rPr>
          <w:rFonts w:asciiTheme="minorHAnsi" w:hAnsiTheme="minorHAnsi" w:cstheme="minorHAnsi"/>
        </w:rPr>
        <w:t xml:space="preserve">he project has employed a range of different strategies and activities to engage women and raise awareness of female eye health needs both among communities and also among health </w:t>
      </w:r>
      <w:r w:rsidR="007D7DDE" w:rsidRPr="005D7249">
        <w:rPr>
          <w:rFonts w:asciiTheme="minorHAnsi" w:hAnsiTheme="minorHAnsi" w:cstheme="minorHAnsi"/>
        </w:rPr>
        <w:t>partners at operational and senior levels, and the gender workshop encouraged and supported this activity. During short term time periods such as outreach, it is suggested that there’s evidence that community sensitisation has been effective. These project efforts and approaches may well be influential, but change</w:t>
      </w:r>
      <w:r w:rsidR="00293F1A" w:rsidRPr="005D7249">
        <w:rPr>
          <w:rFonts w:asciiTheme="minorHAnsi" w:hAnsiTheme="minorHAnsi" w:cstheme="minorHAnsi"/>
        </w:rPr>
        <w:t>s</w:t>
      </w:r>
      <w:r w:rsidR="007D7DDE" w:rsidRPr="005D7249">
        <w:rPr>
          <w:rFonts w:asciiTheme="minorHAnsi" w:hAnsiTheme="minorHAnsi" w:cstheme="minorHAnsi"/>
        </w:rPr>
        <w:t xml:space="preserve"> in attitude and behavioural norms take time, and although there may have been short term increases during particular </w:t>
      </w:r>
      <w:r w:rsidRPr="005D7249">
        <w:rPr>
          <w:rFonts w:asciiTheme="minorHAnsi" w:hAnsiTheme="minorHAnsi" w:cstheme="minorHAnsi"/>
        </w:rPr>
        <w:t>6-month</w:t>
      </w:r>
      <w:r w:rsidR="007D7DDE" w:rsidRPr="005D7249">
        <w:rPr>
          <w:rFonts w:asciiTheme="minorHAnsi" w:hAnsiTheme="minorHAnsi" w:cstheme="minorHAnsi"/>
        </w:rPr>
        <w:t xml:space="preserve"> periods, </w:t>
      </w:r>
      <w:r w:rsidR="0055047A" w:rsidRPr="005D7249">
        <w:rPr>
          <w:rFonts w:asciiTheme="minorHAnsi" w:hAnsiTheme="minorHAnsi" w:cstheme="minorHAnsi"/>
        </w:rPr>
        <w:t xml:space="preserve">sustained increases are not evident from the project data examined. </w:t>
      </w:r>
    </w:p>
    <w:p w14:paraId="2C93F7DB" w14:textId="3BD1A01F" w:rsidR="007D7DDE" w:rsidRPr="005D7249" w:rsidRDefault="007D7DDE" w:rsidP="00844181">
      <w:pPr>
        <w:rPr>
          <w:rFonts w:asciiTheme="minorHAnsi" w:hAnsiTheme="minorHAnsi" w:cstheme="minorHAnsi"/>
        </w:rPr>
      </w:pPr>
      <w:r w:rsidRPr="005D7249">
        <w:rPr>
          <w:rFonts w:asciiTheme="minorHAnsi" w:hAnsiTheme="minorHAnsi" w:cstheme="minorHAnsi"/>
        </w:rPr>
        <w:t xml:space="preserve">The gender dimension is an extremely relevant issue in the uptake of eye services. The project has made considerable efforts to address this dimension in </w:t>
      </w:r>
      <w:r w:rsidR="00293F1A" w:rsidRPr="005D7249">
        <w:rPr>
          <w:rFonts w:asciiTheme="minorHAnsi" w:hAnsiTheme="minorHAnsi" w:cstheme="minorHAnsi"/>
        </w:rPr>
        <w:t xml:space="preserve">a </w:t>
      </w:r>
      <w:r w:rsidRPr="005D7249">
        <w:rPr>
          <w:rFonts w:asciiTheme="minorHAnsi" w:hAnsiTheme="minorHAnsi" w:cstheme="minorHAnsi"/>
        </w:rPr>
        <w:t xml:space="preserve">number of ways </w:t>
      </w:r>
      <w:r w:rsidR="00293F1A" w:rsidRPr="005D7249">
        <w:rPr>
          <w:rFonts w:asciiTheme="minorHAnsi" w:hAnsiTheme="minorHAnsi" w:cstheme="minorHAnsi"/>
        </w:rPr>
        <w:t xml:space="preserve">and </w:t>
      </w:r>
      <w:r w:rsidRPr="005D7249">
        <w:rPr>
          <w:rFonts w:asciiTheme="minorHAnsi" w:hAnsiTheme="minorHAnsi" w:cstheme="minorHAnsi"/>
        </w:rPr>
        <w:t>described above</w:t>
      </w:r>
      <w:r w:rsidR="0055047A" w:rsidRPr="005D7249">
        <w:rPr>
          <w:rFonts w:asciiTheme="minorHAnsi" w:hAnsiTheme="minorHAnsi" w:cstheme="minorHAnsi"/>
        </w:rPr>
        <w:t>, although a systematic approach to analysing gender trends has not been undertaken</w:t>
      </w:r>
      <w:r w:rsidRPr="005D7249">
        <w:rPr>
          <w:rFonts w:asciiTheme="minorHAnsi" w:hAnsiTheme="minorHAnsi" w:cstheme="minorHAnsi"/>
        </w:rPr>
        <w:t>. However, as deeply set social norms still exist and it would be hard to expect the</w:t>
      </w:r>
      <w:r w:rsidR="0055047A" w:rsidRPr="005D7249">
        <w:rPr>
          <w:rFonts w:asciiTheme="minorHAnsi" w:hAnsiTheme="minorHAnsi" w:cstheme="minorHAnsi"/>
        </w:rPr>
        <w:t>se</w:t>
      </w:r>
      <w:r w:rsidRPr="005D7249">
        <w:rPr>
          <w:rFonts w:asciiTheme="minorHAnsi" w:hAnsiTheme="minorHAnsi" w:cstheme="minorHAnsi"/>
        </w:rPr>
        <w:t xml:space="preserve"> to change over a </w:t>
      </w:r>
      <w:proofErr w:type="gramStart"/>
      <w:r w:rsidR="00506D29" w:rsidRPr="005D7249">
        <w:rPr>
          <w:rFonts w:asciiTheme="minorHAnsi" w:hAnsiTheme="minorHAnsi" w:cstheme="minorHAnsi"/>
        </w:rPr>
        <w:t>four</w:t>
      </w:r>
      <w:r w:rsidRPr="005D7249">
        <w:rPr>
          <w:rFonts w:asciiTheme="minorHAnsi" w:hAnsiTheme="minorHAnsi" w:cstheme="minorHAnsi"/>
        </w:rPr>
        <w:t xml:space="preserve"> year</w:t>
      </w:r>
      <w:proofErr w:type="gramEnd"/>
      <w:r w:rsidRPr="005D7249">
        <w:rPr>
          <w:rFonts w:asciiTheme="minorHAnsi" w:hAnsiTheme="minorHAnsi" w:cstheme="minorHAnsi"/>
        </w:rPr>
        <w:t xml:space="preserve"> time scale</w:t>
      </w:r>
      <w:r w:rsidR="00586E51" w:rsidRPr="005D7249">
        <w:rPr>
          <w:rFonts w:asciiTheme="minorHAnsi" w:hAnsiTheme="minorHAnsi" w:cstheme="minorHAnsi"/>
        </w:rPr>
        <w:t>.</w:t>
      </w:r>
      <w:r w:rsidR="00EA3AD4" w:rsidRPr="005D7249">
        <w:rPr>
          <w:rFonts w:asciiTheme="minorHAnsi" w:hAnsiTheme="minorHAnsi" w:cstheme="minorHAnsi"/>
        </w:rPr>
        <w:t xml:space="preserve"> An overall rating for the Relevance criterion for this project is given under Evaluation Question 2, below. </w:t>
      </w:r>
    </w:p>
    <w:p w14:paraId="73F8A17F" w14:textId="77777777" w:rsidR="00106E4E" w:rsidRPr="005D7249" w:rsidRDefault="00106E4E" w:rsidP="00844181">
      <w:pPr>
        <w:rPr>
          <w:rFonts w:asciiTheme="minorHAnsi" w:hAnsiTheme="minorHAnsi" w:cstheme="minorHAnsi"/>
        </w:rPr>
      </w:pPr>
    </w:p>
    <w:p w14:paraId="7F3F4819" w14:textId="5511D8E3" w:rsidR="00C9133A" w:rsidRPr="005D7249" w:rsidRDefault="004C1C78" w:rsidP="00C9133A">
      <w:pPr>
        <w:rPr>
          <w:rFonts w:cs="Arial"/>
          <w:color w:val="000000"/>
          <w:szCs w:val="24"/>
        </w:rPr>
      </w:pPr>
      <w:bookmarkStart w:id="24" w:name="_Toc42020240"/>
      <w:bookmarkStart w:id="25" w:name="_Toc43717162"/>
      <w:bookmarkStart w:id="26" w:name="_Toc44946494"/>
      <w:bookmarkEnd w:id="23"/>
      <w:r w:rsidRPr="005D7249">
        <w:rPr>
          <w:rStyle w:val="Heading5Char"/>
          <w:color w:val="821D23" w:themeColor="accent6" w:themeShade="BF"/>
          <w:sz w:val="24"/>
          <w:szCs w:val="24"/>
        </w:rPr>
        <w:t xml:space="preserve">Evaluation Question 2: </w:t>
      </w:r>
      <w:r w:rsidRPr="005D7249">
        <w:rPr>
          <w:rStyle w:val="Heading5Char"/>
          <w:i/>
          <w:iCs/>
          <w:color w:val="821D23" w:themeColor="accent6" w:themeShade="BF"/>
          <w:sz w:val="24"/>
          <w:szCs w:val="24"/>
        </w:rPr>
        <w:t>Both projects</w:t>
      </w:r>
      <w:r w:rsidRPr="005D7249">
        <w:rPr>
          <w:rStyle w:val="Heading5Char"/>
          <w:color w:val="821D23" w:themeColor="accent6" w:themeShade="BF"/>
          <w:sz w:val="24"/>
          <w:szCs w:val="24"/>
        </w:rPr>
        <w:t xml:space="preserve"> - How were both projects aligned with national health systems policies/ government priorities for eye health/ implementing partners?</w:t>
      </w:r>
      <w:bookmarkEnd w:id="24"/>
      <w:bookmarkEnd w:id="25"/>
      <w:bookmarkEnd w:id="26"/>
      <w:r w:rsidRPr="005D7249">
        <w:rPr>
          <w:rFonts w:asciiTheme="minorHAnsi" w:hAnsiTheme="minorHAnsi" w:cstheme="minorHAnsi"/>
          <w:b/>
          <w:bCs/>
          <w:color w:val="821D23" w:themeColor="accent6" w:themeShade="BF"/>
          <w:szCs w:val="24"/>
        </w:rPr>
        <w:t>  </w:t>
      </w:r>
    </w:p>
    <w:p w14:paraId="2338B73A" w14:textId="1670893E" w:rsidR="009868BE" w:rsidRPr="005D7249" w:rsidRDefault="001E53A3" w:rsidP="00106E4E">
      <w:pPr>
        <w:spacing w:after="0"/>
        <w:rPr>
          <w:rStyle w:val="IntenseReference"/>
        </w:rPr>
      </w:pPr>
      <w:bookmarkStart w:id="27" w:name="_Hlk43378481"/>
      <w:r w:rsidRPr="005D7249">
        <w:rPr>
          <w:rStyle w:val="IntenseReference"/>
        </w:rPr>
        <w:t>Maon</w:t>
      </w:r>
      <w:r w:rsidR="00B82455" w:rsidRPr="005D7249">
        <w:rPr>
          <w:rStyle w:val="IntenseReference"/>
        </w:rPr>
        <w:t>o</w:t>
      </w:r>
      <w:r w:rsidRPr="005D7249">
        <w:rPr>
          <w:rStyle w:val="IntenseReference"/>
        </w:rPr>
        <w:t xml:space="preserve"> Singida </w:t>
      </w:r>
      <w:r w:rsidR="002A21C9" w:rsidRPr="005D7249">
        <w:rPr>
          <w:rStyle w:val="IntenseReference"/>
        </w:rPr>
        <w:t xml:space="preserve">Sustainable </w:t>
      </w:r>
      <w:r w:rsidRPr="005D7249">
        <w:rPr>
          <w:rStyle w:val="IntenseReference"/>
        </w:rPr>
        <w:t>Eye Care</w:t>
      </w:r>
    </w:p>
    <w:bookmarkEnd w:id="27"/>
    <w:p w14:paraId="09C249F1" w14:textId="3BA03813" w:rsidR="00082E38" w:rsidRPr="005D7249" w:rsidRDefault="004F29EC" w:rsidP="00844181">
      <w:pPr>
        <w:autoSpaceDE w:val="0"/>
        <w:autoSpaceDN w:val="0"/>
        <w:adjustRightInd w:val="0"/>
        <w:rPr>
          <w:rFonts w:cs="Arial"/>
        </w:rPr>
      </w:pPr>
      <w:r w:rsidRPr="005D7249">
        <w:rPr>
          <w:rFonts w:cs="Arial"/>
          <w:bCs/>
        </w:rPr>
        <w:t xml:space="preserve">The </w:t>
      </w:r>
      <w:r w:rsidR="00B82455" w:rsidRPr="005D7249">
        <w:rPr>
          <w:rFonts w:cs="Arial"/>
          <w:bCs/>
        </w:rPr>
        <w:t xml:space="preserve">Sustainable Eye Care </w:t>
      </w:r>
      <w:r w:rsidRPr="005D7249">
        <w:rPr>
          <w:rFonts w:cs="Arial"/>
          <w:bCs/>
        </w:rPr>
        <w:t>project align</w:t>
      </w:r>
      <w:r w:rsidR="00082E38" w:rsidRPr="005D7249">
        <w:rPr>
          <w:rFonts w:cs="Arial"/>
          <w:bCs/>
        </w:rPr>
        <w:t>s</w:t>
      </w:r>
      <w:r w:rsidRPr="005D7249">
        <w:rPr>
          <w:rFonts w:cs="Arial"/>
          <w:bCs/>
        </w:rPr>
        <w:t xml:space="preserve"> with </w:t>
      </w:r>
      <w:r w:rsidRPr="005D7249">
        <w:rPr>
          <w:rFonts w:asciiTheme="minorHAnsi" w:hAnsiTheme="minorHAnsi" w:cstheme="minorHAnsi"/>
          <w:color w:val="222222"/>
          <w:szCs w:val="24"/>
        </w:rPr>
        <w:t>V</w:t>
      </w:r>
      <w:r w:rsidR="00082E38" w:rsidRPr="005D7249">
        <w:rPr>
          <w:rFonts w:asciiTheme="minorHAnsi" w:hAnsiTheme="minorHAnsi" w:cstheme="minorHAnsi"/>
          <w:color w:val="222222"/>
          <w:szCs w:val="24"/>
        </w:rPr>
        <w:t>ision</w:t>
      </w:r>
      <w:r w:rsidRPr="005D7249">
        <w:rPr>
          <w:rFonts w:asciiTheme="minorHAnsi" w:hAnsiTheme="minorHAnsi" w:cstheme="minorHAnsi"/>
          <w:color w:val="222222"/>
          <w:szCs w:val="24"/>
        </w:rPr>
        <w:t xml:space="preserve"> 2020: The Right to Sight global initiative</w:t>
      </w:r>
      <w:r w:rsidR="00082E38" w:rsidRPr="005D7249">
        <w:rPr>
          <w:rFonts w:asciiTheme="minorHAnsi" w:hAnsiTheme="minorHAnsi" w:cstheme="minorHAnsi"/>
          <w:color w:val="222222"/>
          <w:szCs w:val="24"/>
        </w:rPr>
        <w:t>, and t</w:t>
      </w:r>
      <w:r w:rsidR="00082E38" w:rsidRPr="005D7249">
        <w:rPr>
          <w:rFonts w:asciiTheme="minorHAnsi" w:hAnsiTheme="minorHAnsi" w:cstheme="minorHAnsi"/>
          <w:color w:val="000000"/>
          <w:szCs w:val="24"/>
        </w:rPr>
        <w:t xml:space="preserve">he project was designed to be firmly in line with the </w:t>
      </w:r>
      <w:r w:rsidR="00F6459E" w:rsidRPr="005D7249">
        <w:rPr>
          <w:rFonts w:asciiTheme="minorHAnsi" w:hAnsiTheme="minorHAnsi" w:cstheme="minorHAnsi"/>
          <w:color w:val="000000"/>
          <w:szCs w:val="24"/>
        </w:rPr>
        <w:t>NECSP</w:t>
      </w:r>
      <w:r w:rsidR="00082E38" w:rsidRPr="005D7249">
        <w:rPr>
          <w:rFonts w:asciiTheme="minorHAnsi" w:hAnsiTheme="minorHAnsi" w:cstheme="minorHAnsi"/>
          <w:color w:val="000000"/>
          <w:szCs w:val="24"/>
        </w:rPr>
        <w:t xml:space="preserve"> 2011-2016</w:t>
      </w:r>
      <w:r w:rsidR="00F6459E" w:rsidRPr="005D7249">
        <w:rPr>
          <w:rFonts w:asciiTheme="minorHAnsi" w:hAnsiTheme="minorHAnsi" w:cstheme="minorHAnsi"/>
          <w:color w:val="000000"/>
          <w:szCs w:val="24"/>
        </w:rPr>
        <w:t>,</w:t>
      </w:r>
      <w:r w:rsidR="00082E38" w:rsidRPr="005D7249">
        <w:rPr>
          <w:rFonts w:asciiTheme="minorHAnsi" w:hAnsiTheme="minorHAnsi" w:cstheme="minorHAnsi"/>
          <w:color w:val="000000"/>
          <w:szCs w:val="24"/>
        </w:rPr>
        <w:t xml:space="preserve"> as is clear from the project proposal. For example, p</w:t>
      </w:r>
      <w:r w:rsidRPr="005D7249">
        <w:rPr>
          <w:rFonts w:cs="Arial"/>
        </w:rPr>
        <w:t xml:space="preserve">roject objectives </w:t>
      </w:r>
      <w:r w:rsidR="00082E38" w:rsidRPr="005D7249">
        <w:rPr>
          <w:rFonts w:cs="Arial"/>
        </w:rPr>
        <w:t>we</w:t>
      </w:r>
      <w:r w:rsidRPr="005D7249">
        <w:rPr>
          <w:rFonts w:cs="Arial"/>
        </w:rPr>
        <w:t>re aligned with priorities laid out in the NECSP</w:t>
      </w:r>
      <w:r w:rsidR="00082E38" w:rsidRPr="005D7249">
        <w:rPr>
          <w:rFonts w:cs="Arial"/>
        </w:rPr>
        <w:t xml:space="preserve"> 2011-2016</w:t>
      </w:r>
      <w:r w:rsidRPr="005D7249">
        <w:rPr>
          <w:rFonts w:cs="Arial"/>
        </w:rPr>
        <w:t xml:space="preserve"> including increasing the availability of skilled eye personnel at all levels, enhancing eye care infrastructure, provision of equipment and supplies, and enhanced community awareness</w:t>
      </w:r>
      <w:r w:rsidR="00082E38" w:rsidRPr="005D7249">
        <w:rPr>
          <w:rFonts w:cs="Arial"/>
        </w:rPr>
        <w:t>, while t</w:t>
      </w:r>
      <w:r w:rsidRPr="005D7249">
        <w:rPr>
          <w:rFonts w:cs="Arial"/>
        </w:rPr>
        <w:t xml:space="preserve">he design and implementation approach </w:t>
      </w:r>
      <w:r w:rsidR="00082E38" w:rsidRPr="005D7249">
        <w:rPr>
          <w:rFonts w:cs="Arial"/>
        </w:rPr>
        <w:t xml:space="preserve">of the project </w:t>
      </w:r>
      <w:r w:rsidRPr="005D7249">
        <w:rPr>
          <w:rFonts w:cs="Arial"/>
        </w:rPr>
        <w:t>foster</w:t>
      </w:r>
      <w:r w:rsidR="00082E38" w:rsidRPr="005D7249">
        <w:rPr>
          <w:rFonts w:cs="Arial"/>
        </w:rPr>
        <w:t>ed</w:t>
      </w:r>
      <w:r w:rsidRPr="005D7249">
        <w:rPr>
          <w:rFonts w:cs="Arial"/>
        </w:rPr>
        <w:t xml:space="preserve"> </w:t>
      </w:r>
      <w:r w:rsidR="00082E38" w:rsidRPr="005D7249">
        <w:rPr>
          <w:rFonts w:cs="Arial"/>
        </w:rPr>
        <w:t xml:space="preserve">collaborative </w:t>
      </w:r>
      <w:r w:rsidRPr="005D7249">
        <w:rPr>
          <w:rFonts w:cs="Arial"/>
        </w:rPr>
        <w:t xml:space="preserve">capacity building through the participation of governmental and non-governmental stakeholders at </w:t>
      </w:r>
      <w:r w:rsidR="00082E38" w:rsidRPr="005D7249">
        <w:rPr>
          <w:rFonts w:cs="Arial"/>
        </w:rPr>
        <w:t>a variety of</w:t>
      </w:r>
      <w:r w:rsidRPr="005D7249">
        <w:rPr>
          <w:rFonts w:cs="Arial"/>
        </w:rPr>
        <w:t xml:space="preserve"> levels</w:t>
      </w:r>
      <w:r w:rsidR="00082E38" w:rsidRPr="005D7249">
        <w:rPr>
          <w:rStyle w:val="FootnoteReference"/>
          <w:rFonts w:cs="Arial"/>
        </w:rPr>
        <w:footnoteReference w:id="19"/>
      </w:r>
      <w:r w:rsidRPr="005D7249">
        <w:rPr>
          <w:rFonts w:cs="Arial"/>
        </w:rPr>
        <w:t xml:space="preserve">.  </w:t>
      </w:r>
    </w:p>
    <w:p w14:paraId="0BF86ABC" w14:textId="01D0EF7C" w:rsidR="004F29EC" w:rsidRPr="005D7249" w:rsidRDefault="004F29EC" w:rsidP="00844181">
      <w:pPr>
        <w:rPr>
          <w:rFonts w:cs="Arial"/>
        </w:rPr>
      </w:pPr>
      <w:r w:rsidRPr="005D7249">
        <w:rPr>
          <w:rFonts w:asciiTheme="minorHAnsi" w:hAnsiTheme="minorHAnsi" w:cstheme="minorHAnsi"/>
          <w:szCs w:val="24"/>
        </w:rPr>
        <w:t xml:space="preserve">In terms of national eye health priorities and policies, </w:t>
      </w:r>
      <w:r w:rsidR="00082E38" w:rsidRPr="005D7249">
        <w:rPr>
          <w:rFonts w:asciiTheme="minorHAnsi" w:hAnsiTheme="minorHAnsi" w:cstheme="minorHAnsi"/>
          <w:color w:val="222222"/>
          <w:szCs w:val="24"/>
        </w:rPr>
        <w:t>Vision 2020</w:t>
      </w:r>
      <w:r w:rsidRPr="005D7249">
        <w:rPr>
          <w:rFonts w:asciiTheme="minorHAnsi" w:hAnsiTheme="minorHAnsi" w:cstheme="minorHAnsi"/>
          <w:szCs w:val="24"/>
        </w:rPr>
        <w:t xml:space="preserve"> </w:t>
      </w:r>
      <w:r w:rsidRPr="005D7249">
        <w:rPr>
          <w:rFonts w:asciiTheme="minorHAnsi" w:hAnsiTheme="minorHAnsi" w:cstheme="minorHAnsi"/>
          <w:color w:val="222222"/>
          <w:szCs w:val="24"/>
        </w:rPr>
        <w:t xml:space="preserve">was ratified by </w:t>
      </w:r>
      <w:r w:rsidR="00293F1A" w:rsidRPr="005D7249">
        <w:rPr>
          <w:rFonts w:asciiTheme="minorHAnsi" w:hAnsiTheme="minorHAnsi" w:cstheme="minorHAnsi"/>
          <w:color w:val="222222"/>
          <w:szCs w:val="24"/>
        </w:rPr>
        <w:t xml:space="preserve">the </w:t>
      </w:r>
      <w:r w:rsidRPr="005D7249">
        <w:rPr>
          <w:rFonts w:asciiTheme="minorHAnsi" w:hAnsiTheme="minorHAnsi" w:cstheme="minorHAnsi"/>
          <w:color w:val="222222"/>
          <w:szCs w:val="24"/>
        </w:rPr>
        <w:t xml:space="preserve">Government of Tanzania in 2003 and it underpins the </w:t>
      </w:r>
      <w:r w:rsidRPr="005D7249">
        <w:rPr>
          <w:rFonts w:asciiTheme="minorHAnsi" w:hAnsiTheme="minorHAnsi" w:cstheme="minorHAnsi"/>
          <w:color w:val="000000"/>
          <w:szCs w:val="24"/>
        </w:rPr>
        <w:t xml:space="preserve">stated goal of the </w:t>
      </w:r>
      <w:r w:rsidR="00F6459E" w:rsidRPr="005D7249">
        <w:rPr>
          <w:rFonts w:asciiTheme="minorHAnsi" w:hAnsiTheme="minorHAnsi" w:cstheme="minorHAnsi"/>
          <w:color w:val="000000"/>
          <w:szCs w:val="24"/>
        </w:rPr>
        <w:t>NECSP</w:t>
      </w:r>
      <w:r w:rsidRPr="005D7249">
        <w:rPr>
          <w:rFonts w:asciiTheme="minorHAnsi" w:hAnsiTheme="minorHAnsi" w:cstheme="minorHAnsi"/>
          <w:color w:val="000000"/>
          <w:szCs w:val="24"/>
        </w:rPr>
        <w:t xml:space="preserve"> 2011-2016. As</w:t>
      </w:r>
      <w:r w:rsidRPr="005D7249">
        <w:rPr>
          <w:rFonts w:asciiTheme="minorHAnsi" w:hAnsiTheme="minorHAnsi" w:cstheme="minorHAnsi"/>
          <w:color w:val="222222"/>
          <w:szCs w:val="24"/>
        </w:rPr>
        <w:t xml:space="preserve"> Sightsavers is one of the founding members of Vision 2020</w:t>
      </w:r>
      <w:r w:rsidR="00F6459E" w:rsidRPr="005D7249">
        <w:rPr>
          <w:rFonts w:asciiTheme="minorHAnsi" w:hAnsiTheme="minorHAnsi" w:cstheme="minorHAnsi"/>
          <w:color w:val="222222"/>
          <w:szCs w:val="24"/>
        </w:rPr>
        <w:t>,</w:t>
      </w:r>
      <w:r w:rsidRPr="005D7249">
        <w:rPr>
          <w:rFonts w:asciiTheme="minorHAnsi" w:hAnsiTheme="minorHAnsi" w:cstheme="minorHAnsi"/>
          <w:color w:val="222222"/>
          <w:szCs w:val="24"/>
        </w:rPr>
        <w:t xml:space="preserve"> projects designed by them have this initiative at their heart. Although t</w:t>
      </w:r>
      <w:r w:rsidRPr="005D7249">
        <w:rPr>
          <w:rFonts w:cs="Arial"/>
        </w:rPr>
        <w:t xml:space="preserve">he region of Singida </w:t>
      </w:r>
      <w:r w:rsidR="00082E38" w:rsidRPr="005D7249">
        <w:rPr>
          <w:rFonts w:cs="Arial"/>
        </w:rPr>
        <w:t>wa</w:t>
      </w:r>
      <w:r w:rsidRPr="005D7249">
        <w:rPr>
          <w:rFonts w:cs="Arial"/>
        </w:rPr>
        <w:t>s not prioritised in the NECSP 2011-2016</w:t>
      </w:r>
      <w:r w:rsidR="00F6459E" w:rsidRPr="005D7249">
        <w:rPr>
          <w:rFonts w:cs="Arial"/>
        </w:rPr>
        <w:t>,</w:t>
      </w:r>
      <w:r w:rsidRPr="005D7249">
        <w:rPr>
          <w:rFonts w:cs="Arial"/>
        </w:rPr>
        <w:t xml:space="preserve"> it is one of the most underserved regions in the central zone with a </w:t>
      </w:r>
      <w:r w:rsidR="00F70E25" w:rsidRPr="005D7249">
        <w:rPr>
          <w:rFonts w:cs="Arial"/>
        </w:rPr>
        <w:t xml:space="preserve">scarcity </w:t>
      </w:r>
      <w:r w:rsidRPr="005D7249">
        <w:rPr>
          <w:rFonts w:cs="Arial"/>
        </w:rPr>
        <w:t xml:space="preserve">of </w:t>
      </w:r>
      <w:r w:rsidR="006370D1" w:rsidRPr="005D7249">
        <w:rPr>
          <w:rFonts w:cs="Arial"/>
        </w:rPr>
        <w:t>Non Government</w:t>
      </w:r>
      <w:r w:rsidR="0055047A" w:rsidRPr="005D7249">
        <w:rPr>
          <w:rFonts w:cs="Arial"/>
        </w:rPr>
        <w:t>al</w:t>
      </w:r>
      <w:r w:rsidR="006370D1" w:rsidRPr="005D7249">
        <w:rPr>
          <w:rFonts w:cs="Arial"/>
        </w:rPr>
        <w:t xml:space="preserve"> Organisation</w:t>
      </w:r>
      <w:r w:rsidR="00F6459E" w:rsidRPr="005D7249">
        <w:rPr>
          <w:rFonts w:cs="Arial"/>
        </w:rPr>
        <w:t>s</w:t>
      </w:r>
      <w:r w:rsidR="006370D1" w:rsidRPr="005D7249">
        <w:rPr>
          <w:rFonts w:cs="Arial"/>
        </w:rPr>
        <w:t xml:space="preserve"> (</w:t>
      </w:r>
      <w:r w:rsidRPr="005D7249">
        <w:rPr>
          <w:rFonts w:cs="Arial"/>
        </w:rPr>
        <w:t>NGO</w:t>
      </w:r>
      <w:r w:rsidR="006370D1" w:rsidRPr="005D7249">
        <w:rPr>
          <w:rFonts w:cs="Arial"/>
        </w:rPr>
        <w:t>)</w:t>
      </w:r>
      <w:r w:rsidRPr="005D7249">
        <w:rPr>
          <w:rFonts w:cs="Arial"/>
        </w:rPr>
        <w:t xml:space="preserve"> to support eye health services at scale</w:t>
      </w:r>
      <w:r w:rsidR="005D7225" w:rsidRPr="005D7249">
        <w:rPr>
          <w:rFonts w:cs="Arial"/>
        </w:rPr>
        <w:t>, thus making this sort of project highly relevant</w:t>
      </w:r>
      <w:r w:rsidRPr="005D7249">
        <w:rPr>
          <w:rFonts w:cs="Arial"/>
        </w:rPr>
        <w:t>.</w:t>
      </w:r>
    </w:p>
    <w:p w14:paraId="13182459" w14:textId="03343396" w:rsidR="004F29EC" w:rsidRPr="005D7249" w:rsidRDefault="00082E38" w:rsidP="00844181">
      <w:pPr>
        <w:rPr>
          <w:rFonts w:asciiTheme="minorHAnsi" w:hAnsiTheme="minorHAnsi" w:cstheme="minorHAnsi"/>
          <w:color w:val="000000"/>
          <w:szCs w:val="24"/>
        </w:rPr>
      </w:pPr>
      <w:r w:rsidRPr="005D7249">
        <w:rPr>
          <w:rFonts w:cs="Arial"/>
        </w:rPr>
        <w:t>The RAAB and other Sightsavers’ supported assessments, including an</w:t>
      </w:r>
      <w:r w:rsidR="00482566" w:rsidRPr="005D7249">
        <w:rPr>
          <w:rFonts w:cs="Arial"/>
        </w:rPr>
        <w:t xml:space="preserve"> Eye Health System Assessment (EHSA)</w:t>
      </w:r>
      <w:r w:rsidRPr="005D7249">
        <w:rPr>
          <w:rFonts w:cs="Arial"/>
        </w:rPr>
        <w:t xml:space="preserve"> at national level in 2017, provided guidance </w:t>
      </w:r>
      <w:r w:rsidR="005D7225" w:rsidRPr="005D7249">
        <w:rPr>
          <w:rFonts w:cs="Arial"/>
        </w:rPr>
        <w:t xml:space="preserve">and input </w:t>
      </w:r>
      <w:r w:rsidRPr="005D7249">
        <w:rPr>
          <w:rFonts w:cs="Arial"/>
        </w:rPr>
        <w:t xml:space="preserve">for the next </w:t>
      </w:r>
      <w:r w:rsidR="005D7225" w:rsidRPr="005D7249">
        <w:rPr>
          <w:rFonts w:cs="Arial"/>
        </w:rPr>
        <w:t>s</w:t>
      </w:r>
      <w:r w:rsidRPr="005D7249">
        <w:rPr>
          <w:rFonts w:cs="Arial"/>
        </w:rPr>
        <w:t xml:space="preserve">trategic </w:t>
      </w:r>
      <w:r w:rsidR="00F6459E" w:rsidRPr="005D7249">
        <w:rPr>
          <w:rFonts w:cs="Arial"/>
        </w:rPr>
        <w:t xml:space="preserve">national eye health </w:t>
      </w:r>
      <w:r w:rsidR="005D7225" w:rsidRPr="005D7249">
        <w:rPr>
          <w:rFonts w:cs="Arial"/>
        </w:rPr>
        <w:t>p</w:t>
      </w:r>
      <w:r w:rsidRPr="005D7249">
        <w:rPr>
          <w:rFonts w:cs="Arial"/>
        </w:rPr>
        <w:t>lan</w:t>
      </w:r>
      <w:r w:rsidR="005D7225" w:rsidRPr="005D7249">
        <w:rPr>
          <w:rFonts w:cs="Arial"/>
        </w:rPr>
        <w:t xml:space="preserve"> spanning 2018-2022</w:t>
      </w:r>
      <w:r w:rsidR="00F6459E" w:rsidRPr="005D7249">
        <w:rPr>
          <w:rFonts w:cs="Arial"/>
        </w:rPr>
        <w:t xml:space="preserve">, which </w:t>
      </w:r>
      <w:r w:rsidR="004F29EC" w:rsidRPr="005D7249">
        <w:rPr>
          <w:rFonts w:asciiTheme="minorHAnsi" w:hAnsiTheme="minorHAnsi" w:cstheme="minorHAnsi"/>
          <w:color w:val="000000"/>
          <w:szCs w:val="24"/>
        </w:rPr>
        <w:t xml:space="preserve">has its stated strategic objective as, </w:t>
      </w:r>
    </w:p>
    <w:p w14:paraId="20371A97" w14:textId="77777777" w:rsidR="004F29EC" w:rsidRPr="005D7249" w:rsidRDefault="004F29EC" w:rsidP="00844181">
      <w:pPr>
        <w:rPr>
          <w:rFonts w:asciiTheme="minorHAnsi" w:hAnsiTheme="minorHAnsi" w:cstheme="minorHAnsi"/>
          <w:szCs w:val="24"/>
        </w:rPr>
      </w:pPr>
      <w:r w:rsidRPr="005D7249">
        <w:rPr>
          <w:rFonts w:asciiTheme="minorHAnsi" w:hAnsiTheme="minorHAnsi" w:cstheme="minorHAnsi"/>
          <w:i/>
          <w:iCs/>
          <w:szCs w:val="24"/>
        </w:rPr>
        <w:lastRenderedPageBreak/>
        <w:t>“This strategic plan builds on the second eye health strategic plan 2011 – 2016, and aims at decentralizing eye health care, and primary health care scale up, down to community level. Also, one of the main features of this third eye health strategic plan is innovative strategies to finance and sustain eye health care</w:t>
      </w:r>
      <w:r w:rsidRPr="005D7249">
        <w:rPr>
          <w:rFonts w:asciiTheme="minorHAnsi" w:hAnsiTheme="minorHAnsi" w:cstheme="minorHAnsi"/>
          <w:szCs w:val="24"/>
        </w:rPr>
        <w:t>.”</w:t>
      </w:r>
      <w:r w:rsidRPr="005D7249">
        <w:rPr>
          <w:rStyle w:val="FootnoteReference"/>
          <w:rFonts w:asciiTheme="minorHAnsi" w:hAnsiTheme="minorHAnsi" w:cstheme="minorHAnsi"/>
          <w:szCs w:val="24"/>
        </w:rPr>
        <w:footnoteReference w:id="20"/>
      </w:r>
    </w:p>
    <w:p w14:paraId="7F83FAE4" w14:textId="04ABA3BD" w:rsidR="002A21C9" w:rsidRPr="005D7249" w:rsidRDefault="00937A40" w:rsidP="00844181">
      <w:pPr>
        <w:rPr>
          <w:rFonts w:asciiTheme="minorHAnsi" w:hAnsiTheme="minorHAnsi" w:cstheme="minorHAnsi"/>
          <w:color w:val="000000"/>
          <w:szCs w:val="24"/>
        </w:rPr>
      </w:pPr>
      <w:r w:rsidRPr="005D7249">
        <w:rPr>
          <w:rFonts w:asciiTheme="minorHAnsi" w:hAnsiTheme="minorHAnsi" w:cstheme="minorHAnsi"/>
          <w:color w:val="000000"/>
          <w:szCs w:val="24"/>
        </w:rPr>
        <w:t xml:space="preserve">In regard to this later </w:t>
      </w:r>
      <w:r w:rsidR="005D7225" w:rsidRPr="005D7249">
        <w:rPr>
          <w:rFonts w:asciiTheme="minorHAnsi" w:hAnsiTheme="minorHAnsi" w:cstheme="minorHAnsi"/>
          <w:color w:val="000000"/>
          <w:szCs w:val="24"/>
        </w:rPr>
        <w:t>strategic plan</w:t>
      </w:r>
      <w:r w:rsidRPr="005D7249">
        <w:rPr>
          <w:rFonts w:asciiTheme="minorHAnsi" w:hAnsiTheme="minorHAnsi" w:cstheme="minorHAnsi"/>
          <w:color w:val="000000"/>
          <w:szCs w:val="24"/>
        </w:rPr>
        <w:t>, t</w:t>
      </w:r>
      <w:r w:rsidR="002A21C9" w:rsidRPr="005D7249">
        <w:rPr>
          <w:rFonts w:asciiTheme="minorHAnsi" w:hAnsiTheme="minorHAnsi" w:cstheme="minorHAnsi"/>
          <w:color w:val="000000"/>
          <w:szCs w:val="24"/>
        </w:rPr>
        <w:t xml:space="preserve">he </w:t>
      </w:r>
      <w:r w:rsidR="005D7225" w:rsidRPr="005D7249">
        <w:rPr>
          <w:rFonts w:asciiTheme="minorHAnsi" w:hAnsiTheme="minorHAnsi" w:cstheme="minorHAnsi"/>
          <w:color w:val="000000"/>
          <w:szCs w:val="24"/>
        </w:rPr>
        <w:t>Sustainable Eye Care</w:t>
      </w:r>
      <w:r w:rsidR="002A21C9" w:rsidRPr="005D7249">
        <w:rPr>
          <w:rFonts w:asciiTheme="minorHAnsi" w:hAnsiTheme="minorHAnsi" w:cstheme="minorHAnsi"/>
          <w:color w:val="000000"/>
          <w:szCs w:val="24"/>
        </w:rPr>
        <w:t xml:space="preserve"> project focuses on development of human resources for eye care especially </w:t>
      </w:r>
      <w:r w:rsidR="005D7225" w:rsidRPr="005D7249">
        <w:rPr>
          <w:rFonts w:asciiTheme="minorHAnsi" w:hAnsiTheme="minorHAnsi" w:cstheme="minorHAnsi"/>
          <w:color w:val="000000"/>
          <w:szCs w:val="24"/>
        </w:rPr>
        <w:t>at the</w:t>
      </w:r>
      <w:r w:rsidR="002A21C9" w:rsidRPr="005D7249">
        <w:rPr>
          <w:rFonts w:asciiTheme="minorHAnsi" w:hAnsiTheme="minorHAnsi" w:cstheme="minorHAnsi"/>
          <w:color w:val="000000"/>
          <w:szCs w:val="24"/>
        </w:rPr>
        <w:t xml:space="preserve"> primary </w:t>
      </w:r>
      <w:r w:rsidR="005D7225" w:rsidRPr="005D7249">
        <w:rPr>
          <w:rFonts w:asciiTheme="minorHAnsi" w:hAnsiTheme="minorHAnsi" w:cstheme="minorHAnsi"/>
          <w:color w:val="000000"/>
          <w:szCs w:val="24"/>
        </w:rPr>
        <w:t>level</w:t>
      </w:r>
      <w:r w:rsidR="002A21C9" w:rsidRPr="005D7249">
        <w:rPr>
          <w:rFonts w:asciiTheme="minorHAnsi" w:hAnsiTheme="minorHAnsi" w:cstheme="minorHAnsi"/>
          <w:color w:val="000000"/>
          <w:szCs w:val="24"/>
        </w:rPr>
        <w:t>, with</w:t>
      </w:r>
      <w:r w:rsidR="005D7225" w:rsidRPr="005D7249">
        <w:rPr>
          <w:rFonts w:asciiTheme="minorHAnsi" w:hAnsiTheme="minorHAnsi" w:cstheme="minorHAnsi"/>
          <w:color w:val="000000"/>
          <w:szCs w:val="24"/>
        </w:rPr>
        <w:t xml:space="preserve"> the</w:t>
      </w:r>
      <w:r w:rsidR="002A21C9" w:rsidRPr="005D7249">
        <w:rPr>
          <w:rFonts w:asciiTheme="minorHAnsi" w:hAnsiTheme="minorHAnsi" w:cstheme="minorHAnsi"/>
          <w:color w:val="000000"/>
          <w:szCs w:val="24"/>
        </w:rPr>
        <w:t xml:space="preserve"> training of some 289 primary health workers in eye care. The project also has a key initiative on eye health financing, </w:t>
      </w:r>
      <w:r w:rsidR="00F6459E" w:rsidRPr="005D7249">
        <w:rPr>
          <w:rFonts w:asciiTheme="minorHAnsi" w:hAnsiTheme="minorHAnsi" w:cstheme="minorHAnsi"/>
          <w:color w:val="000000"/>
          <w:szCs w:val="24"/>
        </w:rPr>
        <w:t xml:space="preserve">having </w:t>
      </w:r>
      <w:r w:rsidR="002A21C9" w:rsidRPr="005D7249">
        <w:rPr>
          <w:rFonts w:asciiTheme="minorHAnsi" w:hAnsiTheme="minorHAnsi" w:cstheme="minorHAnsi"/>
          <w:color w:val="000000"/>
          <w:szCs w:val="24"/>
        </w:rPr>
        <w:t>commission</w:t>
      </w:r>
      <w:r w:rsidR="00F6459E" w:rsidRPr="005D7249">
        <w:rPr>
          <w:rFonts w:asciiTheme="minorHAnsi" w:hAnsiTheme="minorHAnsi" w:cstheme="minorHAnsi"/>
          <w:color w:val="000000"/>
          <w:szCs w:val="24"/>
        </w:rPr>
        <w:t>ed</w:t>
      </w:r>
      <w:r w:rsidR="002A21C9" w:rsidRPr="005D7249">
        <w:rPr>
          <w:rFonts w:asciiTheme="minorHAnsi" w:hAnsiTheme="minorHAnsi" w:cstheme="minorHAnsi"/>
          <w:color w:val="000000"/>
          <w:szCs w:val="24"/>
        </w:rPr>
        <w:t xml:space="preserve"> a study to develop a financing framework to support moves towards sustainability, </w:t>
      </w:r>
      <w:r w:rsidRPr="005D7249">
        <w:rPr>
          <w:rFonts w:asciiTheme="minorHAnsi" w:hAnsiTheme="minorHAnsi" w:cstheme="minorHAnsi"/>
          <w:color w:val="000000"/>
          <w:szCs w:val="24"/>
        </w:rPr>
        <w:t>both of which are key components of the strategic aims above</w:t>
      </w:r>
      <w:r w:rsidR="005D7225" w:rsidRPr="005D7249">
        <w:rPr>
          <w:rFonts w:asciiTheme="minorHAnsi" w:hAnsiTheme="minorHAnsi" w:cstheme="minorHAnsi"/>
          <w:color w:val="000000"/>
          <w:szCs w:val="24"/>
        </w:rPr>
        <w:t xml:space="preserve"> (discussed specifically in section EQ7 below)</w:t>
      </w:r>
      <w:r w:rsidRPr="005D7249">
        <w:rPr>
          <w:rFonts w:asciiTheme="minorHAnsi" w:hAnsiTheme="minorHAnsi" w:cstheme="minorHAnsi"/>
          <w:color w:val="000000"/>
          <w:szCs w:val="24"/>
        </w:rPr>
        <w:t xml:space="preserve">. </w:t>
      </w:r>
      <w:r w:rsidR="002A21C9" w:rsidRPr="005D7249">
        <w:rPr>
          <w:rFonts w:asciiTheme="minorHAnsi" w:hAnsiTheme="minorHAnsi" w:cstheme="minorHAnsi"/>
          <w:color w:val="000000"/>
          <w:szCs w:val="24"/>
        </w:rPr>
        <w:t xml:space="preserve"> </w:t>
      </w:r>
    </w:p>
    <w:p w14:paraId="23C7771D" w14:textId="32848735" w:rsidR="002754EA" w:rsidRPr="005D7249" w:rsidRDefault="005D7225" w:rsidP="00844181">
      <w:pPr>
        <w:rPr>
          <w:rFonts w:asciiTheme="minorHAnsi" w:hAnsiTheme="minorHAnsi" w:cstheme="minorHAnsi"/>
          <w:color w:val="000000"/>
          <w:szCs w:val="24"/>
        </w:rPr>
      </w:pPr>
      <w:r w:rsidRPr="005D7249">
        <w:rPr>
          <w:rFonts w:asciiTheme="minorHAnsi" w:hAnsiTheme="minorHAnsi" w:cstheme="minorHAnsi"/>
          <w:color w:val="000000"/>
          <w:szCs w:val="24"/>
        </w:rPr>
        <w:t>The EHSA Tanzania</w:t>
      </w:r>
      <w:r w:rsidRPr="005D7249">
        <w:rPr>
          <w:rStyle w:val="FootnoteReference"/>
          <w:rFonts w:asciiTheme="minorHAnsi" w:hAnsiTheme="minorHAnsi" w:cstheme="minorHAnsi"/>
          <w:color w:val="000000"/>
          <w:szCs w:val="24"/>
        </w:rPr>
        <w:footnoteReference w:id="21"/>
      </w:r>
      <w:r w:rsidRPr="005D7249">
        <w:rPr>
          <w:rFonts w:asciiTheme="minorHAnsi" w:hAnsiTheme="minorHAnsi" w:cstheme="minorHAnsi"/>
          <w:color w:val="000000"/>
          <w:szCs w:val="24"/>
        </w:rPr>
        <w:t xml:space="preserve">, </w:t>
      </w:r>
      <w:r w:rsidR="002754EA" w:rsidRPr="005D7249">
        <w:rPr>
          <w:rFonts w:asciiTheme="minorHAnsi" w:hAnsiTheme="minorHAnsi" w:cstheme="minorHAnsi"/>
          <w:color w:val="000000"/>
          <w:szCs w:val="24"/>
        </w:rPr>
        <w:t xml:space="preserve">carried out in collaboration with </w:t>
      </w:r>
      <w:r w:rsidR="00F13131" w:rsidRPr="005D7249">
        <w:rPr>
          <w:rFonts w:asciiTheme="minorHAnsi" w:hAnsiTheme="minorHAnsi" w:cstheme="minorHAnsi"/>
          <w:color w:val="000000"/>
          <w:szCs w:val="24"/>
        </w:rPr>
        <w:t>Mo</w:t>
      </w:r>
      <w:r w:rsidR="00F54CE5" w:rsidRPr="005D7249">
        <w:rPr>
          <w:rFonts w:asciiTheme="minorHAnsi" w:hAnsiTheme="minorHAnsi" w:cstheme="minorHAnsi"/>
          <w:color w:val="000000"/>
          <w:szCs w:val="24"/>
        </w:rPr>
        <w:t>HCD</w:t>
      </w:r>
      <w:r w:rsidR="00F13131" w:rsidRPr="005D7249">
        <w:rPr>
          <w:rFonts w:asciiTheme="minorHAnsi" w:hAnsiTheme="minorHAnsi" w:cstheme="minorHAnsi"/>
          <w:color w:val="000000"/>
          <w:szCs w:val="24"/>
        </w:rPr>
        <w:t xml:space="preserve">GEC and other specialists </w:t>
      </w:r>
      <w:r w:rsidR="002754EA" w:rsidRPr="005D7249">
        <w:rPr>
          <w:rFonts w:asciiTheme="minorHAnsi" w:hAnsiTheme="minorHAnsi" w:cstheme="minorHAnsi"/>
          <w:color w:val="000000"/>
          <w:szCs w:val="24"/>
        </w:rPr>
        <w:t xml:space="preserve">gave a number of recommendations </w:t>
      </w:r>
      <w:r w:rsidR="00F13131" w:rsidRPr="005D7249">
        <w:rPr>
          <w:rFonts w:asciiTheme="minorHAnsi" w:hAnsiTheme="minorHAnsi" w:cstheme="minorHAnsi"/>
          <w:color w:val="000000"/>
          <w:szCs w:val="24"/>
        </w:rPr>
        <w:t xml:space="preserve">for improving eye health systems in the country, and the </w:t>
      </w:r>
      <w:r w:rsidR="002754EA" w:rsidRPr="005D7249">
        <w:rPr>
          <w:rFonts w:asciiTheme="minorHAnsi" w:hAnsiTheme="minorHAnsi" w:cstheme="minorHAnsi"/>
          <w:color w:val="000000"/>
          <w:szCs w:val="24"/>
        </w:rPr>
        <w:t>project is contributing to the following</w:t>
      </w:r>
      <w:r w:rsidR="00F13131" w:rsidRPr="005D7249">
        <w:rPr>
          <w:rFonts w:asciiTheme="minorHAnsi" w:hAnsiTheme="minorHAnsi" w:cstheme="minorHAnsi"/>
          <w:color w:val="000000"/>
          <w:szCs w:val="24"/>
        </w:rPr>
        <w:t xml:space="preserve"> </w:t>
      </w:r>
      <w:r w:rsidRPr="005D7249">
        <w:rPr>
          <w:rFonts w:asciiTheme="minorHAnsi" w:hAnsiTheme="minorHAnsi" w:cstheme="minorHAnsi"/>
          <w:color w:val="000000"/>
          <w:szCs w:val="24"/>
        </w:rPr>
        <w:t>EHSA recommendations</w:t>
      </w:r>
      <w:r w:rsidR="002754EA" w:rsidRPr="005D7249">
        <w:rPr>
          <w:rFonts w:asciiTheme="minorHAnsi" w:hAnsiTheme="minorHAnsi" w:cstheme="minorHAnsi"/>
          <w:color w:val="000000"/>
          <w:szCs w:val="24"/>
        </w:rPr>
        <w:t xml:space="preserve">: </w:t>
      </w:r>
    </w:p>
    <w:p w14:paraId="69CACC8C" w14:textId="77777777" w:rsidR="00AD4D62" w:rsidRPr="005D7249" w:rsidRDefault="002754EA" w:rsidP="00BC36D7">
      <w:pPr>
        <w:autoSpaceDE w:val="0"/>
        <w:autoSpaceDN w:val="0"/>
        <w:adjustRightInd w:val="0"/>
        <w:spacing w:after="0" w:line="240" w:lineRule="auto"/>
        <w:jc w:val="both"/>
        <w:rPr>
          <w:rFonts w:asciiTheme="minorHAnsi" w:hAnsiTheme="minorHAnsi" w:cstheme="minorHAnsi"/>
          <w:color w:val="000000"/>
          <w:szCs w:val="24"/>
        </w:rPr>
      </w:pPr>
      <w:r w:rsidRPr="005D7249">
        <w:rPr>
          <w:rFonts w:asciiTheme="minorHAnsi" w:hAnsiTheme="minorHAnsi" w:cstheme="minorHAnsi"/>
          <w:color w:val="000000"/>
          <w:szCs w:val="24"/>
        </w:rPr>
        <w:t xml:space="preserve">Financing </w:t>
      </w:r>
    </w:p>
    <w:p w14:paraId="5FD4AEBE" w14:textId="1DCD588D" w:rsidR="002754EA" w:rsidRPr="005D7249" w:rsidRDefault="002754EA" w:rsidP="00F70E25">
      <w:pPr>
        <w:pStyle w:val="ListParagraph"/>
        <w:numPr>
          <w:ilvl w:val="0"/>
          <w:numId w:val="14"/>
        </w:numPr>
        <w:autoSpaceDE w:val="0"/>
        <w:autoSpaceDN w:val="0"/>
        <w:adjustRightInd w:val="0"/>
        <w:spacing w:after="0" w:line="240" w:lineRule="auto"/>
        <w:rPr>
          <w:rFonts w:asciiTheme="minorHAnsi" w:hAnsiTheme="minorHAnsi" w:cstheme="minorHAnsi"/>
          <w:color w:val="000000"/>
          <w:szCs w:val="24"/>
        </w:rPr>
      </w:pPr>
      <w:r w:rsidRPr="005D7249">
        <w:rPr>
          <w:rFonts w:asciiTheme="minorHAnsi" w:hAnsiTheme="minorHAnsi" w:cstheme="minorHAnsi"/>
          <w:color w:val="000000"/>
          <w:szCs w:val="24"/>
        </w:rPr>
        <w:t>Earmark allocations for eye health in the government’s health expenditure;</w:t>
      </w:r>
    </w:p>
    <w:p w14:paraId="1B7E446A" w14:textId="7501CD52" w:rsidR="00437228" w:rsidRPr="005D7249" w:rsidRDefault="002754EA" w:rsidP="00F70E25">
      <w:pPr>
        <w:pStyle w:val="ListParagraph"/>
        <w:numPr>
          <w:ilvl w:val="0"/>
          <w:numId w:val="14"/>
        </w:numPr>
        <w:autoSpaceDE w:val="0"/>
        <w:autoSpaceDN w:val="0"/>
        <w:adjustRightInd w:val="0"/>
        <w:spacing w:after="0" w:line="240" w:lineRule="auto"/>
        <w:rPr>
          <w:rFonts w:asciiTheme="minorHAnsi" w:hAnsiTheme="minorHAnsi" w:cstheme="minorHAnsi"/>
          <w:color w:val="000000"/>
          <w:szCs w:val="24"/>
        </w:rPr>
      </w:pPr>
      <w:r w:rsidRPr="005D7249">
        <w:rPr>
          <w:rFonts w:asciiTheme="minorHAnsi" w:hAnsiTheme="minorHAnsi" w:cstheme="minorHAnsi"/>
          <w:color w:val="000000"/>
          <w:szCs w:val="24"/>
        </w:rPr>
        <w:t xml:space="preserve">Establish mechanisms for ring-fencing eye care revenues at the facility level; </w:t>
      </w:r>
    </w:p>
    <w:p w14:paraId="782AFB3F" w14:textId="77777777" w:rsidR="002754EA" w:rsidRPr="005D7249" w:rsidRDefault="002754EA" w:rsidP="00F70E25">
      <w:pPr>
        <w:autoSpaceDE w:val="0"/>
        <w:autoSpaceDN w:val="0"/>
        <w:adjustRightInd w:val="0"/>
        <w:spacing w:after="0" w:line="240" w:lineRule="auto"/>
        <w:rPr>
          <w:rFonts w:asciiTheme="minorHAnsi" w:hAnsiTheme="minorHAnsi" w:cstheme="minorHAnsi"/>
          <w:color w:val="000000"/>
          <w:szCs w:val="24"/>
        </w:rPr>
      </w:pPr>
      <w:r w:rsidRPr="005D7249">
        <w:rPr>
          <w:rFonts w:asciiTheme="minorHAnsi" w:hAnsiTheme="minorHAnsi" w:cstheme="minorHAnsi"/>
          <w:color w:val="000000"/>
          <w:szCs w:val="24"/>
        </w:rPr>
        <w:t xml:space="preserve">Service delivery </w:t>
      </w:r>
    </w:p>
    <w:p w14:paraId="4BD89678" w14:textId="677C34F1" w:rsidR="002754EA" w:rsidRPr="005D7249" w:rsidRDefault="002754EA" w:rsidP="00F70E25">
      <w:pPr>
        <w:pStyle w:val="ListParagraph"/>
        <w:numPr>
          <w:ilvl w:val="0"/>
          <w:numId w:val="15"/>
        </w:numPr>
        <w:autoSpaceDE w:val="0"/>
        <w:autoSpaceDN w:val="0"/>
        <w:adjustRightInd w:val="0"/>
        <w:spacing w:after="0" w:line="240" w:lineRule="auto"/>
        <w:rPr>
          <w:rFonts w:asciiTheme="minorHAnsi" w:hAnsiTheme="minorHAnsi" w:cstheme="minorHAnsi"/>
          <w:color w:val="000000"/>
          <w:szCs w:val="24"/>
        </w:rPr>
      </w:pPr>
      <w:r w:rsidRPr="005D7249">
        <w:rPr>
          <w:rFonts w:asciiTheme="minorHAnsi" w:hAnsiTheme="minorHAnsi" w:cstheme="minorHAnsi"/>
          <w:color w:val="000000"/>
          <w:szCs w:val="24"/>
        </w:rPr>
        <w:t>Develop guidelines and establish mechanisms for the regular monitoring of cataract</w:t>
      </w:r>
      <w:r w:rsidR="00F13131" w:rsidRPr="005D7249">
        <w:rPr>
          <w:rFonts w:asciiTheme="minorHAnsi" w:hAnsiTheme="minorHAnsi" w:cstheme="minorHAnsi"/>
          <w:color w:val="000000"/>
          <w:szCs w:val="24"/>
        </w:rPr>
        <w:t xml:space="preserve"> </w:t>
      </w:r>
      <w:r w:rsidRPr="005D7249">
        <w:rPr>
          <w:rFonts w:asciiTheme="minorHAnsi" w:hAnsiTheme="minorHAnsi" w:cstheme="minorHAnsi"/>
          <w:color w:val="000000"/>
          <w:szCs w:val="24"/>
        </w:rPr>
        <w:t>surgery outcomes</w:t>
      </w:r>
      <w:r w:rsidR="00293F1A" w:rsidRPr="005D7249">
        <w:rPr>
          <w:rFonts w:asciiTheme="minorHAnsi" w:hAnsiTheme="minorHAnsi" w:cstheme="minorHAnsi"/>
          <w:color w:val="000000"/>
          <w:szCs w:val="24"/>
        </w:rPr>
        <w:t>;</w:t>
      </w:r>
    </w:p>
    <w:p w14:paraId="1EFBCD13" w14:textId="77777777" w:rsidR="00AD4D62" w:rsidRPr="005D7249" w:rsidRDefault="00437228" w:rsidP="00F70E25">
      <w:pPr>
        <w:spacing w:after="0" w:line="240" w:lineRule="auto"/>
        <w:rPr>
          <w:rFonts w:asciiTheme="minorHAnsi" w:hAnsiTheme="minorHAnsi" w:cstheme="minorHAnsi"/>
          <w:color w:val="000000"/>
          <w:szCs w:val="24"/>
        </w:rPr>
      </w:pPr>
      <w:r w:rsidRPr="005D7249">
        <w:rPr>
          <w:rFonts w:asciiTheme="minorHAnsi" w:hAnsiTheme="minorHAnsi" w:cstheme="minorHAnsi"/>
          <w:color w:val="000000"/>
          <w:szCs w:val="24"/>
        </w:rPr>
        <w:t>H</w:t>
      </w:r>
      <w:r w:rsidR="00F13131" w:rsidRPr="005D7249">
        <w:rPr>
          <w:rFonts w:asciiTheme="minorHAnsi" w:hAnsiTheme="minorHAnsi" w:cstheme="minorHAnsi"/>
          <w:color w:val="000000"/>
          <w:szCs w:val="24"/>
        </w:rPr>
        <w:t xml:space="preserve">uman Resources </w:t>
      </w:r>
    </w:p>
    <w:p w14:paraId="4BFE4998" w14:textId="5CBB781D" w:rsidR="002754EA" w:rsidRPr="005D7249" w:rsidRDefault="002754EA" w:rsidP="00F70E25">
      <w:pPr>
        <w:pStyle w:val="ListParagraph"/>
        <w:numPr>
          <w:ilvl w:val="0"/>
          <w:numId w:val="15"/>
        </w:numPr>
        <w:spacing w:line="240" w:lineRule="auto"/>
        <w:rPr>
          <w:rFonts w:asciiTheme="minorHAnsi" w:hAnsiTheme="minorHAnsi" w:cstheme="minorHAnsi"/>
          <w:color w:val="000000"/>
          <w:szCs w:val="24"/>
        </w:rPr>
      </w:pPr>
      <w:r w:rsidRPr="005D7249">
        <w:rPr>
          <w:rFonts w:asciiTheme="minorHAnsi" w:hAnsiTheme="minorHAnsi" w:cstheme="minorHAnsi"/>
          <w:color w:val="000000"/>
          <w:szCs w:val="24"/>
        </w:rPr>
        <w:t>Develop strategies to address challenges in training mid-level personnel for eye health;</w:t>
      </w:r>
    </w:p>
    <w:p w14:paraId="2DECE56B" w14:textId="55F32912" w:rsidR="002754EA" w:rsidRPr="005D7249" w:rsidRDefault="00482566" w:rsidP="00F70E25">
      <w:pPr>
        <w:spacing w:after="0" w:line="240" w:lineRule="auto"/>
        <w:rPr>
          <w:rFonts w:asciiTheme="minorHAnsi" w:hAnsiTheme="minorHAnsi" w:cstheme="minorHAnsi"/>
          <w:color w:val="000000"/>
          <w:szCs w:val="24"/>
        </w:rPr>
      </w:pPr>
      <w:r w:rsidRPr="005D7249">
        <w:rPr>
          <w:rFonts w:asciiTheme="minorHAnsi" w:hAnsiTheme="minorHAnsi" w:cstheme="minorHAnsi"/>
          <w:color w:val="000000"/>
          <w:szCs w:val="24"/>
        </w:rPr>
        <w:t>Health Management Information System (</w:t>
      </w:r>
      <w:r w:rsidR="002754EA" w:rsidRPr="005D7249">
        <w:rPr>
          <w:rFonts w:asciiTheme="minorHAnsi" w:hAnsiTheme="minorHAnsi" w:cstheme="minorHAnsi"/>
          <w:color w:val="000000"/>
          <w:szCs w:val="24"/>
        </w:rPr>
        <w:t>HMIS</w:t>
      </w:r>
      <w:r w:rsidRPr="005D7249">
        <w:rPr>
          <w:rFonts w:asciiTheme="minorHAnsi" w:hAnsiTheme="minorHAnsi" w:cstheme="minorHAnsi"/>
          <w:color w:val="000000"/>
          <w:szCs w:val="24"/>
        </w:rPr>
        <w:t>)</w:t>
      </w:r>
      <w:r w:rsidR="002754EA" w:rsidRPr="005D7249">
        <w:rPr>
          <w:rFonts w:asciiTheme="minorHAnsi" w:hAnsiTheme="minorHAnsi" w:cstheme="minorHAnsi"/>
          <w:color w:val="000000"/>
          <w:szCs w:val="24"/>
        </w:rPr>
        <w:t xml:space="preserve"> </w:t>
      </w:r>
    </w:p>
    <w:p w14:paraId="019F1476" w14:textId="399A94D1" w:rsidR="002754EA" w:rsidRPr="005D7249" w:rsidRDefault="002754EA" w:rsidP="00F70E25">
      <w:pPr>
        <w:pStyle w:val="ListParagraph"/>
        <w:numPr>
          <w:ilvl w:val="0"/>
          <w:numId w:val="15"/>
        </w:numPr>
        <w:autoSpaceDE w:val="0"/>
        <w:autoSpaceDN w:val="0"/>
        <w:adjustRightInd w:val="0"/>
        <w:spacing w:after="0" w:line="240" w:lineRule="auto"/>
        <w:rPr>
          <w:rFonts w:asciiTheme="minorHAnsi" w:hAnsiTheme="minorHAnsi" w:cstheme="minorHAnsi"/>
          <w:color w:val="000000"/>
          <w:szCs w:val="24"/>
        </w:rPr>
      </w:pPr>
      <w:r w:rsidRPr="005D7249">
        <w:rPr>
          <w:rFonts w:asciiTheme="minorHAnsi" w:hAnsiTheme="minorHAnsi" w:cstheme="minorHAnsi"/>
          <w:color w:val="000000"/>
          <w:szCs w:val="24"/>
        </w:rPr>
        <w:t xml:space="preserve">Develop mechanisms for capturing eye health data from national and zonal </w:t>
      </w:r>
      <w:proofErr w:type="gramStart"/>
      <w:r w:rsidRPr="005D7249">
        <w:rPr>
          <w:rFonts w:asciiTheme="minorHAnsi" w:hAnsiTheme="minorHAnsi" w:cstheme="minorHAnsi"/>
          <w:color w:val="000000"/>
          <w:szCs w:val="24"/>
        </w:rPr>
        <w:t>hospitals</w:t>
      </w:r>
      <w:r w:rsidR="00F13131" w:rsidRPr="005D7249">
        <w:rPr>
          <w:rFonts w:asciiTheme="minorHAnsi" w:hAnsiTheme="minorHAnsi" w:cstheme="minorHAnsi"/>
          <w:color w:val="000000"/>
          <w:szCs w:val="24"/>
        </w:rPr>
        <w:t xml:space="preserve">,  </w:t>
      </w:r>
      <w:r w:rsidRPr="005D7249">
        <w:rPr>
          <w:rFonts w:asciiTheme="minorHAnsi" w:hAnsiTheme="minorHAnsi" w:cstheme="minorHAnsi"/>
          <w:color w:val="000000"/>
          <w:szCs w:val="24"/>
        </w:rPr>
        <w:t>outreach</w:t>
      </w:r>
      <w:proofErr w:type="gramEnd"/>
      <w:r w:rsidRPr="005D7249">
        <w:rPr>
          <w:rFonts w:asciiTheme="minorHAnsi" w:hAnsiTheme="minorHAnsi" w:cstheme="minorHAnsi"/>
          <w:color w:val="000000"/>
          <w:szCs w:val="24"/>
        </w:rPr>
        <w:t xml:space="preserve"> activities and private sector providers;</w:t>
      </w:r>
    </w:p>
    <w:p w14:paraId="089174DA" w14:textId="6A3401B9" w:rsidR="002754EA" w:rsidRPr="005D7249" w:rsidRDefault="002754EA" w:rsidP="00F70E25">
      <w:pPr>
        <w:pStyle w:val="ListParagraph"/>
        <w:numPr>
          <w:ilvl w:val="0"/>
          <w:numId w:val="15"/>
        </w:numPr>
        <w:spacing w:line="240" w:lineRule="auto"/>
        <w:rPr>
          <w:rFonts w:asciiTheme="minorHAnsi" w:hAnsiTheme="minorHAnsi" w:cstheme="minorHAnsi"/>
          <w:color w:val="000000"/>
          <w:szCs w:val="24"/>
        </w:rPr>
      </w:pPr>
      <w:r w:rsidRPr="005D7249">
        <w:rPr>
          <w:rFonts w:asciiTheme="minorHAnsi" w:hAnsiTheme="minorHAnsi" w:cstheme="minorHAnsi"/>
          <w:color w:val="000000"/>
          <w:szCs w:val="24"/>
        </w:rPr>
        <w:t>Strengthen capacities for collating and analysing eye health information at all levels.</w:t>
      </w:r>
    </w:p>
    <w:p w14:paraId="59908B83" w14:textId="0474CED6" w:rsidR="002754EA" w:rsidRPr="005D7249" w:rsidRDefault="00F54CE5" w:rsidP="00F70E25">
      <w:pPr>
        <w:rPr>
          <w:rFonts w:cs="Arial"/>
          <w:color w:val="000000"/>
          <w:lang w:eastAsia="ar-SA"/>
        </w:rPr>
      </w:pPr>
      <w:r w:rsidRPr="005D7249">
        <w:rPr>
          <w:rFonts w:cs="Arial"/>
          <w:bCs/>
        </w:rPr>
        <w:t xml:space="preserve">Key informants confirmed that </w:t>
      </w:r>
      <w:r w:rsidR="009373AA" w:rsidRPr="005D7249">
        <w:rPr>
          <w:rFonts w:cs="Arial"/>
          <w:color w:val="000000"/>
          <w:lang w:eastAsia="ar-SA"/>
        </w:rPr>
        <w:t>e</w:t>
      </w:r>
      <w:r w:rsidRPr="005D7249">
        <w:rPr>
          <w:rFonts w:cs="Arial"/>
          <w:color w:val="000000"/>
          <w:lang w:eastAsia="ar-SA"/>
        </w:rPr>
        <w:t>ach leader at regional and district level is advised to reinforce eye care policies</w:t>
      </w:r>
      <w:r w:rsidR="00670330" w:rsidRPr="005D7249">
        <w:rPr>
          <w:rFonts w:cs="Arial"/>
          <w:color w:val="000000"/>
          <w:lang w:eastAsia="ar-SA"/>
        </w:rPr>
        <w:t>,</w:t>
      </w:r>
      <w:r w:rsidRPr="005D7249">
        <w:rPr>
          <w:rFonts w:cs="Arial"/>
          <w:color w:val="000000"/>
          <w:lang w:eastAsia="ar-SA"/>
        </w:rPr>
        <w:t xml:space="preserve"> and Singida region has been </w:t>
      </w:r>
      <w:r w:rsidR="00670330" w:rsidRPr="005D7249">
        <w:rPr>
          <w:rFonts w:cs="Arial"/>
          <w:color w:val="000000"/>
          <w:lang w:eastAsia="ar-SA"/>
        </w:rPr>
        <w:t>seen as</w:t>
      </w:r>
      <w:r w:rsidRPr="005D7249">
        <w:rPr>
          <w:rFonts w:cs="Arial"/>
          <w:color w:val="000000"/>
          <w:lang w:eastAsia="ar-SA"/>
        </w:rPr>
        <w:t xml:space="preserve"> a pioneer region across the country</w:t>
      </w:r>
      <w:r w:rsidR="00670330" w:rsidRPr="005D7249">
        <w:rPr>
          <w:rFonts w:cs="Arial"/>
          <w:color w:val="000000"/>
          <w:lang w:eastAsia="ar-SA"/>
        </w:rPr>
        <w:t xml:space="preserve">. </w:t>
      </w:r>
      <w:r w:rsidRPr="005D7249">
        <w:rPr>
          <w:rFonts w:cs="Arial"/>
          <w:color w:val="000000"/>
          <w:lang w:eastAsia="ar-SA"/>
        </w:rPr>
        <w:t xml:space="preserve">At </w:t>
      </w:r>
      <w:r w:rsidR="005D7225" w:rsidRPr="005D7249">
        <w:rPr>
          <w:rFonts w:cs="Arial"/>
          <w:color w:val="000000"/>
          <w:lang w:eastAsia="ar-SA"/>
        </w:rPr>
        <w:t xml:space="preserve">the </w:t>
      </w:r>
      <w:r w:rsidRPr="005D7249">
        <w:rPr>
          <w:rFonts w:cs="Arial"/>
          <w:color w:val="000000"/>
          <w:lang w:eastAsia="ar-SA"/>
        </w:rPr>
        <w:t>regional level, as a result of Sightsavers work</w:t>
      </w:r>
      <w:r w:rsidR="00C46D70" w:rsidRPr="005D7249">
        <w:rPr>
          <w:rFonts w:cs="Arial"/>
          <w:color w:val="000000"/>
          <w:lang w:eastAsia="ar-SA"/>
        </w:rPr>
        <w:t>,</w:t>
      </w:r>
      <w:r w:rsidRPr="005D7249">
        <w:rPr>
          <w:rFonts w:cs="Arial"/>
          <w:color w:val="000000"/>
          <w:lang w:eastAsia="ar-SA"/>
        </w:rPr>
        <w:t xml:space="preserve"> </w:t>
      </w:r>
      <w:r w:rsidR="00F70E25" w:rsidRPr="005D7249">
        <w:rPr>
          <w:rFonts w:cs="Arial"/>
          <w:color w:val="000000"/>
          <w:lang w:eastAsia="ar-SA"/>
        </w:rPr>
        <w:t xml:space="preserve">eye care coordinators indicated that </w:t>
      </w:r>
      <w:r w:rsidRPr="005D7249">
        <w:rPr>
          <w:rFonts w:cs="Arial"/>
          <w:color w:val="000000"/>
          <w:lang w:eastAsia="ar-SA"/>
        </w:rPr>
        <w:t xml:space="preserve">the ‘regional authority including the Regional Commissioner have been </w:t>
      </w:r>
      <w:proofErr w:type="gramStart"/>
      <w:r w:rsidRPr="005D7249">
        <w:rPr>
          <w:rFonts w:cs="Arial"/>
          <w:color w:val="000000"/>
          <w:lang w:eastAsia="ar-SA"/>
        </w:rPr>
        <w:t>front-liners</w:t>
      </w:r>
      <w:proofErr w:type="gramEnd"/>
      <w:r w:rsidRPr="005D7249">
        <w:rPr>
          <w:rFonts w:cs="Arial"/>
          <w:color w:val="000000"/>
          <w:lang w:eastAsia="ar-SA"/>
        </w:rPr>
        <w:t xml:space="preserve"> in advocating for eye care at community level, schools and health facilities’</w:t>
      </w:r>
      <w:r w:rsidR="00293F1A" w:rsidRPr="005D7249">
        <w:rPr>
          <w:rFonts w:cs="Arial"/>
          <w:color w:val="000000"/>
          <w:lang w:eastAsia="ar-SA"/>
        </w:rPr>
        <w:t>.</w:t>
      </w:r>
      <w:r w:rsidR="00670330" w:rsidRPr="005D7249">
        <w:rPr>
          <w:rFonts w:cs="Arial"/>
          <w:color w:val="000000"/>
          <w:lang w:eastAsia="ar-SA"/>
        </w:rPr>
        <w:t xml:space="preserve"> </w:t>
      </w:r>
      <w:r w:rsidRPr="005D7249">
        <w:rPr>
          <w:rFonts w:cs="Arial"/>
          <w:color w:val="000000"/>
          <w:lang w:eastAsia="ar-SA"/>
        </w:rPr>
        <w:t xml:space="preserve">  </w:t>
      </w:r>
    </w:p>
    <w:p w14:paraId="1183C055" w14:textId="4673FCE0" w:rsidR="00586E51" w:rsidRPr="005D7249" w:rsidRDefault="00586E51" w:rsidP="00F70E25">
      <w:pPr>
        <w:rPr>
          <w:rFonts w:eastAsia="Arial" w:cs="Times New Roman"/>
          <w:b/>
          <w:bCs/>
          <w:lang w:eastAsia="ar-SA"/>
        </w:rPr>
      </w:pPr>
      <w:r w:rsidRPr="005D7249">
        <w:rPr>
          <w:rFonts w:cs="Arial"/>
          <w:color w:val="000000"/>
          <w:lang w:eastAsia="ar-SA"/>
        </w:rPr>
        <w:t>In summary, under the criterion of Relevance, t</w:t>
      </w:r>
      <w:r w:rsidRPr="005D7249">
        <w:rPr>
          <w:rFonts w:eastAsia="Arial" w:cs="Times New Roman"/>
          <w:lang w:eastAsia="ar-SA"/>
        </w:rPr>
        <w:t>he gender dimension of this project is an extremely relevant issue in the uptake of eye services. The project has made considerable efforts to address this dimension in a variety of ways</w:t>
      </w:r>
      <w:r w:rsidR="00EA3AD4" w:rsidRPr="005D7249">
        <w:rPr>
          <w:rFonts w:eastAsia="Arial" w:cs="Times New Roman"/>
          <w:lang w:eastAsia="ar-SA"/>
        </w:rPr>
        <w:t>. However, as</w:t>
      </w:r>
      <w:r w:rsidRPr="005D7249">
        <w:rPr>
          <w:rFonts w:eastAsia="Arial" w:cs="Times New Roman"/>
          <w:lang w:eastAsia="ar-SA"/>
        </w:rPr>
        <w:t xml:space="preserve"> deeply set social norms still exist </w:t>
      </w:r>
      <w:r w:rsidR="00EA3AD4" w:rsidRPr="005D7249">
        <w:rPr>
          <w:rFonts w:eastAsia="Arial" w:cs="Times New Roman"/>
          <w:lang w:eastAsia="ar-SA"/>
        </w:rPr>
        <w:t xml:space="preserve">and are liable to </w:t>
      </w:r>
      <w:r w:rsidRPr="005D7249">
        <w:rPr>
          <w:rFonts w:eastAsia="Arial" w:cs="Times New Roman"/>
          <w:lang w:eastAsia="ar-SA"/>
        </w:rPr>
        <w:t xml:space="preserve">change slowly, a systematic approach to analysing gender trends </w:t>
      </w:r>
      <w:r w:rsidR="00EA3AD4" w:rsidRPr="005D7249">
        <w:rPr>
          <w:rFonts w:eastAsia="Arial" w:cs="Times New Roman"/>
          <w:lang w:eastAsia="ar-SA"/>
        </w:rPr>
        <w:t xml:space="preserve">is needed but </w:t>
      </w:r>
      <w:r w:rsidRPr="005D7249">
        <w:rPr>
          <w:rFonts w:eastAsia="Arial" w:cs="Times New Roman"/>
          <w:lang w:eastAsia="ar-SA"/>
        </w:rPr>
        <w:t xml:space="preserve">has not </w:t>
      </w:r>
      <w:r w:rsidR="00EA3AD4" w:rsidRPr="005D7249">
        <w:rPr>
          <w:rFonts w:eastAsia="Arial" w:cs="Times New Roman"/>
          <w:lang w:eastAsia="ar-SA"/>
        </w:rPr>
        <w:t xml:space="preserve">yet </w:t>
      </w:r>
      <w:r w:rsidRPr="005D7249">
        <w:rPr>
          <w:rFonts w:eastAsia="Arial" w:cs="Times New Roman"/>
          <w:lang w:eastAsia="ar-SA"/>
        </w:rPr>
        <w:t>been undertaken</w:t>
      </w:r>
      <w:r w:rsidR="00F726A2" w:rsidRPr="005D7249">
        <w:rPr>
          <w:rFonts w:eastAsia="Arial" w:cs="Times New Roman"/>
          <w:lang w:eastAsia="ar-SA"/>
        </w:rPr>
        <w:t>. The project is seen as satisfactory in this regard</w:t>
      </w:r>
      <w:r w:rsidRPr="005D7249">
        <w:rPr>
          <w:rFonts w:eastAsia="Arial" w:cs="Times New Roman"/>
          <w:lang w:eastAsia="ar-SA"/>
        </w:rPr>
        <w:t xml:space="preserve">. In </w:t>
      </w:r>
      <w:r w:rsidR="00F726A2" w:rsidRPr="005D7249">
        <w:rPr>
          <w:rFonts w:eastAsia="Arial" w:cs="Times New Roman"/>
          <w:lang w:eastAsia="ar-SA"/>
        </w:rPr>
        <w:t>relation</w:t>
      </w:r>
      <w:r w:rsidRPr="005D7249">
        <w:rPr>
          <w:rFonts w:eastAsia="Arial" w:cs="Times New Roman"/>
          <w:lang w:eastAsia="ar-SA"/>
        </w:rPr>
        <w:t xml:space="preserve"> to the alignment of the project with national policies and partners priorities this was felt to be excellent. Overall, considering both the TOR evaluation questions under Relevance for this project, it is concluded </w:t>
      </w:r>
      <w:r w:rsidRPr="005D7249">
        <w:rPr>
          <w:rFonts w:eastAsia="Arial" w:cs="Times New Roman"/>
          <w:lang w:eastAsia="ar-SA"/>
        </w:rPr>
        <w:lastRenderedPageBreak/>
        <w:t xml:space="preserve">that the project </w:t>
      </w:r>
      <w:r w:rsidRPr="005D7249">
        <w:rPr>
          <w:rFonts w:eastAsia="Arial" w:cs="Times New Roman"/>
          <w:bCs/>
          <w:iCs/>
          <w:lang w:eastAsia="ar-SA"/>
        </w:rPr>
        <w:t>mostly meets</w:t>
      </w:r>
      <w:r w:rsidRPr="005D7249">
        <w:rPr>
          <w:rFonts w:eastAsia="Arial" w:cs="Times New Roman"/>
          <w:lang w:eastAsia="ar-SA"/>
        </w:rPr>
        <w:t xml:space="preserve"> the aspects of Relevance due to the lack of systematic approach to gender, and is thus rated as </w:t>
      </w:r>
      <w:r w:rsidRPr="005D7249">
        <w:rPr>
          <w:rFonts w:eastAsia="Arial" w:cs="Times New Roman"/>
          <w:b/>
          <w:bCs/>
          <w:lang w:eastAsia="ar-SA"/>
        </w:rPr>
        <w:t>Satisfactory.</w:t>
      </w:r>
    </w:p>
    <w:p w14:paraId="4C47B77D" w14:textId="4BFC49F2" w:rsidR="00586E51" w:rsidRPr="005D7249" w:rsidRDefault="00586E51" w:rsidP="00586E51">
      <w:pPr>
        <w:spacing w:after="0"/>
        <w:rPr>
          <w:rStyle w:val="IntenseReference"/>
        </w:rPr>
      </w:pPr>
      <w:r w:rsidRPr="005D7249">
        <w:rPr>
          <w:rFonts w:eastAsia="Calibri" w:cs="Arial"/>
          <w:b/>
          <w:iCs/>
          <w:noProof/>
        </w:rPr>
        <w:drawing>
          <wp:anchor distT="0" distB="0" distL="114300" distR="114300" simplePos="0" relativeHeight="251775488" behindDoc="0" locked="0" layoutInCell="1" allowOverlap="1" wp14:anchorId="27CD295E" wp14:editId="41B9ECE4">
            <wp:simplePos x="0" y="0"/>
            <wp:positionH relativeFrom="column">
              <wp:posOffset>3911600</wp:posOffset>
            </wp:positionH>
            <wp:positionV relativeFrom="paragraph">
              <wp:posOffset>3598</wp:posOffset>
            </wp:positionV>
            <wp:extent cx="228600" cy="228600"/>
            <wp:effectExtent l="0" t="0" r="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7249">
        <w:rPr>
          <w:rStyle w:val="IntenseReference"/>
          <w:color w:val="auto"/>
        </w:rPr>
        <w:t xml:space="preserve">Maono Singida Sustainable Eye Care – </w:t>
      </w:r>
      <w:r w:rsidRPr="005D7249">
        <w:rPr>
          <w:rFonts w:eastAsia="Times New Roman" w:cs="Times New Roman"/>
          <w:b/>
          <w:iCs/>
          <w:lang w:eastAsia="ar-SA"/>
        </w:rPr>
        <w:t xml:space="preserve">Satisfactory </w:t>
      </w:r>
    </w:p>
    <w:p w14:paraId="34CB5E4A" w14:textId="77777777" w:rsidR="00586E51" w:rsidRPr="005D7249" w:rsidRDefault="00586E51" w:rsidP="00F70E25">
      <w:pPr>
        <w:rPr>
          <w:rFonts w:cs="Arial"/>
          <w:bCs/>
        </w:rPr>
      </w:pPr>
    </w:p>
    <w:p w14:paraId="7255F207" w14:textId="53659F2D" w:rsidR="00CE3608" w:rsidRPr="005D7249" w:rsidRDefault="001E53A3" w:rsidP="00106E4E">
      <w:pPr>
        <w:spacing w:after="0"/>
        <w:jc w:val="both"/>
        <w:rPr>
          <w:rStyle w:val="IntenseReference"/>
        </w:rPr>
      </w:pPr>
      <w:bookmarkStart w:id="28" w:name="_Hlk43378528"/>
      <w:r w:rsidRPr="005D7249">
        <w:rPr>
          <w:rStyle w:val="IntenseReference"/>
        </w:rPr>
        <w:t>Maon</w:t>
      </w:r>
      <w:r w:rsidR="0048023A" w:rsidRPr="005D7249">
        <w:rPr>
          <w:rStyle w:val="IntenseReference"/>
        </w:rPr>
        <w:t>o</w:t>
      </w:r>
      <w:r w:rsidRPr="005D7249">
        <w:rPr>
          <w:rStyle w:val="IntenseReference"/>
        </w:rPr>
        <w:t xml:space="preserve"> Singida School Eye Health </w:t>
      </w:r>
    </w:p>
    <w:bookmarkEnd w:id="28"/>
    <w:p w14:paraId="251C8D2C" w14:textId="23EBA898" w:rsidR="00623A1C" w:rsidRPr="005D7249" w:rsidRDefault="00623A1C" w:rsidP="00844181">
      <w:pPr>
        <w:pStyle w:val="ListParagraph"/>
        <w:spacing w:after="0"/>
        <w:ind w:left="0"/>
        <w:rPr>
          <w:rFonts w:cs="Arial"/>
          <w:szCs w:val="24"/>
        </w:rPr>
      </w:pPr>
      <w:r w:rsidRPr="005D7249">
        <w:rPr>
          <w:rFonts w:cs="Arial"/>
          <w:szCs w:val="24"/>
        </w:rPr>
        <w:t>The School Eye Health project was begun in Jan</w:t>
      </w:r>
      <w:r w:rsidR="0048023A" w:rsidRPr="005D7249">
        <w:rPr>
          <w:rFonts w:cs="Arial"/>
          <w:szCs w:val="24"/>
        </w:rPr>
        <w:t>uary</w:t>
      </w:r>
      <w:r w:rsidRPr="005D7249">
        <w:rPr>
          <w:rFonts w:cs="Arial"/>
          <w:szCs w:val="24"/>
        </w:rPr>
        <w:t xml:space="preserve"> 2018 as an extension and complement to the </w:t>
      </w:r>
      <w:r w:rsidR="0048023A" w:rsidRPr="005D7249">
        <w:rPr>
          <w:rFonts w:cs="Arial"/>
          <w:szCs w:val="24"/>
        </w:rPr>
        <w:t>Sustainable</w:t>
      </w:r>
      <w:r w:rsidRPr="005D7249">
        <w:rPr>
          <w:rFonts w:cs="Arial"/>
          <w:szCs w:val="24"/>
        </w:rPr>
        <w:t xml:space="preserve"> Eye Care project, which was already running. The project is </w:t>
      </w:r>
      <w:r w:rsidR="00C46D70" w:rsidRPr="005D7249">
        <w:rPr>
          <w:rFonts w:cs="Arial"/>
          <w:szCs w:val="24"/>
        </w:rPr>
        <w:t xml:space="preserve">delivered under </w:t>
      </w:r>
      <w:r w:rsidRPr="005D7249">
        <w:rPr>
          <w:rFonts w:cs="Arial"/>
          <w:szCs w:val="24"/>
        </w:rPr>
        <w:t>a contractual agreement between Sightsavers and the Regional Secretariat</w:t>
      </w:r>
      <w:r w:rsidR="0048023A" w:rsidRPr="005D7249">
        <w:rPr>
          <w:rFonts w:cs="Arial"/>
          <w:szCs w:val="24"/>
        </w:rPr>
        <w:t xml:space="preserve">, and has </w:t>
      </w:r>
      <w:r w:rsidRPr="005D7249">
        <w:rPr>
          <w:rFonts w:cs="Arial"/>
          <w:szCs w:val="24"/>
        </w:rPr>
        <w:t xml:space="preserve">two specific objectives: </w:t>
      </w:r>
    </w:p>
    <w:p w14:paraId="5360A368" w14:textId="47B54902" w:rsidR="00623A1C" w:rsidRPr="005D7249" w:rsidRDefault="00623A1C" w:rsidP="00844181">
      <w:pPr>
        <w:pStyle w:val="ListParagraph"/>
        <w:numPr>
          <w:ilvl w:val="0"/>
          <w:numId w:val="8"/>
        </w:numPr>
        <w:spacing w:after="0" w:line="240" w:lineRule="auto"/>
        <w:rPr>
          <w:rFonts w:cs="Arial"/>
          <w:szCs w:val="24"/>
        </w:rPr>
      </w:pPr>
      <w:r w:rsidRPr="005D7249">
        <w:rPr>
          <w:rFonts w:cs="Arial"/>
          <w:szCs w:val="24"/>
        </w:rPr>
        <w:t>Strengthened human resources and health facilities to deliver refractive error services</w:t>
      </w:r>
    </w:p>
    <w:p w14:paraId="3D699F21" w14:textId="38515ED8" w:rsidR="00623A1C" w:rsidRPr="005D7249" w:rsidRDefault="00623A1C" w:rsidP="00844181">
      <w:pPr>
        <w:pStyle w:val="ListParagraph"/>
        <w:numPr>
          <w:ilvl w:val="0"/>
          <w:numId w:val="8"/>
        </w:numPr>
        <w:spacing w:after="200" w:line="240" w:lineRule="auto"/>
        <w:ind w:left="357" w:hanging="357"/>
        <w:contextualSpacing w:val="0"/>
        <w:rPr>
          <w:rFonts w:cs="Arial"/>
          <w:szCs w:val="24"/>
        </w:rPr>
      </w:pPr>
      <w:r w:rsidRPr="005D7249">
        <w:rPr>
          <w:rFonts w:cs="Arial"/>
          <w:szCs w:val="24"/>
        </w:rPr>
        <w:t>Girls and boys with refractive error and visual impairment access eye health services</w:t>
      </w:r>
    </w:p>
    <w:p w14:paraId="736B76CA" w14:textId="136575F0" w:rsidR="00DE354B" w:rsidRPr="005D7249" w:rsidRDefault="00430A61" w:rsidP="00844181">
      <w:pPr>
        <w:rPr>
          <w:rFonts w:asciiTheme="minorHAnsi" w:hAnsiTheme="minorHAnsi" w:cstheme="minorHAnsi"/>
          <w:szCs w:val="24"/>
        </w:rPr>
      </w:pPr>
      <w:r w:rsidRPr="005D7249">
        <w:rPr>
          <w:rFonts w:cs="Arial"/>
          <w:szCs w:val="24"/>
        </w:rPr>
        <w:t>The control of blindness in children is one of the main priorities of the World Health</w:t>
      </w:r>
      <w:r w:rsidRPr="005D7249">
        <w:rPr>
          <w:rFonts w:cs="Arial"/>
          <w:b/>
          <w:szCs w:val="24"/>
        </w:rPr>
        <w:t xml:space="preserve"> </w:t>
      </w:r>
      <w:r w:rsidRPr="005D7249">
        <w:rPr>
          <w:rFonts w:cs="Arial"/>
          <w:szCs w:val="24"/>
        </w:rPr>
        <w:t xml:space="preserve">Organisation’s (WHO) Vision 2020 (The Right to Sight) global initiative. </w:t>
      </w:r>
      <w:r w:rsidR="00623A1C" w:rsidRPr="005D7249">
        <w:rPr>
          <w:rFonts w:cs="Arial"/>
          <w:szCs w:val="24"/>
        </w:rPr>
        <w:t>Uncorrected refractive error (URE) can potentially cause delay in educational and social development for children</w:t>
      </w:r>
      <w:r w:rsidR="0048023A" w:rsidRPr="005D7249">
        <w:rPr>
          <w:rFonts w:cs="Arial"/>
          <w:szCs w:val="24"/>
        </w:rPr>
        <w:t xml:space="preserve">, and in </w:t>
      </w:r>
      <w:r w:rsidR="00623A1C" w:rsidRPr="005D7249">
        <w:rPr>
          <w:rFonts w:cs="Arial"/>
          <w:szCs w:val="24"/>
        </w:rPr>
        <w:t xml:space="preserve">more serious </w:t>
      </w:r>
      <w:r w:rsidR="00293F1A" w:rsidRPr="005D7249">
        <w:rPr>
          <w:rFonts w:cs="Arial"/>
          <w:szCs w:val="24"/>
        </w:rPr>
        <w:t xml:space="preserve">cases </w:t>
      </w:r>
      <w:r w:rsidR="00644556" w:rsidRPr="005D7249">
        <w:rPr>
          <w:rFonts w:cs="Arial"/>
          <w:szCs w:val="24"/>
        </w:rPr>
        <w:t>OMs</w:t>
      </w:r>
      <w:r w:rsidR="00623A1C" w:rsidRPr="005D7249">
        <w:rPr>
          <w:rFonts w:cs="Arial"/>
          <w:szCs w:val="24"/>
        </w:rPr>
        <w:t xml:space="preserve">, </w:t>
      </w:r>
      <w:r w:rsidR="00293F1A" w:rsidRPr="005D7249">
        <w:rPr>
          <w:rFonts w:cs="Arial"/>
          <w:szCs w:val="24"/>
        </w:rPr>
        <w:t xml:space="preserve">and </w:t>
      </w:r>
      <w:r w:rsidR="00623A1C" w:rsidRPr="005D7249">
        <w:rPr>
          <w:rFonts w:cs="Arial"/>
          <w:szCs w:val="24"/>
        </w:rPr>
        <w:t xml:space="preserve">early diagnosis is critical especially in children. </w:t>
      </w:r>
      <w:r w:rsidR="0048023A" w:rsidRPr="005D7249">
        <w:rPr>
          <w:rFonts w:cs="Arial"/>
          <w:szCs w:val="24"/>
        </w:rPr>
        <w:t xml:space="preserve">Outreach primary eye care services to schools is listed as one of the three priorities for primary eye </w:t>
      </w:r>
      <w:r w:rsidR="0048023A" w:rsidRPr="005D7249">
        <w:rPr>
          <w:rFonts w:asciiTheme="minorHAnsi" w:hAnsiTheme="minorHAnsi" w:cstheme="minorHAnsi"/>
          <w:szCs w:val="24"/>
        </w:rPr>
        <w:t>care and community eye health in the strategic implementation plan of the National Eye Health Strategic Plan (NEHSP) 2018-2022. In addition the Plan aims to “Collaborate with Ministry of Education and local education authorities to reinforce vision assessment as a prerequisite for all school going children once yearly” as one of the elements of Strategic Objective 1: To foster Leadership, evidence-based planning, results-based management and coordination of the eye health in Tanzania</w:t>
      </w:r>
      <w:r w:rsidR="0048023A" w:rsidRPr="005D7249">
        <w:rPr>
          <w:rStyle w:val="FootnoteReference"/>
          <w:rFonts w:asciiTheme="minorHAnsi" w:hAnsiTheme="minorHAnsi" w:cstheme="minorHAnsi"/>
          <w:szCs w:val="24"/>
        </w:rPr>
        <w:footnoteReference w:id="22"/>
      </w:r>
      <w:r w:rsidR="0048023A" w:rsidRPr="005D7249">
        <w:rPr>
          <w:rFonts w:asciiTheme="minorHAnsi" w:hAnsiTheme="minorHAnsi" w:cstheme="minorHAnsi"/>
          <w:szCs w:val="24"/>
        </w:rPr>
        <w:t>. School Eye Health addressed through school screening programmes is clearly a key policy objective under the NEHSP 2018-2022.</w:t>
      </w:r>
      <w:r w:rsidR="00DE354B" w:rsidRPr="005D7249">
        <w:rPr>
          <w:rFonts w:asciiTheme="minorHAnsi" w:hAnsiTheme="minorHAnsi" w:cstheme="minorHAnsi"/>
          <w:szCs w:val="24"/>
        </w:rPr>
        <w:t xml:space="preserve"> </w:t>
      </w:r>
    </w:p>
    <w:p w14:paraId="09031CC0" w14:textId="4126E57C" w:rsidR="00DE354B" w:rsidRPr="005D7249" w:rsidRDefault="008D30B3" w:rsidP="00844181">
      <w:pPr>
        <w:rPr>
          <w:sz w:val="23"/>
          <w:szCs w:val="23"/>
        </w:rPr>
      </w:pPr>
      <w:r w:rsidRPr="005D7249">
        <w:rPr>
          <w:rFonts w:asciiTheme="minorHAnsi" w:hAnsiTheme="minorHAnsi" w:cstheme="minorHAnsi"/>
          <w:lang w:eastAsia="ar-SA"/>
        </w:rPr>
        <w:t xml:space="preserve">In terms of national priorities identified in the Education Sector Development Plan (2016/17-2020/21), school children’s eye health is considered under the School Environment section where Strategy 6 </w:t>
      </w:r>
      <w:r w:rsidRPr="005D7249">
        <w:rPr>
          <w:rFonts w:asciiTheme="minorHAnsi" w:hAnsiTheme="minorHAnsi" w:cstheme="minorHAnsi"/>
        </w:rPr>
        <w:t xml:space="preserve">aims to “Strengthen school health and nutrition in collaboration with MOH” </w:t>
      </w:r>
      <w:r w:rsidR="00ED2E1F" w:rsidRPr="005D7249">
        <w:rPr>
          <w:rFonts w:asciiTheme="minorHAnsi" w:hAnsiTheme="minorHAnsi" w:cstheme="minorHAnsi"/>
        </w:rPr>
        <w:t xml:space="preserve">in </w:t>
      </w:r>
      <w:r w:rsidRPr="005D7249">
        <w:rPr>
          <w:rFonts w:asciiTheme="minorHAnsi" w:hAnsiTheme="minorHAnsi" w:cstheme="minorHAnsi"/>
        </w:rPr>
        <w:t>order that</w:t>
      </w:r>
      <w:r w:rsidRPr="005D7249">
        <w:rPr>
          <w:rFonts w:asciiTheme="minorHAnsi" w:hAnsiTheme="minorHAnsi" w:cstheme="minorHAnsi"/>
          <w:i/>
          <w:iCs/>
        </w:rPr>
        <w:t xml:space="preserve"> “</w:t>
      </w:r>
      <w:r w:rsidRPr="005D7249">
        <w:rPr>
          <w:rFonts w:asciiTheme="minorHAnsi" w:hAnsiTheme="minorHAnsi" w:cstheme="minorHAnsi"/>
        </w:rPr>
        <w:t xml:space="preserve">School health and nutrition services are available in schools, in line with national minimum standards”. This is envisaged </w:t>
      </w:r>
      <w:r w:rsidR="00ED2E1F" w:rsidRPr="005D7249">
        <w:rPr>
          <w:rFonts w:asciiTheme="minorHAnsi" w:hAnsiTheme="minorHAnsi" w:cstheme="minorHAnsi"/>
        </w:rPr>
        <w:t>through</w:t>
      </w:r>
      <w:r w:rsidRPr="005D7249">
        <w:rPr>
          <w:rFonts w:asciiTheme="minorHAnsi" w:hAnsiTheme="minorHAnsi" w:cstheme="minorHAnsi"/>
        </w:rPr>
        <w:t xml:space="preserve"> </w:t>
      </w:r>
      <w:r w:rsidR="00ED2E1F" w:rsidRPr="005D7249">
        <w:rPr>
          <w:rFonts w:asciiTheme="minorHAnsi" w:hAnsiTheme="minorHAnsi" w:cstheme="minorHAnsi"/>
        </w:rPr>
        <w:t>“</w:t>
      </w:r>
      <w:r w:rsidRPr="005D7249">
        <w:rPr>
          <w:rFonts w:asciiTheme="minorHAnsi" w:hAnsiTheme="minorHAnsi" w:cstheme="minorHAnsi"/>
        </w:rPr>
        <w:t>providing schools with trained and equipped specialist teams in every region to help schools and communities identify children with special educational needs</w:t>
      </w:r>
      <w:r w:rsidR="00ED2E1F" w:rsidRPr="005D7249">
        <w:rPr>
          <w:rFonts w:asciiTheme="minorHAnsi" w:hAnsiTheme="minorHAnsi" w:cstheme="minorHAnsi"/>
        </w:rPr>
        <w:t>”</w:t>
      </w:r>
      <w:r w:rsidRPr="005D7249">
        <w:rPr>
          <w:rFonts w:asciiTheme="minorHAnsi" w:hAnsiTheme="minorHAnsi" w:cstheme="minorHAnsi"/>
        </w:rPr>
        <w:t xml:space="preserve">, and would include </w:t>
      </w:r>
      <w:r w:rsidR="00ED2E1F" w:rsidRPr="005D7249">
        <w:rPr>
          <w:rFonts w:asciiTheme="minorHAnsi" w:hAnsiTheme="minorHAnsi" w:cstheme="minorHAnsi"/>
        </w:rPr>
        <w:t xml:space="preserve">support for </w:t>
      </w:r>
      <w:r w:rsidRPr="005D7249">
        <w:rPr>
          <w:rFonts w:asciiTheme="minorHAnsi" w:hAnsiTheme="minorHAnsi" w:cstheme="minorHAnsi"/>
        </w:rPr>
        <w:t>those with minor sight and hearing impairment</w:t>
      </w:r>
      <w:r w:rsidR="00ED2E1F" w:rsidRPr="005D7249">
        <w:rPr>
          <w:rFonts w:asciiTheme="minorHAnsi" w:hAnsiTheme="minorHAnsi" w:cstheme="minorHAnsi"/>
        </w:rPr>
        <w:t xml:space="preserve"> by </w:t>
      </w:r>
      <w:r w:rsidRPr="005D7249">
        <w:rPr>
          <w:rFonts w:asciiTheme="minorHAnsi" w:hAnsiTheme="minorHAnsi" w:cstheme="minorHAnsi"/>
        </w:rPr>
        <w:t xml:space="preserve">working with health services to </w:t>
      </w:r>
      <w:r w:rsidR="00F70E25" w:rsidRPr="005D7249">
        <w:rPr>
          <w:rFonts w:asciiTheme="minorHAnsi" w:hAnsiTheme="minorHAnsi" w:cstheme="minorHAnsi"/>
        </w:rPr>
        <w:t>“</w:t>
      </w:r>
      <w:r w:rsidRPr="005D7249">
        <w:rPr>
          <w:rFonts w:asciiTheme="minorHAnsi" w:hAnsiTheme="minorHAnsi" w:cstheme="minorHAnsi"/>
        </w:rPr>
        <w:t>ensure that they can be provided with spectacles or hearing aids if possible</w:t>
      </w:r>
      <w:r w:rsidRPr="005D7249">
        <w:rPr>
          <w:sz w:val="23"/>
          <w:szCs w:val="23"/>
        </w:rPr>
        <w:t>”</w:t>
      </w:r>
      <w:r w:rsidRPr="005D7249">
        <w:rPr>
          <w:rStyle w:val="FootnoteReference"/>
          <w:sz w:val="23"/>
          <w:szCs w:val="23"/>
        </w:rPr>
        <w:footnoteReference w:id="23"/>
      </w:r>
      <w:r w:rsidRPr="005D7249">
        <w:rPr>
          <w:sz w:val="23"/>
          <w:szCs w:val="23"/>
        </w:rPr>
        <w:t>.</w:t>
      </w:r>
    </w:p>
    <w:p w14:paraId="09834FD4" w14:textId="429BDBEA" w:rsidR="001E53A3" w:rsidRPr="005D7249" w:rsidRDefault="00932CA6" w:rsidP="00844181">
      <w:pPr>
        <w:rPr>
          <w:rFonts w:asciiTheme="minorHAnsi" w:hAnsiTheme="minorHAnsi" w:cstheme="minorHAnsi"/>
          <w:szCs w:val="24"/>
        </w:rPr>
      </w:pPr>
      <w:r w:rsidRPr="005D7249">
        <w:rPr>
          <w:rFonts w:asciiTheme="minorHAnsi" w:hAnsiTheme="minorHAnsi" w:cstheme="minorHAnsi"/>
        </w:rPr>
        <w:t xml:space="preserve">The </w:t>
      </w:r>
      <w:r w:rsidR="0048023A" w:rsidRPr="005D7249">
        <w:rPr>
          <w:rFonts w:asciiTheme="minorHAnsi" w:hAnsiTheme="minorHAnsi" w:cstheme="minorHAnsi"/>
        </w:rPr>
        <w:t xml:space="preserve">School Eye Health </w:t>
      </w:r>
      <w:r w:rsidRPr="005D7249">
        <w:rPr>
          <w:rFonts w:asciiTheme="minorHAnsi" w:hAnsiTheme="minorHAnsi" w:cstheme="minorHAnsi"/>
        </w:rPr>
        <w:t xml:space="preserve">project proposal is also based on the premise that </w:t>
      </w:r>
      <w:r w:rsidR="001E53A3" w:rsidRPr="005D7249">
        <w:rPr>
          <w:rFonts w:asciiTheme="minorHAnsi" w:hAnsiTheme="minorHAnsi" w:cstheme="minorHAnsi"/>
        </w:rPr>
        <w:t xml:space="preserve">school children </w:t>
      </w:r>
      <w:r w:rsidR="00ED2E1F" w:rsidRPr="005D7249">
        <w:rPr>
          <w:rFonts w:asciiTheme="minorHAnsi" w:hAnsiTheme="minorHAnsi" w:cstheme="minorHAnsi"/>
        </w:rPr>
        <w:t xml:space="preserve">can act </w:t>
      </w:r>
      <w:r w:rsidR="001E53A3" w:rsidRPr="005D7249">
        <w:rPr>
          <w:rFonts w:asciiTheme="minorHAnsi" w:hAnsiTheme="minorHAnsi" w:cstheme="minorHAnsi"/>
        </w:rPr>
        <w:t>as ambassadors for eye health and eye health services in this project</w:t>
      </w:r>
      <w:r w:rsidR="00ED2E1F" w:rsidRPr="005D7249">
        <w:rPr>
          <w:rFonts w:asciiTheme="minorHAnsi" w:hAnsiTheme="minorHAnsi" w:cstheme="minorHAnsi"/>
        </w:rPr>
        <w:t>, and</w:t>
      </w:r>
      <w:r w:rsidR="001E53A3" w:rsidRPr="005D7249">
        <w:rPr>
          <w:rFonts w:asciiTheme="minorHAnsi" w:hAnsiTheme="minorHAnsi" w:cstheme="minorHAnsi"/>
        </w:rPr>
        <w:t xml:space="preserve"> will be an effective way of addressing </w:t>
      </w:r>
      <w:r w:rsidRPr="005D7249">
        <w:rPr>
          <w:rFonts w:asciiTheme="minorHAnsi" w:hAnsiTheme="minorHAnsi" w:cstheme="minorHAnsi"/>
        </w:rPr>
        <w:t>broader issues of the need to raise awareness of eye health among children’s families</w:t>
      </w:r>
      <w:r w:rsidR="00293F1A" w:rsidRPr="005D7249">
        <w:rPr>
          <w:rFonts w:asciiTheme="minorHAnsi" w:hAnsiTheme="minorHAnsi" w:cstheme="minorHAnsi"/>
        </w:rPr>
        <w:t>,</w:t>
      </w:r>
      <w:r w:rsidRPr="005D7249">
        <w:rPr>
          <w:rFonts w:asciiTheme="minorHAnsi" w:hAnsiTheme="minorHAnsi" w:cstheme="minorHAnsi"/>
        </w:rPr>
        <w:t xml:space="preserve"> and thus the wider population</w:t>
      </w:r>
      <w:r w:rsidR="00ED2E1F" w:rsidRPr="005D7249">
        <w:rPr>
          <w:rFonts w:asciiTheme="minorHAnsi" w:hAnsiTheme="minorHAnsi" w:cstheme="minorHAnsi"/>
        </w:rPr>
        <w:t xml:space="preserve">. Although </w:t>
      </w:r>
      <w:r w:rsidR="00293F1A" w:rsidRPr="005D7249">
        <w:rPr>
          <w:rFonts w:asciiTheme="minorHAnsi" w:hAnsiTheme="minorHAnsi" w:cstheme="minorHAnsi"/>
        </w:rPr>
        <w:t xml:space="preserve">there is </w:t>
      </w:r>
      <w:r w:rsidR="00ED2E1F" w:rsidRPr="005D7249">
        <w:rPr>
          <w:rFonts w:asciiTheme="minorHAnsi" w:hAnsiTheme="minorHAnsi" w:cstheme="minorHAnsi"/>
        </w:rPr>
        <w:t>no evidence of this within the project</w:t>
      </w:r>
      <w:r w:rsidR="0048023A" w:rsidRPr="005D7249">
        <w:rPr>
          <w:rFonts w:asciiTheme="minorHAnsi" w:hAnsiTheme="minorHAnsi" w:cstheme="minorHAnsi"/>
        </w:rPr>
        <w:t>,</w:t>
      </w:r>
      <w:r w:rsidR="00ED2E1F" w:rsidRPr="005D7249">
        <w:rPr>
          <w:rFonts w:asciiTheme="minorHAnsi" w:hAnsiTheme="minorHAnsi" w:cstheme="minorHAnsi"/>
        </w:rPr>
        <w:t xml:space="preserve"> it does</w:t>
      </w:r>
      <w:r w:rsidR="0048023A" w:rsidRPr="005D7249">
        <w:rPr>
          <w:rFonts w:asciiTheme="minorHAnsi" w:hAnsiTheme="minorHAnsi" w:cstheme="minorHAnsi"/>
        </w:rPr>
        <w:t xml:space="preserve"> indicat</w:t>
      </w:r>
      <w:r w:rsidR="00ED2E1F" w:rsidRPr="005D7249">
        <w:rPr>
          <w:rFonts w:asciiTheme="minorHAnsi" w:hAnsiTheme="minorHAnsi" w:cstheme="minorHAnsi"/>
        </w:rPr>
        <w:t>e</w:t>
      </w:r>
      <w:r w:rsidR="0048023A" w:rsidRPr="005D7249">
        <w:rPr>
          <w:rFonts w:asciiTheme="minorHAnsi" w:hAnsiTheme="minorHAnsi" w:cstheme="minorHAnsi"/>
        </w:rPr>
        <w:t xml:space="preserve"> the school screening project’s relevance to wider </w:t>
      </w:r>
      <w:r w:rsidR="0048023A" w:rsidRPr="005D7249">
        <w:rPr>
          <w:rFonts w:asciiTheme="minorHAnsi" w:hAnsiTheme="minorHAnsi" w:cstheme="minorHAnsi"/>
          <w:szCs w:val="24"/>
        </w:rPr>
        <w:t>eye health issues</w:t>
      </w:r>
      <w:r w:rsidRPr="005D7249">
        <w:rPr>
          <w:rFonts w:asciiTheme="minorHAnsi" w:hAnsiTheme="minorHAnsi" w:cstheme="minorHAnsi"/>
          <w:szCs w:val="24"/>
        </w:rPr>
        <w:t xml:space="preserve">. </w:t>
      </w:r>
    </w:p>
    <w:p w14:paraId="51018D71" w14:textId="71DFC25B" w:rsidR="006E0F0A" w:rsidRPr="005D7249" w:rsidRDefault="00F54CE5" w:rsidP="00844181">
      <w:pPr>
        <w:rPr>
          <w:rFonts w:cs="Arial"/>
          <w:color w:val="000000"/>
          <w:lang w:eastAsia="ar-SA"/>
        </w:rPr>
      </w:pPr>
      <w:bookmarkStart w:id="29" w:name="_Hlk43378124"/>
      <w:r w:rsidRPr="005D7249">
        <w:rPr>
          <w:rFonts w:cs="Arial"/>
          <w:color w:val="000000"/>
          <w:lang w:eastAsia="ar-SA"/>
        </w:rPr>
        <w:lastRenderedPageBreak/>
        <w:t xml:space="preserve">The overall scoring for </w:t>
      </w:r>
      <w:r w:rsidR="00640386" w:rsidRPr="005D7249">
        <w:rPr>
          <w:rFonts w:cs="Arial"/>
          <w:color w:val="000000"/>
          <w:lang w:eastAsia="ar-SA"/>
        </w:rPr>
        <w:t>the School Eye Health project in terms of Relevance</w:t>
      </w:r>
      <w:r w:rsidR="00640386" w:rsidRPr="005D7249" w:rsidDel="00640386">
        <w:rPr>
          <w:rFonts w:cs="Arial"/>
          <w:color w:val="000000"/>
          <w:lang w:eastAsia="ar-SA"/>
        </w:rPr>
        <w:t xml:space="preserve"> </w:t>
      </w:r>
      <w:r w:rsidR="00670330" w:rsidRPr="005D7249">
        <w:rPr>
          <w:rFonts w:cs="Arial"/>
          <w:color w:val="000000"/>
          <w:lang w:eastAsia="ar-SA"/>
        </w:rPr>
        <w:t>is</w:t>
      </w:r>
      <w:r w:rsidR="00670330" w:rsidRPr="005D7249">
        <w:rPr>
          <w:rFonts w:cs="Arial"/>
          <w:b/>
          <w:bCs/>
          <w:color w:val="000000"/>
          <w:lang w:eastAsia="ar-SA"/>
        </w:rPr>
        <w:t xml:space="preserve"> E</w:t>
      </w:r>
      <w:r w:rsidRPr="005D7249">
        <w:rPr>
          <w:rFonts w:cs="Arial"/>
          <w:b/>
          <w:bCs/>
          <w:color w:val="000000"/>
          <w:lang w:eastAsia="ar-SA"/>
        </w:rPr>
        <w:t>xcellent</w:t>
      </w:r>
      <w:r w:rsidR="00670330" w:rsidRPr="005D7249">
        <w:rPr>
          <w:rFonts w:cs="Arial"/>
          <w:color w:val="000000"/>
          <w:lang w:eastAsia="ar-SA"/>
        </w:rPr>
        <w:t xml:space="preserve"> as it is felt </w:t>
      </w:r>
      <w:r w:rsidR="00640386" w:rsidRPr="005D7249">
        <w:rPr>
          <w:rFonts w:cs="Arial"/>
          <w:color w:val="000000"/>
          <w:lang w:eastAsia="ar-SA"/>
        </w:rPr>
        <w:t>to be</w:t>
      </w:r>
      <w:r w:rsidR="00670330" w:rsidRPr="005D7249">
        <w:rPr>
          <w:rFonts w:cs="Arial"/>
          <w:color w:val="000000"/>
          <w:lang w:eastAsia="ar-SA"/>
        </w:rPr>
        <w:t xml:space="preserve"> extremely relevant to the </w:t>
      </w:r>
      <w:r w:rsidR="00640386" w:rsidRPr="005D7249">
        <w:rPr>
          <w:rFonts w:cs="Arial"/>
          <w:color w:val="000000"/>
          <w:lang w:eastAsia="ar-SA"/>
        </w:rPr>
        <w:t xml:space="preserve">school </w:t>
      </w:r>
      <w:r w:rsidR="00670330" w:rsidRPr="005D7249">
        <w:rPr>
          <w:rFonts w:cs="Arial"/>
          <w:color w:val="000000"/>
          <w:lang w:eastAsia="ar-SA"/>
        </w:rPr>
        <w:t xml:space="preserve">eye health issues of the region as well as national policies and priorities for </w:t>
      </w:r>
      <w:r w:rsidR="00640386" w:rsidRPr="005D7249">
        <w:rPr>
          <w:rFonts w:cs="Arial"/>
          <w:color w:val="000000"/>
          <w:lang w:eastAsia="ar-SA"/>
        </w:rPr>
        <w:t xml:space="preserve">school </w:t>
      </w:r>
      <w:r w:rsidR="00670330" w:rsidRPr="005D7249">
        <w:rPr>
          <w:rFonts w:cs="Arial"/>
          <w:color w:val="000000"/>
          <w:lang w:eastAsia="ar-SA"/>
        </w:rPr>
        <w:t>health</w:t>
      </w:r>
      <w:r w:rsidRPr="005D7249">
        <w:rPr>
          <w:rFonts w:cs="Arial"/>
          <w:color w:val="000000"/>
          <w:lang w:eastAsia="ar-SA"/>
        </w:rPr>
        <w:t xml:space="preserve">. </w:t>
      </w:r>
    </w:p>
    <w:p w14:paraId="43A5EF40" w14:textId="7BDE4F82" w:rsidR="00640386" w:rsidRPr="005D7249" w:rsidRDefault="00640386" w:rsidP="00640386">
      <w:pPr>
        <w:spacing w:after="0"/>
        <w:rPr>
          <w:rStyle w:val="IntenseReference"/>
        </w:rPr>
      </w:pPr>
      <w:r w:rsidRPr="005D7249">
        <w:rPr>
          <w:rFonts w:eastAsia="Times New Roman" w:cs="Times New Roman"/>
          <w:b/>
          <w:i/>
          <w:iCs/>
          <w:noProof/>
        </w:rPr>
        <mc:AlternateContent>
          <mc:Choice Requires="wps">
            <w:drawing>
              <wp:anchor distT="0" distB="0" distL="114300" distR="114300" simplePos="0" relativeHeight="251777536" behindDoc="0" locked="0" layoutInCell="1" allowOverlap="1" wp14:anchorId="21DC15D6" wp14:editId="2C3C8A0B">
                <wp:simplePos x="0" y="0"/>
                <wp:positionH relativeFrom="column">
                  <wp:posOffset>3509433</wp:posOffset>
                </wp:positionH>
                <wp:positionV relativeFrom="paragraph">
                  <wp:posOffset>3598</wp:posOffset>
                </wp:positionV>
                <wp:extent cx="220133" cy="211667"/>
                <wp:effectExtent l="0" t="0" r="8890" b="0"/>
                <wp:wrapNone/>
                <wp:docPr id="136" name="Oval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133" cy="211667"/>
                        </a:xfrm>
                        <a:prstGeom prst="ellipse">
                          <a:avLst/>
                        </a:prstGeom>
                        <a:solidFill>
                          <a:srgbClr val="00B05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582C34D3" id="Oval 136" o:spid="_x0000_s1026" style="position:absolute;margin-left:276.35pt;margin-top:.3pt;width:17.35pt;height:16.6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" fillcolor="#00b050" stroked="f" strokeweight="2pt"/>
            </w:pict>
          </mc:Fallback>
        </mc:AlternateContent>
      </w:r>
      <w:r w:rsidRPr="005D7249">
        <w:rPr>
          <w:rStyle w:val="IntenseReference"/>
          <w:color w:val="auto"/>
        </w:rPr>
        <w:t xml:space="preserve">Maono Singida School Eye Health – </w:t>
      </w:r>
      <w:r w:rsidRPr="005D7249">
        <w:rPr>
          <w:rFonts w:eastAsia="Times New Roman" w:cs="Times New Roman"/>
          <w:b/>
          <w:iCs/>
          <w:lang w:eastAsia="ar-SA"/>
        </w:rPr>
        <w:t xml:space="preserve">Excellent </w:t>
      </w:r>
    </w:p>
    <w:p w14:paraId="66CCC0B9" w14:textId="77777777" w:rsidR="00586E51" w:rsidRPr="005D7249" w:rsidRDefault="00586E51" w:rsidP="00844181">
      <w:pPr>
        <w:rPr>
          <w:rFonts w:cs="Arial"/>
          <w:color w:val="000000"/>
          <w:lang w:eastAsia="ar-SA"/>
        </w:rPr>
      </w:pP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BB22" w:themeFill="text2"/>
        <w:tblLook w:val="04A0" w:firstRow="1" w:lastRow="0" w:firstColumn="1" w:lastColumn="0" w:noHBand="0" w:noVBand="1"/>
      </w:tblPr>
      <w:tblGrid>
        <w:gridCol w:w="7196"/>
        <w:gridCol w:w="3685"/>
      </w:tblGrid>
      <w:tr w:rsidR="00245E5F" w:rsidRPr="005D7249" w14:paraId="0DA4D5F9" w14:textId="77777777" w:rsidTr="00905B13">
        <w:trPr>
          <w:trHeight w:val="622"/>
        </w:trPr>
        <w:tc>
          <w:tcPr>
            <w:tcW w:w="7196" w:type="dxa"/>
            <w:shd w:val="clear" w:color="auto" w:fill="FFBB22" w:themeFill="text2"/>
            <w:vAlign w:val="bottom"/>
          </w:tcPr>
          <w:p w14:paraId="36A810BF" w14:textId="277A1AB7" w:rsidR="00245E5F" w:rsidRPr="005D7249" w:rsidRDefault="000C5ED6" w:rsidP="000C5ED6">
            <w:pPr>
              <w:pStyle w:val="Heading5"/>
              <w:outlineLvl w:val="4"/>
              <w:rPr>
                <w:lang w:eastAsia="ar-SA"/>
              </w:rPr>
            </w:pPr>
            <w:bookmarkStart w:id="30" w:name="_Toc44946495"/>
            <w:bookmarkEnd w:id="29"/>
            <w:r w:rsidRPr="005D7249">
              <w:rPr>
                <w:lang w:eastAsia="ar-SA"/>
              </w:rPr>
              <w:t xml:space="preserve">2.2. </w:t>
            </w:r>
            <w:r w:rsidR="00245E5F" w:rsidRPr="005D7249">
              <w:rPr>
                <w:lang w:eastAsia="ar-SA"/>
              </w:rPr>
              <w:t>Effectiveness</w:t>
            </w:r>
            <w:bookmarkEnd w:id="30"/>
          </w:p>
        </w:tc>
        <w:tc>
          <w:tcPr>
            <w:tcW w:w="3685" w:type="dxa"/>
            <w:shd w:val="clear" w:color="auto" w:fill="FFBB22" w:themeFill="text2"/>
            <w:vAlign w:val="bottom"/>
          </w:tcPr>
          <w:p w14:paraId="689740FB" w14:textId="06162B16" w:rsidR="00245E5F" w:rsidRPr="005D7249" w:rsidRDefault="00242917" w:rsidP="00905B13">
            <w:pPr>
              <w:pStyle w:val="Heading6"/>
              <w:outlineLvl w:val="5"/>
              <w:rPr>
                <w:lang w:eastAsia="ar-SA"/>
              </w:rPr>
            </w:pPr>
            <w:r w:rsidRPr="005D7249">
              <w:rPr>
                <w:lang w:eastAsia="ar-SA"/>
              </w:rPr>
              <w:t xml:space="preserve"> </w:t>
            </w:r>
          </w:p>
        </w:tc>
      </w:tr>
    </w:tbl>
    <w:p w14:paraId="48F1A715" w14:textId="698527D7" w:rsidR="001A704C" w:rsidRPr="005D7249" w:rsidRDefault="001A704C" w:rsidP="0057687A">
      <w:pPr>
        <w:rPr>
          <w:rFonts w:cs="Arial"/>
          <w:b/>
          <w:bCs/>
          <w:color w:val="821D23" w:themeColor="accent6" w:themeShade="BF"/>
          <w:szCs w:val="24"/>
        </w:rPr>
      </w:pPr>
      <w:r w:rsidRPr="005D7249">
        <w:rPr>
          <w:rFonts w:cs="Arial"/>
          <w:b/>
          <w:bCs/>
          <w:color w:val="821D23" w:themeColor="accent6" w:themeShade="BF"/>
          <w:szCs w:val="24"/>
        </w:rPr>
        <w:t xml:space="preserve">Evaluation Question 3: </w:t>
      </w:r>
      <w:r w:rsidR="00111F36" w:rsidRPr="005D7249">
        <w:rPr>
          <w:rFonts w:cs="Arial"/>
          <w:b/>
          <w:bCs/>
          <w:i/>
          <w:iCs/>
          <w:color w:val="821D23" w:themeColor="accent6" w:themeShade="BF"/>
          <w:szCs w:val="24"/>
        </w:rPr>
        <w:t xml:space="preserve">Sustainable </w:t>
      </w:r>
      <w:r w:rsidRPr="005D7249">
        <w:rPr>
          <w:rFonts w:cs="Arial"/>
          <w:b/>
          <w:bCs/>
          <w:i/>
          <w:iCs/>
          <w:color w:val="821D23" w:themeColor="accent6" w:themeShade="BF"/>
          <w:szCs w:val="24"/>
        </w:rPr>
        <w:t>Eye Care</w:t>
      </w:r>
      <w:r w:rsidR="00111F36" w:rsidRPr="005D7249">
        <w:rPr>
          <w:rFonts w:cs="Arial"/>
          <w:b/>
          <w:bCs/>
          <w:i/>
          <w:iCs/>
          <w:color w:val="821D23" w:themeColor="accent6" w:themeShade="BF"/>
          <w:szCs w:val="24"/>
        </w:rPr>
        <w:t xml:space="preserve"> project</w:t>
      </w:r>
      <w:r w:rsidRPr="005D7249">
        <w:rPr>
          <w:rFonts w:cs="Arial"/>
          <w:b/>
          <w:bCs/>
          <w:i/>
          <w:iCs/>
          <w:color w:val="821D23" w:themeColor="accent6" w:themeShade="BF"/>
          <w:szCs w:val="24"/>
        </w:rPr>
        <w:t xml:space="preserve"> -</w:t>
      </w:r>
      <w:r w:rsidRPr="005D7249">
        <w:rPr>
          <w:rFonts w:cs="Arial"/>
          <w:b/>
          <w:bCs/>
          <w:color w:val="821D23" w:themeColor="accent6" w:themeShade="BF"/>
          <w:szCs w:val="24"/>
        </w:rPr>
        <w:t xml:space="preserve"> How effective has the project been in strengthening the existing health system</w:t>
      </w:r>
      <w:r w:rsidRPr="005D7249">
        <w:rPr>
          <w:rStyle w:val="FootnoteReference"/>
          <w:rFonts w:cs="Arial"/>
          <w:b/>
          <w:bCs/>
          <w:color w:val="821D23" w:themeColor="accent6" w:themeShade="BF"/>
          <w:szCs w:val="24"/>
        </w:rPr>
        <w:footnoteReference w:id="24"/>
      </w:r>
      <w:r w:rsidRPr="005D7249">
        <w:rPr>
          <w:rFonts w:cs="Arial"/>
          <w:b/>
          <w:bCs/>
          <w:color w:val="821D23" w:themeColor="accent6" w:themeShade="BF"/>
          <w:szCs w:val="24"/>
        </w:rPr>
        <w:t xml:space="preserve"> in: service delivery, health workforce, health information systems, access to essential medicines, financing and leadership/ governance? </w:t>
      </w:r>
    </w:p>
    <w:p w14:paraId="74859E8B" w14:textId="2B799147" w:rsidR="001A704C" w:rsidRPr="005D7249" w:rsidRDefault="0065441C" w:rsidP="0057687A">
      <w:pPr>
        <w:rPr>
          <w:lang w:eastAsia="ar-SA"/>
        </w:rPr>
      </w:pPr>
      <w:r w:rsidRPr="005D7249">
        <w:rPr>
          <w:lang w:eastAsia="ar-SA"/>
        </w:rPr>
        <w:t xml:space="preserve">This report has assessed the effectiveness of the </w:t>
      </w:r>
      <w:r w:rsidR="005D4619" w:rsidRPr="005D7249">
        <w:rPr>
          <w:lang w:eastAsia="ar-SA"/>
        </w:rPr>
        <w:t xml:space="preserve">Sustainable </w:t>
      </w:r>
      <w:r w:rsidRPr="005D7249">
        <w:rPr>
          <w:lang w:eastAsia="ar-SA"/>
        </w:rPr>
        <w:t>Eye Care project in a number of ways</w:t>
      </w:r>
      <w:r w:rsidR="00111F36" w:rsidRPr="005D7249">
        <w:rPr>
          <w:lang w:eastAsia="ar-SA"/>
        </w:rPr>
        <w:t xml:space="preserve"> and addresses the </w:t>
      </w:r>
      <w:r w:rsidR="00B97A59" w:rsidRPr="005D7249">
        <w:rPr>
          <w:lang w:eastAsia="ar-SA"/>
        </w:rPr>
        <w:t>EQ</w:t>
      </w:r>
      <w:r w:rsidR="00111F36" w:rsidRPr="005D7249">
        <w:rPr>
          <w:lang w:eastAsia="ar-SA"/>
        </w:rPr>
        <w:t xml:space="preserve"> across relevant </w:t>
      </w:r>
      <w:r w:rsidR="00271DC1" w:rsidRPr="005D7249">
        <w:rPr>
          <w:lang w:eastAsia="ar-SA"/>
        </w:rPr>
        <w:t xml:space="preserve">WHO </w:t>
      </w:r>
      <w:r w:rsidR="00111F36" w:rsidRPr="005D7249">
        <w:rPr>
          <w:lang w:eastAsia="ar-SA"/>
        </w:rPr>
        <w:t>health system building blocks</w:t>
      </w:r>
      <w:r w:rsidRPr="005D7249">
        <w:rPr>
          <w:lang w:eastAsia="ar-SA"/>
        </w:rPr>
        <w:t xml:space="preserve">. One of the main approaches </w:t>
      </w:r>
      <w:r w:rsidR="00111F36" w:rsidRPr="005D7249">
        <w:rPr>
          <w:lang w:eastAsia="ar-SA"/>
        </w:rPr>
        <w:t>ha</w:t>
      </w:r>
      <w:r w:rsidRPr="005D7249">
        <w:rPr>
          <w:lang w:eastAsia="ar-SA"/>
        </w:rPr>
        <w:t xml:space="preserve">s </w:t>
      </w:r>
      <w:r w:rsidR="00111F36" w:rsidRPr="005D7249">
        <w:rPr>
          <w:lang w:eastAsia="ar-SA"/>
        </w:rPr>
        <w:t xml:space="preserve">been to consider project performance across logframe indicators using </w:t>
      </w:r>
      <w:r w:rsidRPr="005D7249">
        <w:rPr>
          <w:lang w:eastAsia="ar-SA"/>
        </w:rPr>
        <w:t xml:space="preserve">the Quantitative Data Tool (see Appendix </w:t>
      </w:r>
      <w:r w:rsidR="00111F36" w:rsidRPr="005D7249">
        <w:rPr>
          <w:lang w:eastAsia="ar-SA"/>
        </w:rPr>
        <w:t>9</w:t>
      </w:r>
      <w:r w:rsidRPr="005D7249">
        <w:rPr>
          <w:lang w:eastAsia="ar-SA"/>
        </w:rPr>
        <w:t>)</w:t>
      </w:r>
      <w:r w:rsidR="00111F36" w:rsidRPr="005D7249">
        <w:rPr>
          <w:lang w:eastAsia="ar-SA"/>
        </w:rPr>
        <w:t xml:space="preserve"> </w:t>
      </w:r>
      <w:r w:rsidR="00A3127B" w:rsidRPr="005D7249">
        <w:rPr>
          <w:lang w:eastAsia="ar-SA"/>
        </w:rPr>
        <w:t xml:space="preserve">which </w:t>
      </w:r>
      <w:r w:rsidRPr="005D7249">
        <w:rPr>
          <w:lang w:eastAsia="ar-SA"/>
        </w:rPr>
        <w:t>assesses achievements against targets</w:t>
      </w:r>
      <w:r w:rsidR="00111F36" w:rsidRPr="005D7249">
        <w:rPr>
          <w:lang w:eastAsia="ar-SA"/>
        </w:rPr>
        <w:t xml:space="preserve">. Document review and </w:t>
      </w:r>
      <w:r w:rsidR="005F23D2" w:rsidRPr="005D7249">
        <w:rPr>
          <w:lang w:eastAsia="ar-SA"/>
        </w:rPr>
        <w:t>KIIs</w:t>
      </w:r>
      <w:r w:rsidR="001514B0" w:rsidRPr="005D7249">
        <w:rPr>
          <w:lang w:eastAsia="ar-SA"/>
        </w:rPr>
        <w:t xml:space="preserve"> </w:t>
      </w:r>
      <w:r w:rsidR="00EC3B15" w:rsidRPr="005D7249">
        <w:rPr>
          <w:lang w:eastAsia="ar-SA"/>
        </w:rPr>
        <w:t xml:space="preserve">were </w:t>
      </w:r>
      <w:r w:rsidR="00111F36" w:rsidRPr="005D7249">
        <w:rPr>
          <w:lang w:eastAsia="ar-SA"/>
        </w:rPr>
        <w:t xml:space="preserve">also </w:t>
      </w:r>
      <w:r w:rsidR="00EC3B15" w:rsidRPr="005D7249">
        <w:rPr>
          <w:lang w:eastAsia="ar-SA"/>
        </w:rPr>
        <w:t xml:space="preserve">used to obtain qualitative perspectives from across </w:t>
      </w:r>
      <w:r w:rsidR="00271DC1" w:rsidRPr="005D7249">
        <w:rPr>
          <w:lang w:eastAsia="ar-SA"/>
        </w:rPr>
        <w:t>three</w:t>
      </w:r>
      <w:r w:rsidR="00EC3B15" w:rsidRPr="005D7249">
        <w:rPr>
          <w:lang w:eastAsia="ar-SA"/>
        </w:rPr>
        <w:t xml:space="preserve"> </w:t>
      </w:r>
      <w:r w:rsidR="00111F36" w:rsidRPr="005D7249">
        <w:rPr>
          <w:lang w:eastAsia="ar-SA"/>
        </w:rPr>
        <w:t xml:space="preserve">project </w:t>
      </w:r>
      <w:r w:rsidR="00EC3B15" w:rsidRPr="005D7249">
        <w:rPr>
          <w:lang w:eastAsia="ar-SA"/>
        </w:rPr>
        <w:t xml:space="preserve">districts (Singida Municipal, Manyoni and Iramba). </w:t>
      </w:r>
    </w:p>
    <w:p w14:paraId="21E1E9F0" w14:textId="734E7944" w:rsidR="005D4619" w:rsidRPr="005D7249" w:rsidRDefault="003E3EFA" w:rsidP="0057687A">
      <w:pPr>
        <w:rPr>
          <w:lang w:eastAsia="ar-SA"/>
        </w:rPr>
      </w:pPr>
      <w:r w:rsidRPr="005D7249">
        <w:rPr>
          <w:lang w:eastAsia="ar-SA"/>
        </w:rPr>
        <w:t>W</w:t>
      </w:r>
      <w:r w:rsidR="00111F36" w:rsidRPr="005D7249">
        <w:rPr>
          <w:lang w:eastAsia="ar-SA"/>
        </w:rPr>
        <w:t>here targets existed</w:t>
      </w:r>
      <w:r w:rsidRPr="005D7249">
        <w:rPr>
          <w:lang w:eastAsia="ar-SA"/>
        </w:rPr>
        <w:t xml:space="preserve"> and</w:t>
      </w:r>
      <w:r w:rsidR="005D4619" w:rsidRPr="005D7249">
        <w:rPr>
          <w:lang w:eastAsia="ar-SA"/>
        </w:rPr>
        <w:t xml:space="preserve"> across the whole Eye Care project</w:t>
      </w:r>
      <w:r w:rsidRPr="005D7249">
        <w:rPr>
          <w:lang w:eastAsia="ar-SA"/>
        </w:rPr>
        <w:t xml:space="preserve">, performance </w:t>
      </w:r>
      <w:r w:rsidR="005D4619" w:rsidRPr="005D7249">
        <w:rPr>
          <w:lang w:eastAsia="ar-SA"/>
        </w:rPr>
        <w:t xml:space="preserve">can be seen to be generally on target </w:t>
      </w:r>
      <w:r w:rsidR="00CA4340" w:rsidRPr="005D7249">
        <w:rPr>
          <w:lang w:eastAsia="ar-SA"/>
        </w:rPr>
        <w:t>or exceed</w:t>
      </w:r>
      <w:r w:rsidRPr="005D7249">
        <w:rPr>
          <w:lang w:eastAsia="ar-SA"/>
        </w:rPr>
        <w:t xml:space="preserve">ing the </w:t>
      </w:r>
      <w:r w:rsidR="00CA4340" w:rsidRPr="005D7249">
        <w:rPr>
          <w:lang w:eastAsia="ar-SA"/>
        </w:rPr>
        <w:t xml:space="preserve">targets across all but a few indicators </w:t>
      </w:r>
      <w:r w:rsidR="005D4619" w:rsidRPr="005D7249">
        <w:rPr>
          <w:lang w:eastAsia="ar-SA"/>
        </w:rPr>
        <w:t>(see Appendix</w:t>
      </w:r>
      <w:r w:rsidR="00CA4340" w:rsidRPr="005D7249">
        <w:rPr>
          <w:lang w:eastAsia="ar-SA"/>
        </w:rPr>
        <w:t xml:space="preserve"> 9</w:t>
      </w:r>
      <w:r w:rsidR="005D4619" w:rsidRPr="005D7249">
        <w:rPr>
          <w:lang w:eastAsia="ar-SA"/>
        </w:rPr>
        <w:t>).</w:t>
      </w:r>
      <w:r w:rsidR="00CA4340" w:rsidRPr="005D7249">
        <w:rPr>
          <w:lang w:eastAsia="ar-SA"/>
        </w:rPr>
        <w:t xml:space="preserve"> Those underperforming against targets below 80% were the number of spectacles dispensed (73% of target overall), the refurbishment of facilities (75% of target overall)</w:t>
      </w:r>
      <w:r w:rsidR="006E0F0A" w:rsidRPr="005D7249">
        <w:rPr>
          <w:lang w:eastAsia="ar-SA"/>
        </w:rPr>
        <w:t xml:space="preserve"> and a</w:t>
      </w:r>
      <w:r w:rsidR="00CA4340" w:rsidRPr="005D7249">
        <w:rPr>
          <w:lang w:eastAsia="ar-SA"/>
        </w:rPr>
        <w:t>nnual growth rate of patients receiving cataract surgeries</w:t>
      </w:r>
      <w:r w:rsidR="006E0F0A" w:rsidRPr="005D7249">
        <w:rPr>
          <w:lang w:eastAsia="ar-SA"/>
        </w:rPr>
        <w:t xml:space="preserve"> (64% of overall target)</w:t>
      </w:r>
      <w:r w:rsidR="00CA4340" w:rsidRPr="005D7249">
        <w:rPr>
          <w:lang w:eastAsia="ar-SA"/>
        </w:rPr>
        <w:t xml:space="preserve">. </w:t>
      </w:r>
      <w:r w:rsidR="006E0F0A" w:rsidRPr="005D7249">
        <w:rPr>
          <w:lang w:eastAsia="ar-SA"/>
        </w:rPr>
        <w:t xml:space="preserve">These are all discussed below. </w:t>
      </w:r>
    </w:p>
    <w:p w14:paraId="7385DD3E" w14:textId="64932E25" w:rsidR="00E641DF" w:rsidRPr="005D7249" w:rsidRDefault="00E641DF" w:rsidP="0057687A">
      <w:pPr>
        <w:rPr>
          <w:lang w:eastAsia="ar-SA"/>
        </w:rPr>
      </w:pPr>
      <w:r w:rsidRPr="005D7249">
        <w:rPr>
          <w:lang w:eastAsia="ar-SA"/>
        </w:rPr>
        <w:t xml:space="preserve">The rest of this section below considers this </w:t>
      </w:r>
      <w:r w:rsidR="00B97A59" w:rsidRPr="005D7249">
        <w:rPr>
          <w:lang w:eastAsia="ar-SA"/>
        </w:rPr>
        <w:t>EQ</w:t>
      </w:r>
      <w:r w:rsidRPr="005D7249">
        <w:rPr>
          <w:lang w:eastAsia="ar-SA"/>
        </w:rPr>
        <w:t xml:space="preserve"> across the health system building blocks indicated</w:t>
      </w:r>
      <w:r w:rsidR="003E3EFA" w:rsidRPr="005D7249">
        <w:rPr>
          <w:lang w:eastAsia="ar-SA"/>
        </w:rPr>
        <w:t>.</w:t>
      </w:r>
      <w:r w:rsidRPr="005D7249">
        <w:rPr>
          <w:lang w:eastAsia="ar-SA"/>
        </w:rPr>
        <w:t xml:space="preserve"> </w:t>
      </w:r>
    </w:p>
    <w:p w14:paraId="6004DDAF" w14:textId="1F9F525A" w:rsidR="00C678DF" w:rsidRPr="005D7249" w:rsidRDefault="00031CED" w:rsidP="00106E4E">
      <w:pPr>
        <w:spacing w:after="0"/>
        <w:rPr>
          <w:b/>
          <w:bCs/>
          <w:lang w:eastAsia="ar-SA"/>
        </w:rPr>
      </w:pPr>
      <w:r w:rsidRPr="005D7249">
        <w:rPr>
          <w:b/>
          <w:bCs/>
          <w:lang w:eastAsia="ar-SA"/>
        </w:rPr>
        <w:t>Service Delivery</w:t>
      </w:r>
    </w:p>
    <w:p w14:paraId="23AB4CC8" w14:textId="083851AB" w:rsidR="0069266F" w:rsidRPr="005D7249" w:rsidRDefault="00C678DF" w:rsidP="0057687A">
      <w:pPr>
        <w:rPr>
          <w:lang w:eastAsia="ar-SA"/>
        </w:rPr>
      </w:pPr>
      <w:r w:rsidRPr="005D7249">
        <w:rPr>
          <w:lang w:eastAsia="ar-SA"/>
        </w:rPr>
        <w:t xml:space="preserve">Demand is clearly being stimulated by the project. </w:t>
      </w:r>
      <w:r w:rsidR="00C37058" w:rsidRPr="005D7249">
        <w:rPr>
          <w:lang w:eastAsia="ar-SA"/>
        </w:rPr>
        <w:t xml:space="preserve">Overall numbers screened under the project exceeded targets in </w:t>
      </w:r>
      <w:r w:rsidRPr="005D7249">
        <w:rPr>
          <w:lang w:eastAsia="ar-SA"/>
        </w:rPr>
        <w:t>Y</w:t>
      </w:r>
      <w:r w:rsidR="003E3EFA" w:rsidRPr="005D7249">
        <w:rPr>
          <w:lang w:eastAsia="ar-SA"/>
        </w:rPr>
        <w:t>ea</w:t>
      </w:r>
      <w:r w:rsidRPr="005D7249">
        <w:rPr>
          <w:lang w:eastAsia="ar-SA"/>
        </w:rPr>
        <w:t>rs 2</w:t>
      </w:r>
      <w:r w:rsidR="00F23BF3" w:rsidRPr="005D7249">
        <w:rPr>
          <w:lang w:eastAsia="ar-SA"/>
        </w:rPr>
        <w:t xml:space="preserve"> and 3</w:t>
      </w:r>
      <w:r w:rsidRPr="005D7249">
        <w:rPr>
          <w:lang w:eastAsia="ar-SA"/>
        </w:rPr>
        <w:t xml:space="preserve">, leading to an overall </w:t>
      </w:r>
      <w:r w:rsidR="003E3EFA" w:rsidRPr="005D7249">
        <w:rPr>
          <w:lang w:eastAsia="ar-SA"/>
        </w:rPr>
        <w:t xml:space="preserve">total of </w:t>
      </w:r>
      <w:r w:rsidR="00F23BF3" w:rsidRPr="005D7249">
        <w:rPr>
          <w:lang w:eastAsia="ar-SA"/>
        </w:rPr>
        <w:t>8</w:t>
      </w:r>
      <w:r w:rsidRPr="005D7249">
        <w:rPr>
          <w:lang w:eastAsia="ar-SA"/>
        </w:rPr>
        <w:t>3</w:t>
      </w:r>
      <w:r w:rsidR="00F23BF3" w:rsidRPr="005D7249">
        <w:rPr>
          <w:lang w:eastAsia="ar-SA"/>
        </w:rPr>
        <w:t>,944</w:t>
      </w:r>
      <w:r w:rsidRPr="005D7249">
        <w:rPr>
          <w:lang w:eastAsia="ar-SA"/>
        </w:rPr>
        <w:t xml:space="preserve"> people screened, a </w:t>
      </w:r>
      <w:r w:rsidR="00F23BF3" w:rsidRPr="005D7249">
        <w:rPr>
          <w:lang w:eastAsia="ar-SA"/>
        </w:rPr>
        <w:t>98</w:t>
      </w:r>
      <w:r w:rsidRPr="005D7249">
        <w:rPr>
          <w:lang w:eastAsia="ar-SA"/>
        </w:rPr>
        <w:t xml:space="preserve">% achievement against </w:t>
      </w:r>
      <w:r w:rsidR="003E3EFA" w:rsidRPr="005D7249">
        <w:rPr>
          <w:lang w:eastAsia="ar-SA"/>
        </w:rPr>
        <w:t xml:space="preserve">the </w:t>
      </w:r>
      <w:r w:rsidRPr="005D7249">
        <w:rPr>
          <w:lang w:eastAsia="ar-SA"/>
        </w:rPr>
        <w:t>target</w:t>
      </w:r>
      <w:r w:rsidR="00F23BF3" w:rsidRPr="005D7249">
        <w:rPr>
          <w:lang w:eastAsia="ar-SA"/>
        </w:rPr>
        <w:t xml:space="preserve">. Those </w:t>
      </w:r>
      <w:r w:rsidR="000A3B18" w:rsidRPr="005D7249">
        <w:rPr>
          <w:lang w:eastAsia="ar-SA"/>
        </w:rPr>
        <w:t xml:space="preserve">indicators on eye care </w:t>
      </w:r>
      <w:r w:rsidR="00F23BF3" w:rsidRPr="005D7249">
        <w:rPr>
          <w:lang w:eastAsia="ar-SA"/>
        </w:rPr>
        <w:t>treatments are generally in line with expectations although cataract surgeries are more consistently under target</w:t>
      </w:r>
      <w:r w:rsidR="002A705F" w:rsidRPr="005D7249">
        <w:rPr>
          <w:lang w:eastAsia="ar-SA"/>
        </w:rPr>
        <w:t xml:space="preserve">, </w:t>
      </w:r>
      <w:r w:rsidR="00F23BF3" w:rsidRPr="005D7249">
        <w:rPr>
          <w:lang w:eastAsia="ar-SA"/>
        </w:rPr>
        <w:t xml:space="preserve">while </w:t>
      </w:r>
      <w:r w:rsidR="00644556" w:rsidRPr="005D7249">
        <w:rPr>
          <w:lang w:eastAsia="ar-SA"/>
        </w:rPr>
        <w:t>OM</w:t>
      </w:r>
      <w:r w:rsidR="00F23BF3" w:rsidRPr="005D7249">
        <w:rPr>
          <w:lang w:eastAsia="ar-SA"/>
        </w:rPr>
        <w:t xml:space="preserve"> treatments are </w:t>
      </w:r>
      <w:r w:rsidR="006E0F0A" w:rsidRPr="005D7249">
        <w:rPr>
          <w:lang w:eastAsia="ar-SA"/>
        </w:rPr>
        <w:t xml:space="preserve">generally </w:t>
      </w:r>
      <w:r w:rsidR="00F23BF3" w:rsidRPr="005D7249">
        <w:rPr>
          <w:lang w:eastAsia="ar-SA"/>
        </w:rPr>
        <w:t>over target</w:t>
      </w:r>
      <w:r w:rsidR="006E0F0A" w:rsidRPr="005D7249">
        <w:rPr>
          <w:lang w:eastAsia="ar-SA"/>
        </w:rPr>
        <w:t xml:space="preserve"> (see Table </w:t>
      </w:r>
      <w:r w:rsidR="0023303C" w:rsidRPr="005D7249">
        <w:rPr>
          <w:lang w:eastAsia="ar-SA"/>
        </w:rPr>
        <w:t>1</w:t>
      </w:r>
      <w:r w:rsidR="006E0F0A" w:rsidRPr="005D7249">
        <w:rPr>
          <w:lang w:eastAsia="ar-SA"/>
        </w:rPr>
        <w:t xml:space="preserve"> below)</w:t>
      </w:r>
      <w:r w:rsidR="00F23BF3" w:rsidRPr="005D7249">
        <w:rPr>
          <w:lang w:eastAsia="ar-SA"/>
        </w:rPr>
        <w:t xml:space="preserve">. </w:t>
      </w:r>
    </w:p>
    <w:p w14:paraId="26E3CF3D" w14:textId="19702C90" w:rsidR="00F23BF3" w:rsidRPr="005D7249" w:rsidRDefault="00F23BF3" w:rsidP="00940402">
      <w:pPr>
        <w:rPr>
          <w:b/>
          <w:bCs/>
          <w:lang w:eastAsia="ar-SA"/>
        </w:rPr>
      </w:pPr>
      <w:r w:rsidRPr="005D7249">
        <w:rPr>
          <w:b/>
          <w:bCs/>
          <w:lang w:eastAsia="ar-SA"/>
        </w:rPr>
        <w:t xml:space="preserve">Table </w:t>
      </w:r>
      <w:r w:rsidR="0023303C" w:rsidRPr="005D7249">
        <w:rPr>
          <w:b/>
          <w:bCs/>
          <w:lang w:eastAsia="ar-SA"/>
        </w:rPr>
        <w:t>1</w:t>
      </w:r>
      <w:r w:rsidRPr="005D7249">
        <w:rPr>
          <w:b/>
          <w:bCs/>
          <w:lang w:eastAsia="ar-SA"/>
        </w:rPr>
        <w:t xml:space="preserve"> Numbers screened and receiving cataract and ocular morbidity treatments. </w:t>
      </w:r>
    </w:p>
    <w:p w14:paraId="654A5756" w14:textId="4D4E899A" w:rsidR="00900440" w:rsidRPr="005D7249" w:rsidRDefault="00900440" w:rsidP="00C678DF">
      <w:pPr>
        <w:rPr>
          <w:rStyle w:val="CommentReference"/>
          <w:sz w:val="24"/>
          <w:szCs w:val="24"/>
        </w:rPr>
      </w:pPr>
      <w:r w:rsidRPr="005D7249">
        <w:rPr>
          <w:rStyle w:val="CommentReference"/>
          <w:noProof/>
          <w:sz w:val="24"/>
          <w:szCs w:val="22"/>
        </w:rPr>
        <w:lastRenderedPageBreak/>
        <w:drawing>
          <wp:inline distT="0" distB="0" distL="0" distR="0" wp14:anchorId="3F1B0956" wp14:editId="1E962848">
            <wp:extent cx="6696710" cy="1758950"/>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96710" cy="1758950"/>
                    </a:xfrm>
                    <a:prstGeom prst="rect">
                      <a:avLst/>
                    </a:prstGeom>
                    <a:noFill/>
                    <a:ln>
                      <a:noFill/>
                    </a:ln>
                  </pic:spPr>
                </pic:pic>
              </a:graphicData>
            </a:graphic>
          </wp:inline>
        </w:drawing>
      </w:r>
    </w:p>
    <w:p w14:paraId="28B0D414" w14:textId="77777777" w:rsidR="00894DB6" w:rsidRPr="005D7249" w:rsidRDefault="00894DB6" w:rsidP="00106E4E">
      <w:pPr>
        <w:spacing w:after="0"/>
        <w:rPr>
          <w:rStyle w:val="CommentReference"/>
          <w:b/>
          <w:bCs/>
          <w:sz w:val="24"/>
          <w:szCs w:val="24"/>
        </w:rPr>
      </w:pPr>
      <w:r w:rsidRPr="005D7249">
        <w:rPr>
          <w:rStyle w:val="CommentReference"/>
          <w:b/>
          <w:bCs/>
          <w:sz w:val="24"/>
          <w:szCs w:val="24"/>
        </w:rPr>
        <w:t>Cataract surgeries</w:t>
      </w:r>
    </w:p>
    <w:p w14:paraId="39B55E17" w14:textId="2C583B4E" w:rsidR="007277A3" w:rsidRPr="005D7249" w:rsidRDefault="00F23BF3" w:rsidP="0057687A">
      <w:pPr>
        <w:rPr>
          <w:rStyle w:val="CommentReference"/>
          <w:sz w:val="24"/>
          <w:szCs w:val="24"/>
        </w:rPr>
      </w:pPr>
      <w:r w:rsidRPr="005D7249">
        <w:rPr>
          <w:rStyle w:val="CommentReference"/>
          <w:sz w:val="24"/>
          <w:szCs w:val="24"/>
        </w:rPr>
        <w:t xml:space="preserve">One of the Outcome indicators (outcome 1.3) looks at growth rate in cataract surgery year on year over the course of the project </w:t>
      </w:r>
      <w:r w:rsidR="002A705F" w:rsidRPr="005D7249">
        <w:rPr>
          <w:rStyle w:val="CommentReference"/>
          <w:sz w:val="24"/>
          <w:szCs w:val="24"/>
        </w:rPr>
        <w:t xml:space="preserve">and </w:t>
      </w:r>
      <w:r w:rsidRPr="005D7249">
        <w:rPr>
          <w:rStyle w:val="CommentReference"/>
          <w:sz w:val="24"/>
          <w:szCs w:val="24"/>
        </w:rPr>
        <w:t xml:space="preserve">compared to </w:t>
      </w:r>
      <w:r w:rsidR="002A705F" w:rsidRPr="005D7249">
        <w:rPr>
          <w:rStyle w:val="CommentReference"/>
          <w:sz w:val="24"/>
          <w:szCs w:val="24"/>
        </w:rPr>
        <w:t xml:space="preserve">the </w:t>
      </w:r>
      <w:r w:rsidRPr="005D7249">
        <w:rPr>
          <w:rStyle w:val="CommentReference"/>
          <w:sz w:val="24"/>
          <w:szCs w:val="24"/>
        </w:rPr>
        <w:t xml:space="preserve">baseline. </w:t>
      </w:r>
      <w:r w:rsidR="009B2692" w:rsidRPr="005D7249">
        <w:rPr>
          <w:rStyle w:val="CommentReference"/>
          <w:sz w:val="24"/>
          <w:szCs w:val="24"/>
        </w:rPr>
        <w:t>It is an interesting indicator to</w:t>
      </w:r>
      <w:r w:rsidR="006E0F0A" w:rsidRPr="005D7249">
        <w:rPr>
          <w:rStyle w:val="CommentReference"/>
          <w:sz w:val="24"/>
          <w:szCs w:val="24"/>
        </w:rPr>
        <w:t xml:space="preserve"> include</w:t>
      </w:r>
      <w:r w:rsidR="009B2692" w:rsidRPr="005D7249">
        <w:rPr>
          <w:rStyle w:val="CommentReference"/>
          <w:sz w:val="24"/>
          <w:szCs w:val="24"/>
        </w:rPr>
        <w:t xml:space="preserve"> a</w:t>
      </w:r>
      <w:r w:rsidR="007277A3" w:rsidRPr="005D7249">
        <w:rPr>
          <w:rStyle w:val="CommentReference"/>
          <w:sz w:val="24"/>
          <w:szCs w:val="24"/>
        </w:rPr>
        <w:t xml:space="preserve">nd </w:t>
      </w:r>
      <w:r w:rsidR="009B2692" w:rsidRPr="005D7249">
        <w:rPr>
          <w:rStyle w:val="CommentReference"/>
          <w:sz w:val="24"/>
          <w:szCs w:val="24"/>
        </w:rPr>
        <w:t xml:space="preserve">it is presumed </w:t>
      </w:r>
      <w:r w:rsidR="007277A3" w:rsidRPr="005D7249">
        <w:rPr>
          <w:rStyle w:val="CommentReference"/>
          <w:sz w:val="24"/>
          <w:szCs w:val="24"/>
        </w:rPr>
        <w:t xml:space="preserve">that </w:t>
      </w:r>
      <w:r w:rsidR="009B2692" w:rsidRPr="005D7249">
        <w:rPr>
          <w:rStyle w:val="CommentReference"/>
          <w:sz w:val="24"/>
          <w:szCs w:val="24"/>
        </w:rPr>
        <w:t>the intention i</w:t>
      </w:r>
      <w:r w:rsidR="007277A3" w:rsidRPr="005D7249">
        <w:rPr>
          <w:rStyle w:val="CommentReference"/>
          <w:sz w:val="24"/>
          <w:szCs w:val="24"/>
        </w:rPr>
        <w:t>s</w:t>
      </w:r>
      <w:r w:rsidR="009B2692" w:rsidRPr="005D7249">
        <w:rPr>
          <w:rStyle w:val="CommentReference"/>
          <w:sz w:val="24"/>
          <w:szCs w:val="24"/>
        </w:rPr>
        <w:t xml:space="preserve"> to track the rate of growth</w:t>
      </w:r>
      <w:r w:rsidR="006E0F0A" w:rsidRPr="005D7249">
        <w:rPr>
          <w:rStyle w:val="CommentReference"/>
          <w:sz w:val="24"/>
          <w:szCs w:val="24"/>
        </w:rPr>
        <w:t xml:space="preserve"> of provision of services</w:t>
      </w:r>
      <w:r w:rsidR="007277A3" w:rsidRPr="005D7249">
        <w:rPr>
          <w:rStyle w:val="CommentReference"/>
          <w:sz w:val="24"/>
          <w:szCs w:val="24"/>
        </w:rPr>
        <w:t>. T</w:t>
      </w:r>
      <w:r w:rsidR="006E0F0A" w:rsidRPr="005D7249">
        <w:rPr>
          <w:rStyle w:val="CommentReference"/>
          <w:sz w:val="24"/>
          <w:szCs w:val="24"/>
        </w:rPr>
        <w:t xml:space="preserve">he </w:t>
      </w:r>
      <w:r w:rsidR="009B2692" w:rsidRPr="005D7249">
        <w:rPr>
          <w:rStyle w:val="CommentReference"/>
          <w:sz w:val="24"/>
          <w:szCs w:val="24"/>
        </w:rPr>
        <w:t xml:space="preserve">overall target average growth is an </w:t>
      </w:r>
      <w:r w:rsidR="009B2692" w:rsidRPr="005D7249">
        <w:rPr>
          <w:lang w:eastAsia="ar-SA"/>
        </w:rPr>
        <w:t>ambitious 73%</w:t>
      </w:r>
      <w:r w:rsidR="00AB4CB5" w:rsidRPr="005D7249">
        <w:rPr>
          <w:lang w:eastAsia="ar-SA"/>
        </w:rPr>
        <w:t xml:space="preserve"> (see Table </w:t>
      </w:r>
      <w:r w:rsidR="0023303C" w:rsidRPr="005D7249">
        <w:rPr>
          <w:lang w:eastAsia="ar-SA"/>
        </w:rPr>
        <w:t>2</w:t>
      </w:r>
      <w:r w:rsidR="00AB4CB5" w:rsidRPr="005D7249">
        <w:rPr>
          <w:lang w:eastAsia="ar-SA"/>
        </w:rPr>
        <w:t xml:space="preserve"> below)</w:t>
      </w:r>
      <w:r w:rsidR="009B2692" w:rsidRPr="005D7249">
        <w:rPr>
          <w:rStyle w:val="CommentReference"/>
          <w:sz w:val="24"/>
          <w:szCs w:val="24"/>
        </w:rPr>
        <w:t xml:space="preserve">. </w:t>
      </w:r>
      <w:r w:rsidR="007277A3" w:rsidRPr="005D7249">
        <w:rPr>
          <w:rStyle w:val="CommentReference"/>
          <w:sz w:val="24"/>
          <w:szCs w:val="24"/>
        </w:rPr>
        <w:t>Calculating from indicator 1.1</w:t>
      </w:r>
      <w:r w:rsidR="00AB4CB5" w:rsidRPr="005D7249">
        <w:rPr>
          <w:rStyle w:val="CommentReference"/>
          <w:sz w:val="24"/>
          <w:szCs w:val="24"/>
        </w:rPr>
        <w:t xml:space="preserve"> (Table 2) the targeted growth for cataracts performed each year</w:t>
      </w:r>
      <w:r w:rsidR="007277A3" w:rsidRPr="005D7249">
        <w:rPr>
          <w:rStyle w:val="CommentReference"/>
          <w:sz w:val="24"/>
          <w:szCs w:val="24"/>
        </w:rPr>
        <w:t xml:space="preserve"> </w:t>
      </w:r>
      <w:r w:rsidR="00AB4CB5" w:rsidRPr="005D7249">
        <w:rPr>
          <w:rStyle w:val="CommentReference"/>
          <w:sz w:val="24"/>
          <w:szCs w:val="24"/>
        </w:rPr>
        <w:t>is</w:t>
      </w:r>
      <w:r w:rsidR="007277A3" w:rsidRPr="005D7249">
        <w:rPr>
          <w:rStyle w:val="CommentReference"/>
          <w:sz w:val="24"/>
          <w:szCs w:val="24"/>
        </w:rPr>
        <w:t xml:space="preserve"> – Yr1 12</w:t>
      </w:r>
      <w:r w:rsidR="0055047A" w:rsidRPr="005D7249">
        <w:rPr>
          <w:rStyle w:val="CommentReference"/>
          <w:sz w:val="24"/>
          <w:szCs w:val="24"/>
        </w:rPr>
        <w:t>5</w:t>
      </w:r>
      <w:r w:rsidR="007277A3" w:rsidRPr="005D7249">
        <w:rPr>
          <w:rStyle w:val="CommentReference"/>
          <w:sz w:val="24"/>
          <w:szCs w:val="24"/>
        </w:rPr>
        <w:t xml:space="preserve">%, Yr2 25%, Yr3 100%, and Yr4 -33%, giving an overall </w:t>
      </w:r>
      <w:r w:rsidR="00AB4CB5" w:rsidRPr="005D7249">
        <w:rPr>
          <w:rStyle w:val="CommentReference"/>
          <w:sz w:val="24"/>
          <w:szCs w:val="24"/>
        </w:rPr>
        <w:t xml:space="preserve">target </w:t>
      </w:r>
      <w:r w:rsidR="007277A3" w:rsidRPr="005D7249">
        <w:rPr>
          <w:rStyle w:val="CommentReference"/>
          <w:sz w:val="24"/>
          <w:szCs w:val="24"/>
        </w:rPr>
        <w:t>average growth of 55%</w:t>
      </w:r>
      <w:r w:rsidR="00453760" w:rsidRPr="005D7249">
        <w:rPr>
          <w:rStyle w:val="CommentReference"/>
          <w:sz w:val="24"/>
          <w:szCs w:val="24"/>
        </w:rPr>
        <w:t xml:space="preserve">, </w:t>
      </w:r>
      <w:r w:rsidR="007277A3" w:rsidRPr="005D7249">
        <w:rPr>
          <w:rStyle w:val="CommentReference"/>
          <w:sz w:val="24"/>
          <w:szCs w:val="24"/>
        </w:rPr>
        <w:t xml:space="preserve">(see Table </w:t>
      </w:r>
      <w:r w:rsidR="0023303C" w:rsidRPr="005D7249">
        <w:rPr>
          <w:rStyle w:val="CommentReference"/>
          <w:sz w:val="24"/>
          <w:szCs w:val="24"/>
        </w:rPr>
        <w:t>2</w:t>
      </w:r>
      <w:r w:rsidR="007277A3" w:rsidRPr="005D7249">
        <w:rPr>
          <w:rStyle w:val="CommentReference"/>
          <w:sz w:val="24"/>
          <w:szCs w:val="24"/>
        </w:rPr>
        <w:t xml:space="preserve"> below</w:t>
      </w:r>
      <w:r w:rsidR="00453760" w:rsidRPr="005D7249">
        <w:rPr>
          <w:rStyle w:val="CommentReference"/>
          <w:sz w:val="24"/>
          <w:szCs w:val="24"/>
        </w:rPr>
        <w:t xml:space="preserve"> – red text denoted figures calculated by the evaluation</w:t>
      </w:r>
      <w:r w:rsidR="007277A3" w:rsidRPr="005D7249">
        <w:rPr>
          <w:rStyle w:val="CommentReference"/>
          <w:sz w:val="24"/>
          <w:szCs w:val="24"/>
        </w:rPr>
        <w:t>)</w:t>
      </w:r>
      <w:r w:rsidR="00AB4CB5" w:rsidRPr="005D7249">
        <w:rPr>
          <w:rStyle w:val="CommentReference"/>
          <w:sz w:val="24"/>
          <w:szCs w:val="24"/>
        </w:rPr>
        <w:t>,</w:t>
      </w:r>
      <w:r w:rsidR="007277A3" w:rsidRPr="005D7249">
        <w:rPr>
          <w:rStyle w:val="CommentReference"/>
          <w:sz w:val="24"/>
          <w:szCs w:val="24"/>
        </w:rPr>
        <w:t xml:space="preserve"> </w:t>
      </w:r>
      <w:r w:rsidR="00AB4CB5" w:rsidRPr="005D7249">
        <w:rPr>
          <w:rStyle w:val="CommentReference"/>
          <w:sz w:val="24"/>
          <w:szCs w:val="24"/>
        </w:rPr>
        <w:t xml:space="preserve">rather than 73% target </w:t>
      </w:r>
      <w:r w:rsidR="009F2577" w:rsidRPr="005D7249">
        <w:rPr>
          <w:rStyle w:val="CommentReference"/>
          <w:sz w:val="24"/>
          <w:szCs w:val="24"/>
        </w:rPr>
        <w:t xml:space="preserve">given </w:t>
      </w:r>
      <w:r w:rsidR="00AB4CB5" w:rsidRPr="005D7249">
        <w:rPr>
          <w:rStyle w:val="CommentReference"/>
          <w:sz w:val="24"/>
          <w:szCs w:val="24"/>
        </w:rPr>
        <w:t xml:space="preserve">for indicator 1.3. </w:t>
      </w:r>
      <w:r w:rsidR="007277A3" w:rsidRPr="005D7249">
        <w:rPr>
          <w:rStyle w:val="CommentReference"/>
          <w:sz w:val="24"/>
          <w:szCs w:val="24"/>
        </w:rPr>
        <w:t>Therefore</w:t>
      </w:r>
      <w:r w:rsidR="009F2577" w:rsidRPr="005D7249">
        <w:rPr>
          <w:rStyle w:val="CommentReference"/>
          <w:sz w:val="24"/>
          <w:szCs w:val="24"/>
        </w:rPr>
        <w:t>,</w:t>
      </w:r>
      <w:r w:rsidR="007277A3" w:rsidRPr="005D7249">
        <w:rPr>
          <w:rStyle w:val="CommentReference"/>
          <w:sz w:val="24"/>
          <w:szCs w:val="24"/>
        </w:rPr>
        <w:t xml:space="preserve"> it seems </w:t>
      </w:r>
      <w:r w:rsidR="002A705F" w:rsidRPr="005D7249">
        <w:rPr>
          <w:rStyle w:val="CommentReference"/>
          <w:sz w:val="24"/>
          <w:szCs w:val="24"/>
        </w:rPr>
        <w:t xml:space="preserve">that </w:t>
      </w:r>
      <w:r w:rsidR="007277A3" w:rsidRPr="005D7249">
        <w:rPr>
          <w:rStyle w:val="CommentReference"/>
          <w:sz w:val="24"/>
          <w:szCs w:val="24"/>
        </w:rPr>
        <w:t xml:space="preserve">the </w:t>
      </w:r>
      <w:r w:rsidR="002A705F" w:rsidRPr="005D7249">
        <w:rPr>
          <w:rStyle w:val="CommentReference"/>
          <w:sz w:val="24"/>
          <w:szCs w:val="24"/>
        </w:rPr>
        <w:t xml:space="preserve">targeting for </w:t>
      </w:r>
      <w:r w:rsidR="007277A3" w:rsidRPr="005D7249">
        <w:rPr>
          <w:rStyle w:val="CommentReference"/>
          <w:sz w:val="24"/>
          <w:szCs w:val="24"/>
        </w:rPr>
        <w:t>outcome indicator 1.3 has not been aligned with the targeting for number of cataracts</w:t>
      </w:r>
      <w:r w:rsidR="00453760" w:rsidRPr="005D7249">
        <w:rPr>
          <w:rStyle w:val="CommentReference"/>
          <w:sz w:val="24"/>
          <w:szCs w:val="24"/>
        </w:rPr>
        <w:t xml:space="preserve"> under 1.1</w:t>
      </w:r>
      <w:r w:rsidR="002A705F" w:rsidRPr="005D7249">
        <w:rPr>
          <w:rStyle w:val="CommentReference"/>
          <w:sz w:val="24"/>
          <w:szCs w:val="24"/>
        </w:rPr>
        <w:t xml:space="preserve">. This may be considered as not </w:t>
      </w:r>
      <w:r w:rsidR="007277A3" w:rsidRPr="005D7249">
        <w:rPr>
          <w:rStyle w:val="CommentReference"/>
          <w:sz w:val="24"/>
          <w:szCs w:val="24"/>
        </w:rPr>
        <w:t xml:space="preserve">very useful, although it potentially could </w:t>
      </w:r>
      <w:r w:rsidR="00453760" w:rsidRPr="005D7249">
        <w:rPr>
          <w:rStyle w:val="CommentReference"/>
          <w:sz w:val="24"/>
          <w:szCs w:val="24"/>
        </w:rPr>
        <w:t xml:space="preserve">be a useful </w:t>
      </w:r>
      <w:r w:rsidR="007277A3" w:rsidRPr="005D7249">
        <w:rPr>
          <w:rStyle w:val="CommentReference"/>
          <w:sz w:val="24"/>
          <w:szCs w:val="24"/>
        </w:rPr>
        <w:t>indicator</w:t>
      </w:r>
      <w:r w:rsidR="00453760" w:rsidRPr="005D7249">
        <w:rPr>
          <w:rStyle w:val="CommentReference"/>
          <w:sz w:val="24"/>
          <w:szCs w:val="24"/>
        </w:rPr>
        <w:t xml:space="preserve"> of expansion of service provision</w:t>
      </w:r>
      <w:r w:rsidR="007277A3" w:rsidRPr="005D7249">
        <w:rPr>
          <w:rStyle w:val="CommentReference"/>
          <w:sz w:val="24"/>
          <w:szCs w:val="24"/>
        </w:rPr>
        <w:t>.</w:t>
      </w:r>
    </w:p>
    <w:p w14:paraId="2FE17EB2" w14:textId="4FE7E2B2" w:rsidR="007277A3" w:rsidRPr="005D7249" w:rsidRDefault="007277A3" w:rsidP="00C678DF">
      <w:pPr>
        <w:rPr>
          <w:rStyle w:val="CommentReference"/>
          <w:b/>
          <w:bCs/>
          <w:sz w:val="24"/>
          <w:szCs w:val="24"/>
        </w:rPr>
      </w:pPr>
      <w:r w:rsidRPr="005D7249">
        <w:rPr>
          <w:rStyle w:val="CommentReference"/>
          <w:b/>
          <w:bCs/>
          <w:sz w:val="24"/>
          <w:szCs w:val="24"/>
        </w:rPr>
        <w:t xml:space="preserve">Table </w:t>
      </w:r>
      <w:r w:rsidR="0023303C" w:rsidRPr="005D7249">
        <w:rPr>
          <w:rStyle w:val="CommentReference"/>
          <w:b/>
          <w:bCs/>
          <w:sz w:val="24"/>
          <w:szCs w:val="24"/>
        </w:rPr>
        <w:t>2</w:t>
      </w:r>
      <w:r w:rsidRPr="005D7249">
        <w:rPr>
          <w:rStyle w:val="CommentReference"/>
          <w:b/>
          <w:bCs/>
          <w:sz w:val="24"/>
          <w:szCs w:val="24"/>
        </w:rPr>
        <w:t xml:space="preserve"> Calculated growth rate of cataract surgeries </w:t>
      </w:r>
    </w:p>
    <w:p w14:paraId="252A92F8" w14:textId="35C2DCE3" w:rsidR="00AB4CB5" w:rsidRPr="005D7249" w:rsidRDefault="00AB4CB5" w:rsidP="00C678DF">
      <w:pPr>
        <w:rPr>
          <w:rStyle w:val="CommentReference"/>
          <w:b/>
          <w:bCs/>
          <w:sz w:val="24"/>
          <w:szCs w:val="24"/>
        </w:rPr>
      </w:pPr>
      <w:r w:rsidRPr="005D7249">
        <w:rPr>
          <w:rStyle w:val="CommentReference"/>
          <w:noProof/>
          <w:sz w:val="24"/>
          <w:szCs w:val="22"/>
        </w:rPr>
        <w:drawing>
          <wp:inline distT="0" distB="0" distL="0" distR="0" wp14:anchorId="137427F8" wp14:editId="4542FBCE">
            <wp:extent cx="6696710" cy="1038860"/>
            <wp:effectExtent l="0" t="0" r="8890" b="889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96710" cy="1038860"/>
                    </a:xfrm>
                    <a:prstGeom prst="rect">
                      <a:avLst/>
                    </a:prstGeom>
                    <a:noFill/>
                    <a:ln>
                      <a:noFill/>
                    </a:ln>
                  </pic:spPr>
                </pic:pic>
              </a:graphicData>
            </a:graphic>
          </wp:inline>
        </w:drawing>
      </w:r>
    </w:p>
    <w:p w14:paraId="7D9B845D" w14:textId="46E15F5A" w:rsidR="006B1E97" w:rsidRPr="005D7249" w:rsidRDefault="006B1E97" w:rsidP="0057687A">
      <w:pPr>
        <w:rPr>
          <w:rFonts w:cs="Arial"/>
          <w:color w:val="000000"/>
          <w:szCs w:val="24"/>
        </w:rPr>
      </w:pPr>
      <w:r w:rsidRPr="005D7249">
        <w:rPr>
          <w:rFonts w:cs="Arial"/>
          <w:szCs w:val="24"/>
          <w:lang w:eastAsia="ar-SA"/>
        </w:rPr>
        <w:t xml:space="preserve">In terms of improved service delivery, eye health informants confirmed that before the project commencement </w:t>
      </w:r>
      <w:r w:rsidRPr="005D7249">
        <w:rPr>
          <w:rFonts w:cs="Arial"/>
          <w:color w:val="000000"/>
          <w:szCs w:val="24"/>
        </w:rPr>
        <w:t xml:space="preserve">there were very few diagnoses identified and almost all patients were given the same type of drug (eye steroids). However, as a result of the project there are now far more appropriate diagnoses due to improved diagnostic tools, and more drugs are being prescribed including different antibiotics. Also, with </w:t>
      </w:r>
      <w:r w:rsidR="00A83F64" w:rsidRPr="005D7249">
        <w:rPr>
          <w:rFonts w:cs="Arial"/>
          <w:color w:val="000000"/>
          <w:szCs w:val="24"/>
        </w:rPr>
        <w:t xml:space="preserve">a </w:t>
      </w:r>
      <w:r w:rsidRPr="005D7249">
        <w:rPr>
          <w:rFonts w:cs="Arial"/>
          <w:color w:val="000000"/>
          <w:szCs w:val="24"/>
        </w:rPr>
        <w:t>wide</w:t>
      </w:r>
      <w:r w:rsidR="00A83F64" w:rsidRPr="005D7249">
        <w:rPr>
          <w:rFonts w:cs="Arial"/>
          <w:color w:val="000000"/>
          <w:szCs w:val="24"/>
        </w:rPr>
        <w:t>r</w:t>
      </w:r>
      <w:r w:rsidRPr="005D7249">
        <w:rPr>
          <w:rFonts w:cs="Arial"/>
          <w:color w:val="000000"/>
          <w:szCs w:val="24"/>
        </w:rPr>
        <w:t xml:space="preserve"> range of diagnostic tools, current patients are given the right referral to the speciali</w:t>
      </w:r>
      <w:r w:rsidR="00A83F64" w:rsidRPr="005D7249">
        <w:rPr>
          <w:rFonts w:cs="Arial"/>
          <w:color w:val="000000"/>
          <w:szCs w:val="24"/>
        </w:rPr>
        <w:t>s</w:t>
      </w:r>
      <w:r w:rsidRPr="005D7249">
        <w:rPr>
          <w:rFonts w:cs="Arial"/>
          <w:color w:val="000000"/>
          <w:szCs w:val="24"/>
        </w:rPr>
        <w:t xml:space="preserve">ed services at appropriate facilities (e.g. SRRH) for specific care such as cataract surgeries. </w:t>
      </w:r>
    </w:p>
    <w:p w14:paraId="7D1DAC15" w14:textId="79B8E14C" w:rsidR="006D427C" w:rsidRPr="005D7249" w:rsidRDefault="006D427C" w:rsidP="00106E4E">
      <w:pPr>
        <w:spacing w:after="0"/>
        <w:rPr>
          <w:b/>
          <w:bCs/>
          <w:lang w:eastAsia="ar-SA"/>
        </w:rPr>
      </w:pPr>
      <w:r w:rsidRPr="005D7249">
        <w:rPr>
          <w:b/>
          <w:bCs/>
          <w:lang w:eastAsia="ar-SA"/>
        </w:rPr>
        <w:t xml:space="preserve">Surgical quality and </w:t>
      </w:r>
      <w:r w:rsidR="00894DB6" w:rsidRPr="005D7249">
        <w:rPr>
          <w:b/>
          <w:bCs/>
          <w:lang w:eastAsia="ar-SA"/>
        </w:rPr>
        <w:t xml:space="preserve">cataract </w:t>
      </w:r>
      <w:r w:rsidRPr="005D7249">
        <w:rPr>
          <w:b/>
          <w:bCs/>
          <w:lang w:eastAsia="ar-SA"/>
        </w:rPr>
        <w:t xml:space="preserve">outcomes </w:t>
      </w:r>
    </w:p>
    <w:p w14:paraId="1CBCED11" w14:textId="4F9597A1" w:rsidR="001E74E9" w:rsidRPr="005D7249" w:rsidRDefault="006D427C" w:rsidP="0057687A">
      <w:pPr>
        <w:rPr>
          <w:lang w:eastAsia="ar-SA"/>
        </w:rPr>
      </w:pPr>
      <w:r w:rsidRPr="005D7249">
        <w:rPr>
          <w:lang w:eastAsia="ar-SA"/>
        </w:rPr>
        <w:t xml:space="preserve">The project has included </w:t>
      </w:r>
      <w:r w:rsidR="00B1190B" w:rsidRPr="005D7249">
        <w:rPr>
          <w:lang w:eastAsia="ar-SA"/>
        </w:rPr>
        <w:t>three</w:t>
      </w:r>
      <w:r w:rsidRPr="005D7249">
        <w:rPr>
          <w:lang w:eastAsia="ar-SA"/>
        </w:rPr>
        <w:t xml:space="preserve"> outcome indicators</w:t>
      </w:r>
      <w:r w:rsidR="001E74E9" w:rsidRPr="005D7249">
        <w:rPr>
          <w:lang w:eastAsia="ar-SA"/>
        </w:rPr>
        <w:t xml:space="preserve"> looking at scale and quality of services to measure strengthened eye health systems</w:t>
      </w:r>
      <w:r w:rsidRPr="005D7249">
        <w:rPr>
          <w:lang w:eastAsia="ar-SA"/>
        </w:rPr>
        <w:t xml:space="preserve"> </w:t>
      </w:r>
      <w:r w:rsidR="001E74E9" w:rsidRPr="005D7249">
        <w:rPr>
          <w:lang w:eastAsia="ar-SA"/>
        </w:rPr>
        <w:t xml:space="preserve">(see Appendix 9) </w:t>
      </w:r>
      <w:r w:rsidR="009C1743" w:rsidRPr="005D7249">
        <w:rPr>
          <w:lang w:eastAsia="ar-SA"/>
        </w:rPr>
        <w:t xml:space="preserve">which indicates an increasing focus on outcomes and results in project monitoring and evaluation. </w:t>
      </w:r>
      <w:r w:rsidR="001E74E9" w:rsidRPr="005D7249">
        <w:rPr>
          <w:lang w:eastAsia="ar-SA"/>
        </w:rPr>
        <w:t>The first was discussed under the section on Service Delivery (outcome indicator 1.3)</w:t>
      </w:r>
      <w:r w:rsidR="00B1190B" w:rsidRPr="005D7249">
        <w:rPr>
          <w:lang w:eastAsia="ar-SA"/>
        </w:rPr>
        <w:t>.</w:t>
      </w:r>
      <w:r w:rsidR="001E74E9" w:rsidRPr="005D7249">
        <w:rPr>
          <w:lang w:eastAsia="ar-SA"/>
        </w:rPr>
        <w:t xml:space="preserve"> </w:t>
      </w:r>
      <w:r w:rsidR="0060528A" w:rsidRPr="005D7249">
        <w:rPr>
          <w:lang w:eastAsia="ar-SA"/>
        </w:rPr>
        <w:t xml:space="preserve">The </w:t>
      </w:r>
      <w:r w:rsidR="001E74E9" w:rsidRPr="005D7249">
        <w:rPr>
          <w:lang w:eastAsia="ar-SA"/>
        </w:rPr>
        <w:t>other two indicators</w:t>
      </w:r>
      <w:r w:rsidR="0060528A" w:rsidRPr="005D7249">
        <w:rPr>
          <w:lang w:eastAsia="ar-SA"/>
        </w:rPr>
        <w:t xml:space="preserve"> are discussed in this section</w:t>
      </w:r>
      <w:r w:rsidR="001E74E9" w:rsidRPr="005D7249">
        <w:rPr>
          <w:lang w:eastAsia="ar-SA"/>
        </w:rPr>
        <w:t xml:space="preserve">. </w:t>
      </w:r>
    </w:p>
    <w:p w14:paraId="5F79E9EC" w14:textId="6809F560" w:rsidR="006D427C" w:rsidRPr="005D7249" w:rsidRDefault="00705D40" w:rsidP="0057687A">
      <w:pPr>
        <w:rPr>
          <w:rFonts w:asciiTheme="minorHAnsi" w:hAnsiTheme="minorHAnsi" w:cstheme="minorHAnsi"/>
        </w:rPr>
      </w:pPr>
      <w:r w:rsidRPr="005D7249">
        <w:rPr>
          <w:rFonts w:asciiTheme="minorHAnsi" w:hAnsiTheme="minorHAnsi" w:cstheme="minorHAnsi"/>
        </w:rPr>
        <w:t xml:space="preserve">The </w:t>
      </w:r>
      <w:r w:rsidR="006D427C" w:rsidRPr="005D7249">
        <w:rPr>
          <w:rFonts w:asciiTheme="minorHAnsi" w:hAnsiTheme="minorHAnsi" w:cstheme="minorHAnsi"/>
        </w:rPr>
        <w:t xml:space="preserve">Singida </w:t>
      </w:r>
      <w:r w:rsidRPr="005D7249">
        <w:rPr>
          <w:rFonts w:asciiTheme="minorHAnsi" w:hAnsiTheme="minorHAnsi" w:cstheme="minorHAnsi"/>
        </w:rPr>
        <w:t>RAAB found that</w:t>
      </w:r>
      <w:r w:rsidR="0060528A" w:rsidRPr="005D7249">
        <w:rPr>
          <w:rFonts w:asciiTheme="minorHAnsi" w:hAnsiTheme="minorHAnsi" w:cstheme="minorHAnsi"/>
        </w:rPr>
        <w:t xml:space="preserve"> the</w:t>
      </w:r>
      <w:r w:rsidRPr="005D7249">
        <w:rPr>
          <w:rFonts w:asciiTheme="minorHAnsi" w:hAnsiTheme="minorHAnsi" w:cstheme="minorHAnsi"/>
        </w:rPr>
        <w:t xml:space="preserve"> </w:t>
      </w:r>
      <w:r w:rsidR="006D427C" w:rsidRPr="005D7249">
        <w:rPr>
          <w:rFonts w:asciiTheme="minorHAnsi" w:hAnsiTheme="minorHAnsi" w:cstheme="minorHAnsi"/>
        </w:rPr>
        <w:t xml:space="preserve">visual outcome of those surveyed </w:t>
      </w:r>
      <w:r w:rsidR="0060528A" w:rsidRPr="005D7249">
        <w:rPr>
          <w:rFonts w:asciiTheme="minorHAnsi" w:hAnsiTheme="minorHAnsi" w:cstheme="minorHAnsi"/>
        </w:rPr>
        <w:t xml:space="preserve">and </w:t>
      </w:r>
      <w:r w:rsidR="006D427C" w:rsidRPr="005D7249">
        <w:rPr>
          <w:rFonts w:asciiTheme="minorHAnsi" w:hAnsiTheme="minorHAnsi" w:cstheme="minorHAnsi"/>
        </w:rPr>
        <w:t>who had previously received cataract surgery was below the WHO-recommended standard with only 54.7% having</w:t>
      </w:r>
      <w:r w:rsidR="0060528A" w:rsidRPr="005D7249">
        <w:rPr>
          <w:rFonts w:asciiTheme="minorHAnsi" w:hAnsiTheme="minorHAnsi" w:cstheme="minorHAnsi"/>
        </w:rPr>
        <w:t xml:space="preserve"> a</w:t>
      </w:r>
      <w:r w:rsidR="006D427C" w:rsidRPr="005D7249">
        <w:rPr>
          <w:rFonts w:asciiTheme="minorHAnsi" w:hAnsiTheme="minorHAnsi" w:cstheme="minorHAnsi"/>
        </w:rPr>
        <w:t xml:space="preserve"> </w:t>
      </w:r>
      <w:r w:rsidR="006D427C" w:rsidRPr="005D7249">
        <w:rPr>
          <w:rFonts w:asciiTheme="minorHAnsi" w:hAnsiTheme="minorHAnsi" w:cstheme="minorHAnsi"/>
        </w:rPr>
        <w:lastRenderedPageBreak/>
        <w:t xml:space="preserve">good outcome and 26.1% </w:t>
      </w:r>
      <w:r w:rsidR="002E666F" w:rsidRPr="005D7249">
        <w:rPr>
          <w:rFonts w:asciiTheme="minorHAnsi" w:hAnsiTheme="minorHAnsi" w:cstheme="minorHAnsi"/>
        </w:rPr>
        <w:t xml:space="preserve">having a </w:t>
      </w:r>
      <w:r w:rsidR="006D427C" w:rsidRPr="005D7249">
        <w:rPr>
          <w:rFonts w:asciiTheme="minorHAnsi" w:hAnsiTheme="minorHAnsi" w:cstheme="minorHAnsi"/>
        </w:rPr>
        <w:t>poor outcome</w:t>
      </w:r>
      <w:r w:rsidR="002E666F" w:rsidRPr="005D7249">
        <w:rPr>
          <w:rFonts w:asciiTheme="minorHAnsi" w:hAnsiTheme="minorHAnsi" w:cstheme="minorHAnsi"/>
        </w:rPr>
        <w:t xml:space="preserve">. The RAAB also </w:t>
      </w:r>
      <w:r w:rsidR="006D427C" w:rsidRPr="005D7249">
        <w:rPr>
          <w:rFonts w:asciiTheme="minorHAnsi" w:hAnsiTheme="minorHAnsi" w:cstheme="minorHAnsi"/>
        </w:rPr>
        <w:t xml:space="preserve">noted that </w:t>
      </w:r>
      <w:r w:rsidR="006D427C" w:rsidRPr="005D7249">
        <w:rPr>
          <w:rFonts w:asciiTheme="minorHAnsi" w:hAnsiTheme="minorHAnsi" w:cstheme="minorHAnsi"/>
          <w:iCs/>
        </w:rPr>
        <w:t>visual outcomes were better in people who were operated</w:t>
      </w:r>
      <w:r w:rsidR="0060528A" w:rsidRPr="005D7249">
        <w:rPr>
          <w:rFonts w:asciiTheme="minorHAnsi" w:hAnsiTheme="minorHAnsi" w:cstheme="minorHAnsi"/>
          <w:iCs/>
        </w:rPr>
        <w:t xml:space="preserve"> on</w:t>
      </w:r>
      <w:r w:rsidR="006D427C" w:rsidRPr="005D7249">
        <w:rPr>
          <w:rFonts w:asciiTheme="minorHAnsi" w:hAnsiTheme="minorHAnsi" w:cstheme="minorHAnsi"/>
          <w:iCs/>
        </w:rPr>
        <w:t xml:space="preserve"> in private and government hospitals as compared to those who were operated </w:t>
      </w:r>
      <w:r w:rsidR="0060528A" w:rsidRPr="005D7249">
        <w:rPr>
          <w:rFonts w:asciiTheme="minorHAnsi" w:hAnsiTheme="minorHAnsi" w:cstheme="minorHAnsi"/>
          <w:iCs/>
        </w:rPr>
        <w:t xml:space="preserve">on </w:t>
      </w:r>
      <w:r w:rsidR="006D427C" w:rsidRPr="005D7249">
        <w:rPr>
          <w:rFonts w:asciiTheme="minorHAnsi" w:hAnsiTheme="minorHAnsi" w:cstheme="minorHAnsi"/>
          <w:iCs/>
        </w:rPr>
        <w:t>in voluntary hospital and eye camps</w:t>
      </w:r>
      <w:r w:rsidR="006D427C" w:rsidRPr="005D7249">
        <w:rPr>
          <w:rFonts w:asciiTheme="minorHAnsi" w:hAnsiTheme="minorHAnsi" w:cstheme="minorHAnsi"/>
          <w:vertAlign w:val="superscript"/>
        </w:rPr>
        <w:t xml:space="preserve"> </w:t>
      </w:r>
      <w:r w:rsidR="006D427C" w:rsidRPr="005D7249">
        <w:rPr>
          <w:rStyle w:val="FootnoteReference"/>
          <w:rFonts w:asciiTheme="minorHAnsi" w:hAnsiTheme="minorHAnsi" w:cstheme="minorHAnsi"/>
        </w:rPr>
        <w:footnoteReference w:id="25"/>
      </w:r>
      <w:r w:rsidR="006D427C" w:rsidRPr="005D7249">
        <w:rPr>
          <w:rFonts w:asciiTheme="minorHAnsi" w:hAnsiTheme="minorHAnsi" w:cstheme="minorHAnsi"/>
        </w:rPr>
        <w:t xml:space="preserve">. </w:t>
      </w:r>
      <w:r w:rsidR="001E74E9" w:rsidRPr="005D7249">
        <w:rPr>
          <w:rFonts w:asciiTheme="minorHAnsi" w:hAnsiTheme="minorHAnsi" w:cstheme="minorHAnsi"/>
        </w:rPr>
        <w:t xml:space="preserve">Cataract surgical outcomes are clearly a significant factor in contributing to the impact of eye surgery on the lives of patients. </w:t>
      </w:r>
    </w:p>
    <w:p w14:paraId="58BCF445" w14:textId="64FC5301" w:rsidR="0076399C" w:rsidRPr="005D7249" w:rsidRDefault="002E666F" w:rsidP="0057687A">
      <w:pPr>
        <w:rPr>
          <w:lang w:eastAsia="ar-SA"/>
        </w:rPr>
      </w:pPr>
      <w:r w:rsidRPr="005D7249">
        <w:rPr>
          <w:lang w:eastAsia="ar-SA"/>
        </w:rPr>
        <w:t xml:space="preserve">At the beginning of the project an eye care protocol was developed with reference to </w:t>
      </w:r>
      <w:r w:rsidR="001E74E9" w:rsidRPr="005D7249">
        <w:rPr>
          <w:lang w:eastAsia="ar-SA"/>
        </w:rPr>
        <w:t xml:space="preserve">the </w:t>
      </w:r>
      <w:r w:rsidRPr="005D7249">
        <w:rPr>
          <w:lang w:eastAsia="ar-SA"/>
        </w:rPr>
        <w:t>2015 national guidelines</w:t>
      </w:r>
      <w:r w:rsidRPr="005D7249">
        <w:rPr>
          <w:rStyle w:val="FootnoteReference"/>
          <w:lang w:eastAsia="ar-SA"/>
        </w:rPr>
        <w:footnoteReference w:id="26"/>
      </w:r>
      <w:r w:rsidRPr="005D7249">
        <w:rPr>
          <w:lang w:eastAsia="ar-SA"/>
        </w:rPr>
        <w:t xml:space="preserve"> which help</w:t>
      </w:r>
      <w:r w:rsidR="001E74E9" w:rsidRPr="005D7249">
        <w:rPr>
          <w:lang w:eastAsia="ar-SA"/>
        </w:rPr>
        <w:t>ed</w:t>
      </w:r>
      <w:r w:rsidRPr="005D7249">
        <w:rPr>
          <w:lang w:eastAsia="ar-SA"/>
        </w:rPr>
        <w:t xml:space="preserve"> to establish and maintain quality procedures</w:t>
      </w:r>
      <w:r w:rsidR="001E74E9" w:rsidRPr="005D7249">
        <w:rPr>
          <w:lang w:eastAsia="ar-SA"/>
        </w:rPr>
        <w:t>, including those for cataract surgery</w:t>
      </w:r>
      <w:r w:rsidRPr="005D7249">
        <w:rPr>
          <w:lang w:eastAsia="ar-SA"/>
        </w:rPr>
        <w:t xml:space="preserve">. </w:t>
      </w:r>
      <w:r w:rsidR="00B1190B" w:rsidRPr="005D7249">
        <w:rPr>
          <w:lang w:eastAsia="ar-SA"/>
        </w:rPr>
        <w:t>I</w:t>
      </w:r>
      <w:r w:rsidR="006D427C" w:rsidRPr="005D7249">
        <w:rPr>
          <w:rFonts w:cs="Arial"/>
        </w:rPr>
        <w:t xml:space="preserve">n February 2018, the project undertook </w:t>
      </w:r>
      <w:r w:rsidRPr="005D7249">
        <w:rPr>
          <w:rFonts w:cs="Arial"/>
        </w:rPr>
        <w:t xml:space="preserve">a </w:t>
      </w:r>
      <w:r w:rsidR="001E74E9" w:rsidRPr="005D7249">
        <w:rPr>
          <w:rFonts w:cs="Arial"/>
        </w:rPr>
        <w:t>second</w:t>
      </w:r>
      <w:r w:rsidRPr="005D7249">
        <w:rPr>
          <w:rFonts w:cs="Arial"/>
        </w:rPr>
        <w:t xml:space="preserve"> </w:t>
      </w:r>
      <w:r w:rsidR="006D427C" w:rsidRPr="005D7249">
        <w:rPr>
          <w:rFonts w:cs="Arial"/>
        </w:rPr>
        <w:t xml:space="preserve">assessment using Sightsavers’ Quality Standard Assessment Tool (QSAT) at </w:t>
      </w:r>
      <w:r w:rsidR="006370D1" w:rsidRPr="005D7249">
        <w:rPr>
          <w:rFonts w:eastAsia="Arial" w:cs="Times New Roman"/>
        </w:rPr>
        <w:t>Singida Regional Referral Hospital (</w:t>
      </w:r>
      <w:r w:rsidR="006D427C" w:rsidRPr="005D7249">
        <w:rPr>
          <w:rFonts w:cs="Arial"/>
        </w:rPr>
        <w:t>SRRH</w:t>
      </w:r>
      <w:r w:rsidR="006370D1" w:rsidRPr="005D7249">
        <w:rPr>
          <w:rFonts w:cs="Arial"/>
        </w:rPr>
        <w:t>)</w:t>
      </w:r>
      <w:r w:rsidR="006D427C" w:rsidRPr="005D7249">
        <w:rPr>
          <w:rFonts w:cs="Arial"/>
        </w:rPr>
        <w:t xml:space="preserve"> to follow up on the baseline QSAT done before the project </w:t>
      </w:r>
      <w:r w:rsidR="001E74E9" w:rsidRPr="005D7249">
        <w:rPr>
          <w:rFonts w:cs="Arial"/>
        </w:rPr>
        <w:t xml:space="preserve">start </w:t>
      </w:r>
      <w:r w:rsidR="006D427C" w:rsidRPr="005D7249">
        <w:rPr>
          <w:rFonts w:cs="Arial"/>
        </w:rPr>
        <w:t xml:space="preserve">in 2015. </w:t>
      </w:r>
      <w:r w:rsidR="006D427C" w:rsidRPr="005D7249">
        <w:rPr>
          <w:lang w:eastAsia="ar-SA"/>
        </w:rPr>
        <w:t>This show</w:t>
      </w:r>
      <w:r w:rsidR="001E74E9" w:rsidRPr="005D7249">
        <w:rPr>
          <w:lang w:eastAsia="ar-SA"/>
        </w:rPr>
        <w:t>s</w:t>
      </w:r>
      <w:r w:rsidR="006D427C" w:rsidRPr="005D7249">
        <w:rPr>
          <w:lang w:eastAsia="ar-SA"/>
        </w:rPr>
        <w:t xml:space="preserve"> significant improvements in the quality score of the QSATs conducted, from 56.0% in 2015 to 84.7% in 2018 (see outcome indicator 1.1 in Appendix 9</w:t>
      </w:r>
      <w:r w:rsidRPr="005D7249">
        <w:rPr>
          <w:lang w:eastAsia="ar-SA"/>
        </w:rPr>
        <w:t xml:space="preserve"> Quantitative Tool</w:t>
      </w:r>
      <w:r w:rsidR="006D427C" w:rsidRPr="005D7249">
        <w:rPr>
          <w:lang w:eastAsia="ar-SA"/>
        </w:rPr>
        <w:t xml:space="preserve">). These quality improvements have been mainly in the area of eye health workforce, </w:t>
      </w:r>
      <w:r w:rsidR="00C14C09" w:rsidRPr="005D7249">
        <w:rPr>
          <w:lang w:eastAsia="ar-SA"/>
        </w:rPr>
        <w:t>post-training continuing professional development</w:t>
      </w:r>
      <w:r w:rsidR="00382BDB" w:rsidRPr="005D7249">
        <w:rPr>
          <w:lang w:eastAsia="ar-SA"/>
        </w:rPr>
        <w:t>,</w:t>
      </w:r>
      <w:r w:rsidR="00C14C09" w:rsidRPr="005D7249">
        <w:rPr>
          <w:lang w:eastAsia="ar-SA"/>
        </w:rPr>
        <w:t xml:space="preserve"> and supervision, and </w:t>
      </w:r>
      <w:r w:rsidR="006D427C" w:rsidRPr="005D7249">
        <w:rPr>
          <w:lang w:eastAsia="ar-SA"/>
        </w:rPr>
        <w:t>patient and provider safety</w:t>
      </w:r>
      <w:r w:rsidR="00C14C09" w:rsidRPr="005D7249">
        <w:rPr>
          <w:lang w:eastAsia="ar-SA"/>
        </w:rPr>
        <w:t xml:space="preserve">, which are likely to have an influence on cataract outcomes. </w:t>
      </w:r>
      <w:r w:rsidR="006D427C" w:rsidRPr="005D7249">
        <w:rPr>
          <w:lang w:eastAsia="ar-SA"/>
        </w:rPr>
        <w:t xml:space="preserve">This shows that SRRH </w:t>
      </w:r>
      <w:r w:rsidRPr="005D7249">
        <w:rPr>
          <w:lang w:eastAsia="ar-SA"/>
        </w:rPr>
        <w:t xml:space="preserve">cataract services </w:t>
      </w:r>
      <w:r w:rsidR="006D427C" w:rsidRPr="005D7249">
        <w:rPr>
          <w:lang w:eastAsia="ar-SA"/>
        </w:rPr>
        <w:t>practice is very good</w:t>
      </w:r>
      <w:r w:rsidRPr="005D7249">
        <w:rPr>
          <w:lang w:eastAsia="ar-SA"/>
        </w:rPr>
        <w:t>,</w:t>
      </w:r>
      <w:r w:rsidR="006D427C" w:rsidRPr="005D7249">
        <w:rPr>
          <w:lang w:eastAsia="ar-SA"/>
        </w:rPr>
        <w:t xml:space="preserve"> and that </w:t>
      </w:r>
      <w:r w:rsidRPr="005D7249">
        <w:rPr>
          <w:lang w:eastAsia="ar-SA"/>
        </w:rPr>
        <w:t>as</w:t>
      </w:r>
      <w:r w:rsidR="006D427C" w:rsidRPr="005D7249">
        <w:rPr>
          <w:lang w:eastAsia="ar-SA"/>
        </w:rPr>
        <w:t xml:space="preserve"> staff </w:t>
      </w:r>
      <w:r w:rsidRPr="005D7249">
        <w:rPr>
          <w:lang w:eastAsia="ar-SA"/>
        </w:rPr>
        <w:t>from this facility</w:t>
      </w:r>
      <w:r w:rsidR="006D427C" w:rsidRPr="005D7249">
        <w:rPr>
          <w:lang w:eastAsia="ar-SA"/>
        </w:rPr>
        <w:t xml:space="preserve"> are supervising and supporting district</w:t>
      </w:r>
      <w:r w:rsidR="009F2577" w:rsidRPr="005D7249">
        <w:rPr>
          <w:lang w:eastAsia="ar-SA"/>
        </w:rPr>
        <w:t>-</w:t>
      </w:r>
      <w:r w:rsidR="006D427C" w:rsidRPr="005D7249">
        <w:rPr>
          <w:lang w:eastAsia="ar-SA"/>
        </w:rPr>
        <w:t>based staff</w:t>
      </w:r>
      <w:r w:rsidRPr="005D7249">
        <w:rPr>
          <w:lang w:eastAsia="ar-SA"/>
        </w:rPr>
        <w:t xml:space="preserve">, </w:t>
      </w:r>
      <w:r w:rsidR="006D427C" w:rsidRPr="005D7249">
        <w:rPr>
          <w:lang w:eastAsia="ar-SA"/>
        </w:rPr>
        <w:t xml:space="preserve">this bodes well for improving surgical outcomes across the region. </w:t>
      </w:r>
      <w:r w:rsidR="0076399C" w:rsidRPr="005D7249">
        <w:rPr>
          <w:rFonts w:asciiTheme="minorHAnsi" w:hAnsiTheme="minorHAnsi" w:cstheme="minorHAnsi"/>
        </w:rPr>
        <w:t xml:space="preserve">There are numerous references in project reports about quarterly technical supervision visits for clinical staff from the REC and ophthalmologist from SRRH. This is very important as surgical skills develop and refine through practice, and following key protocols is extremely important for good surgical outcomes, </w:t>
      </w:r>
      <w:r w:rsidR="002E3376" w:rsidRPr="005D7249">
        <w:rPr>
          <w:rFonts w:asciiTheme="minorHAnsi" w:hAnsiTheme="minorHAnsi" w:cstheme="minorHAnsi"/>
        </w:rPr>
        <w:t>and</w:t>
      </w:r>
      <w:r w:rsidR="0076399C" w:rsidRPr="005D7249">
        <w:rPr>
          <w:rFonts w:asciiTheme="minorHAnsi" w:hAnsiTheme="minorHAnsi" w:cstheme="minorHAnsi"/>
        </w:rPr>
        <w:t xml:space="preserve"> strong support from experienced clinicians is key. </w:t>
      </w:r>
      <w:r w:rsidRPr="005D7249">
        <w:t xml:space="preserve">However, it is understood from </w:t>
      </w:r>
      <w:r w:rsidR="005F23D2" w:rsidRPr="005D7249">
        <w:t xml:space="preserve">KIIs </w:t>
      </w:r>
      <w:r w:rsidRPr="005D7249">
        <w:t xml:space="preserve">that the ophthalmologist has </w:t>
      </w:r>
      <w:r w:rsidR="003D5A5A" w:rsidRPr="005D7249">
        <w:t>relocated to another region,</w:t>
      </w:r>
      <w:r w:rsidRPr="005D7249">
        <w:t xml:space="preserve"> which will leave a significant gap in the eye specialist resourcing, and in the supervisory capacity</w:t>
      </w:r>
      <w:r w:rsidR="00C14C09" w:rsidRPr="005D7249">
        <w:t xml:space="preserve"> available. </w:t>
      </w:r>
    </w:p>
    <w:p w14:paraId="468FF5E8" w14:textId="01D9E79B" w:rsidR="00C14C09" w:rsidRPr="005D7249" w:rsidRDefault="0076399C" w:rsidP="0057687A">
      <w:r w:rsidRPr="005D7249">
        <w:rPr>
          <w:lang w:eastAsia="ar-SA"/>
        </w:rPr>
        <w:t>Surgical quality has also been considered directly through outcome indicator 1.2 which measures number of facilities using a cataract surgical outcome (CSO) tool</w:t>
      </w:r>
      <w:r w:rsidRPr="005D7249">
        <w:rPr>
          <w:rStyle w:val="FootnoteReference"/>
          <w:lang w:eastAsia="ar-SA"/>
        </w:rPr>
        <w:footnoteReference w:id="27"/>
      </w:r>
      <w:r w:rsidRPr="005D7249">
        <w:rPr>
          <w:lang w:eastAsia="ar-SA"/>
        </w:rPr>
        <w:t>. Starting from a base</w:t>
      </w:r>
      <w:r w:rsidR="00F66FB7" w:rsidRPr="005D7249">
        <w:rPr>
          <w:lang w:eastAsia="ar-SA"/>
        </w:rPr>
        <w:t>line</w:t>
      </w:r>
      <w:r w:rsidRPr="005D7249">
        <w:rPr>
          <w:lang w:eastAsia="ar-SA"/>
        </w:rPr>
        <w:t xml:space="preserve"> of zero </w:t>
      </w:r>
      <w:r w:rsidR="00382BDB" w:rsidRPr="005D7249">
        <w:rPr>
          <w:lang w:eastAsia="ar-SA"/>
        </w:rPr>
        <w:t>for</w:t>
      </w:r>
      <w:r w:rsidR="00F66FB7" w:rsidRPr="005D7249">
        <w:rPr>
          <w:lang w:eastAsia="ar-SA"/>
        </w:rPr>
        <w:t xml:space="preserve"> this indicator</w:t>
      </w:r>
      <w:r w:rsidR="00B1190B" w:rsidRPr="005D7249">
        <w:rPr>
          <w:lang w:eastAsia="ar-SA"/>
        </w:rPr>
        <w:t>,</w:t>
      </w:r>
      <w:r w:rsidR="00F66FB7" w:rsidRPr="005D7249">
        <w:rPr>
          <w:lang w:eastAsia="ar-SA"/>
        </w:rPr>
        <w:t xml:space="preserve"> </w:t>
      </w:r>
      <w:r w:rsidRPr="005D7249">
        <w:rPr>
          <w:lang w:eastAsia="ar-SA"/>
        </w:rPr>
        <w:t xml:space="preserve">the project is now reporting that the target of </w:t>
      </w:r>
      <w:r w:rsidR="00B1190B" w:rsidRPr="005D7249">
        <w:rPr>
          <w:lang w:eastAsia="ar-SA"/>
        </w:rPr>
        <w:t>four</w:t>
      </w:r>
      <w:r w:rsidRPr="005D7249">
        <w:rPr>
          <w:lang w:eastAsia="ar-SA"/>
        </w:rPr>
        <w:t xml:space="preserve"> facilities regularly using the tool has been met (see Appendix 9) and Sightsavers Global Technical Lead for Eye Health ECSA confirmed that all facilities conducting surgery are using the </w:t>
      </w:r>
      <w:r w:rsidR="00C14C09" w:rsidRPr="005D7249">
        <w:rPr>
          <w:lang w:eastAsia="ar-SA"/>
        </w:rPr>
        <w:t>WHO</w:t>
      </w:r>
      <w:r w:rsidRPr="005D7249">
        <w:rPr>
          <w:lang w:eastAsia="ar-SA"/>
        </w:rPr>
        <w:t xml:space="preserve"> tool. </w:t>
      </w:r>
      <w:r w:rsidR="00F66FB7" w:rsidRPr="005D7249">
        <w:rPr>
          <w:lang w:eastAsia="ar-SA"/>
        </w:rPr>
        <w:t>The ophthalmologist from SRRH has been conducting supervision</w:t>
      </w:r>
      <w:r w:rsidR="002E3376" w:rsidRPr="005D7249">
        <w:rPr>
          <w:lang w:eastAsia="ar-SA"/>
        </w:rPr>
        <w:t>s</w:t>
      </w:r>
      <w:r w:rsidR="00F66FB7" w:rsidRPr="005D7249">
        <w:rPr>
          <w:lang w:eastAsia="ar-SA"/>
        </w:rPr>
        <w:t xml:space="preserve"> of OAs and </w:t>
      </w:r>
      <w:r w:rsidR="00482566" w:rsidRPr="005D7249">
        <w:rPr>
          <w:rFonts w:eastAsia="Arial" w:cs="Times New Roman"/>
        </w:rPr>
        <w:t>District Eye Care Coordinators (</w:t>
      </w:r>
      <w:r w:rsidR="00F66FB7" w:rsidRPr="005D7249">
        <w:rPr>
          <w:lang w:eastAsia="ar-SA"/>
        </w:rPr>
        <w:t>DECs</w:t>
      </w:r>
      <w:r w:rsidR="00482566" w:rsidRPr="005D7249">
        <w:rPr>
          <w:lang w:eastAsia="ar-SA"/>
        </w:rPr>
        <w:t>)</w:t>
      </w:r>
      <w:r w:rsidR="00F66FB7" w:rsidRPr="005D7249">
        <w:rPr>
          <w:lang w:eastAsia="ar-SA"/>
        </w:rPr>
        <w:t xml:space="preserve"> to ensure understanding of </w:t>
      </w:r>
      <w:r w:rsidR="00C14C09" w:rsidRPr="005D7249">
        <w:rPr>
          <w:lang w:eastAsia="ar-SA"/>
        </w:rPr>
        <w:t xml:space="preserve">procedures on </w:t>
      </w:r>
      <w:r w:rsidR="00F66FB7" w:rsidRPr="005D7249">
        <w:rPr>
          <w:lang w:eastAsia="ar-SA"/>
        </w:rPr>
        <w:t xml:space="preserve">how to carry out </w:t>
      </w:r>
      <w:r w:rsidR="00C14C09" w:rsidRPr="005D7249">
        <w:rPr>
          <w:lang w:eastAsia="ar-SA"/>
        </w:rPr>
        <w:t xml:space="preserve">and record </w:t>
      </w:r>
      <w:r w:rsidR="00F66FB7" w:rsidRPr="005D7249">
        <w:rPr>
          <w:lang w:eastAsia="ar-SA"/>
        </w:rPr>
        <w:t>follow-up with patients and CSO assessments.</w:t>
      </w:r>
      <w:r w:rsidR="00C14C09" w:rsidRPr="005D7249">
        <w:t xml:space="preserve"> </w:t>
      </w:r>
    </w:p>
    <w:p w14:paraId="3736A8E2" w14:textId="0E78762C" w:rsidR="0076399C" w:rsidRPr="005D7249" w:rsidRDefault="00DC3FDF" w:rsidP="0057687A">
      <w:pPr>
        <w:rPr>
          <w:lang w:eastAsia="ar-SA"/>
        </w:rPr>
      </w:pPr>
      <w:r w:rsidRPr="005D7249">
        <w:rPr>
          <w:lang w:eastAsia="ar-SA"/>
        </w:rPr>
        <w:t>The</w:t>
      </w:r>
      <w:r w:rsidR="00F66FB7" w:rsidRPr="005D7249">
        <w:rPr>
          <w:lang w:eastAsia="ar-SA"/>
        </w:rPr>
        <w:t xml:space="preserve"> </w:t>
      </w:r>
      <w:r w:rsidR="00176B4E" w:rsidRPr="005D7249">
        <w:rPr>
          <w:lang w:eastAsia="ar-SA"/>
        </w:rPr>
        <w:t xml:space="preserve">eye care </w:t>
      </w:r>
      <w:r w:rsidR="00F66FB7" w:rsidRPr="005D7249">
        <w:rPr>
          <w:lang w:eastAsia="ar-SA"/>
        </w:rPr>
        <w:t xml:space="preserve">team </w:t>
      </w:r>
      <w:r w:rsidR="00B1190B" w:rsidRPr="005D7249">
        <w:rPr>
          <w:lang w:eastAsia="ar-SA"/>
        </w:rPr>
        <w:t xml:space="preserve">is </w:t>
      </w:r>
      <w:r w:rsidRPr="005D7249">
        <w:rPr>
          <w:lang w:eastAsia="ar-SA"/>
        </w:rPr>
        <w:t>hoping to move to a new CSO tool called BOOST</w:t>
      </w:r>
      <w:r w:rsidRPr="005D7249">
        <w:rPr>
          <w:rStyle w:val="FootnoteReference"/>
          <w:lang w:eastAsia="ar-SA"/>
        </w:rPr>
        <w:footnoteReference w:id="28"/>
      </w:r>
      <w:r w:rsidRPr="005D7249">
        <w:rPr>
          <w:lang w:eastAsia="ar-SA"/>
        </w:rPr>
        <w:t xml:space="preserve"> which predicts outcomes from the 24 hour post surgical assessment. This reduces the need for patients to return for the normal </w:t>
      </w:r>
      <w:r w:rsidR="00B1190B" w:rsidRPr="005D7249">
        <w:rPr>
          <w:lang w:eastAsia="ar-SA"/>
        </w:rPr>
        <w:t>four</w:t>
      </w:r>
      <w:r w:rsidR="009F3A53" w:rsidRPr="005D7249">
        <w:rPr>
          <w:lang w:eastAsia="ar-SA"/>
        </w:rPr>
        <w:t>-</w:t>
      </w:r>
      <w:r w:rsidRPr="005D7249">
        <w:rPr>
          <w:lang w:eastAsia="ar-SA"/>
        </w:rPr>
        <w:t>week post surgical check</w:t>
      </w:r>
      <w:r w:rsidR="00F66FB7" w:rsidRPr="005D7249">
        <w:rPr>
          <w:lang w:eastAsia="ar-SA"/>
        </w:rPr>
        <w:t>-</w:t>
      </w:r>
      <w:r w:rsidRPr="005D7249">
        <w:rPr>
          <w:lang w:eastAsia="ar-SA"/>
        </w:rPr>
        <w:t xml:space="preserve">up, which is always difficult to achieve for 100% of cataract patients. </w:t>
      </w:r>
      <w:r w:rsidR="00176B4E" w:rsidRPr="005D7249">
        <w:rPr>
          <w:lang w:eastAsia="ar-SA"/>
        </w:rPr>
        <w:t>Therefore</w:t>
      </w:r>
      <w:r w:rsidR="00382BDB" w:rsidRPr="005D7249">
        <w:rPr>
          <w:lang w:eastAsia="ar-SA"/>
        </w:rPr>
        <w:t>,</w:t>
      </w:r>
      <w:r w:rsidR="00176B4E" w:rsidRPr="005D7249">
        <w:rPr>
          <w:lang w:eastAsia="ar-SA"/>
        </w:rPr>
        <w:t xml:space="preserve"> the establishment of BOOST will bring a huge advantage to</w:t>
      </w:r>
      <w:r w:rsidR="00382BDB" w:rsidRPr="005D7249">
        <w:rPr>
          <w:lang w:eastAsia="ar-SA"/>
        </w:rPr>
        <w:t xml:space="preserve"> the</w:t>
      </w:r>
      <w:r w:rsidR="00176B4E" w:rsidRPr="005D7249">
        <w:rPr>
          <w:lang w:eastAsia="ar-SA"/>
        </w:rPr>
        <w:t xml:space="preserve"> monitoring of CSO. </w:t>
      </w:r>
      <w:r w:rsidRPr="005D7249">
        <w:rPr>
          <w:lang w:eastAsia="ar-SA"/>
        </w:rPr>
        <w:t xml:space="preserve">Training on BOOST has been </w:t>
      </w:r>
      <w:r w:rsidR="00382BDB" w:rsidRPr="005D7249">
        <w:rPr>
          <w:lang w:eastAsia="ar-SA"/>
        </w:rPr>
        <w:t>provided</w:t>
      </w:r>
      <w:r w:rsidRPr="005D7249">
        <w:rPr>
          <w:lang w:eastAsia="ar-SA"/>
        </w:rPr>
        <w:t xml:space="preserve"> and both tools are being used in order to verify that </w:t>
      </w:r>
      <w:r w:rsidR="00382BDB" w:rsidRPr="005D7249">
        <w:rPr>
          <w:lang w:eastAsia="ar-SA"/>
        </w:rPr>
        <w:t xml:space="preserve">the </w:t>
      </w:r>
      <w:r w:rsidRPr="005D7249">
        <w:rPr>
          <w:lang w:eastAsia="ar-SA"/>
        </w:rPr>
        <w:t xml:space="preserve">use of BOOST is capturing outcomes successfully. </w:t>
      </w:r>
    </w:p>
    <w:p w14:paraId="764D0690" w14:textId="3E5A3201" w:rsidR="00BA1762" w:rsidRPr="005D7249" w:rsidRDefault="00DC3FDF" w:rsidP="00844181">
      <w:pPr>
        <w:rPr>
          <w:rFonts w:asciiTheme="minorHAnsi" w:hAnsiTheme="minorHAnsi" w:cstheme="minorHAnsi"/>
          <w:iCs/>
        </w:rPr>
      </w:pPr>
      <w:r w:rsidRPr="005D7249">
        <w:rPr>
          <w:rFonts w:asciiTheme="minorHAnsi" w:hAnsiTheme="minorHAnsi" w:cstheme="minorHAnsi"/>
          <w:iCs/>
        </w:rPr>
        <w:lastRenderedPageBreak/>
        <w:t>While there appears</w:t>
      </w:r>
      <w:r w:rsidR="00F66FB7" w:rsidRPr="005D7249">
        <w:rPr>
          <w:rFonts w:asciiTheme="minorHAnsi" w:hAnsiTheme="minorHAnsi" w:cstheme="minorHAnsi"/>
          <w:iCs/>
        </w:rPr>
        <w:t xml:space="preserve"> </w:t>
      </w:r>
      <w:r w:rsidRPr="005D7249">
        <w:rPr>
          <w:rFonts w:asciiTheme="minorHAnsi" w:hAnsiTheme="minorHAnsi" w:cstheme="minorHAnsi"/>
          <w:iCs/>
        </w:rPr>
        <w:t>to be some use of CSO monitoring tools at outreach camps, this is likely to be more difficult if patients are required to return for post-operative check</w:t>
      </w:r>
      <w:r w:rsidR="00176B4E" w:rsidRPr="005D7249">
        <w:rPr>
          <w:rFonts w:asciiTheme="minorHAnsi" w:hAnsiTheme="minorHAnsi" w:cstheme="minorHAnsi"/>
          <w:iCs/>
        </w:rPr>
        <w:t>-</w:t>
      </w:r>
      <w:r w:rsidRPr="005D7249">
        <w:rPr>
          <w:rFonts w:asciiTheme="minorHAnsi" w:hAnsiTheme="minorHAnsi" w:cstheme="minorHAnsi"/>
          <w:iCs/>
        </w:rPr>
        <w:t>up</w:t>
      </w:r>
      <w:r w:rsidR="00382BDB" w:rsidRPr="005D7249">
        <w:rPr>
          <w:rFonts w:asciiTheme="minorHAnsi" w:hAnsiTheme="minorHAnsi" w:cstheme="minorHAnsi"/>
          <w:iCs/>
        </w:rPr>
        <w:t>s</w:t>
      </w:r>
      <w:r w:rsidRPr="005D7249">
        <w:rPr>
          <w:rFonts w:asciiTheme="minorHAnsi" w:hAnsiTheme="minorHAnsi" w:cstheme="minorHAnsi"/>
          <w:iCs/>
        </w:rPr>
        <w:t xml:space="preserve"> to a different venue </w:t>
      </w:r>
      <w:r w:rsidR="00176B4E" w:rsidRPr="005D7249">
        <w:rPr>
          <w:rFonts w:asciiTheme="minorHAnsi" w:hAnsiTheme="minorHAnsi" w:cstheme="minorHAnsi"/>
          <w:iCs/>
        </w:rPr>
        <w:t>from</w:t>
      </w:r>
      <w:r w:rsidRPr="005D7249">
        <w:rPr>
          <w:rFonts w:asciiTheme="minorHAnsi" w:hAnsiTheme="minorHAnsi" w:cstheme="minorHAnsi"/>
          <w:iCs/>
        </w:rPr>
        <w:t xml:space="preserve"> the camp itself. </w:t>
      </w:r>
      <w:r w:rsidR="009F2577" w:rsidRPr="005D7249">
        <w:rPr>
          <w:rFonts w:asciiTheme="minorHAnsi" w:hAnsiTheme="minorHAnsi" w:cstheme="minorHAnsi"/>
          <w:iCs/>
        </w:rPr>
        <w:t xml:space="preserve">Considering the historically poorer surgical outcomes found by RAAB at eye camps, ensuring CSO monitoring </w:t>
      </w:r>
      <w:r w:rsidR="00BA1762" w:rsidRPr="005D7249">
        <w:rPr>
          <w:rFonts w:asciiTheme="minorHAnsi" w:hAnsiTheme="minorHAnsi" w:cstheme="minorHAnsi"/>
          <w:iCs/>
        </w:rPr>
        <w:t xml:space="preserve">is established in these services is of particular importance. This is important for the outcome itself, but also for the reputation of outreach surgery among district communities. The BOOST tool may be especially helpful in these settings. </w:t>
      </w:r>
    </w:p>
    <w:p w14:paraId="4A1012DD" w14:textId="033FF6E1" w:rsidR="00DE354B" w:rsidRPr="005D7249" w:rsidRDefault="00DE354B" w:rsidP="00C46D70">
      <w:pPr>
        <w:pStyle w:val="NoSpacing"/>
        <w:jc w:val="both"/>
        <w:rPr>
          <w:rFonts w:cs="Arial"/>
          <w:b/>
          <w:bCs/>
          <w:szCs w:val="24"/>
        </w:rPr>
      </w:pPr>
      <w:r w:rsidRPr="005D7249">
        <w:rPr>
          <w:rFonts w:cs="Arial"/>
          <w:b/>
          <w:bCs/>
          <w:szCs w:val="24"/>
        </w:rPr>
        <w:t xml:space="preserve">Refractive </w:t>
      </w:r>
      <w:r w:rsidR="008354B5" w:rsidRPr="005D7249">
        <w:rPr>
          <w:rFonts w:cs="Arial"/>
          <w:b/>
          <w:bCs/>
          <w:szCs w:val="24"/>
        </w:rPr>
        <w:t>e</w:t>
      </w:r>
      <w:r w:rsidRPr="005D7249">
        <w:rPr>
          <w:rFonts w:cs="Arial"/>
          <w:b/>
          <w:bCs/>
          <w:szCs w:val="24"/>
        </w:rPr>
        <w:t xml:space="preserve">rror </w:t>
      </w:r>
      <w:r w:rsidR="008354B5" w:rsidRPr="005D7249">
        <w:rPr>
          <w:rFonts w:cs="Arial"/>
          <w:b/>
          <w:bCs/>
          <w:szCs w:val="24"/>
        </w:rPr>
        <w:t>s</w:t>
      </w:r>
      <w:r w:rsidRPr="005D7249">
        <w:rPr>
          <w:rFonts w:cs="Arial"/>
          <w:b/>
          <w:bCs/>
          <w:szCs w:val="24"/>
        </w:rPr>
        <w:t xml:space="preserve">ervices </w:t>
      </w:r>
    </w:p>
    <w:p w14:paraId="5340924A" w14:textId="1F96D26B" w:rsidR="00894DB6" w:rsidRPr="005D7249" w:rsidRDefault="00894DB6" w:rsidP="00844181">
      <w:pPr>
        <w:rPr>
          <w:rFonts w:cs="Arial"/>
          <w:szCs w:val="24"/>
        </w:rPr>
      </w:pPr>
      <w:r w:rsidRPr="005D7249">
        <w:rPr>
          <w:rFonts w:cs="Arial"/>
          <w:szCs w:val="24"/>
        </w:rPr>
        <w:t xml:space="preserve">Refractive Error services were another main part of the project service provision. In terms of numbers reached, these have vastly exceeded targets for numbers of refractions, showing that the project has been meeting a large untapped need. This echoes the RAAB findings that </w:t>
      </w:r>
      <w:r w:rsidRPr="005D7249">
        <w:t>uncorrected presbyopia is very high in the region, with 96.5% of people aged 50+ not having reading glasses</w:t>
      </w:r>
      <w:r w:rsidRPr="005D7249">
        <w:rPr>
          <w:rStyle w:val="FootnoteReference"/>
        </w:rPr>
        <w:footnoteReference w:id="29"/>
      </w:r>
      <w:r w:rsidRPr="005D7249">
        <w:t xml:space="preserve">. Nevertheless, the project has been less successful in </w:t>
      </w:r>
      <w:r w:rsidRPr="005D7249">
        <w:rPr>
          <w:rFonts w:cs="Arial"/>
          <w:szCs w:val="24"/>
        </w:rPr>
        <w:t>dispensing spectacles</w:t>
      </w:r>
      <w:r w:rsidR="004E57B4" w:rsidRPr="005D7249">
        <w:rPr>
          <w:rFonts w:cs="Arial"/>
          <w:szCs w:val="24"/>
        </w:rPr>
        <w:t>, which</w:t>
      </w:r>
      <w:r w:rsidRPr="005D7249">
        <w:rPr>
          <w:rFonts w:cs="Arial"/>
          <w:szCs w:val="24"/>
        </w:rPr>
        <w:t xml:space="preserve"> seems to have fallen off against targets during the project (see Table </w:t>
      </w:r>
      <w:r w:rsidR="0023303C" w:rsidRPr="005D7249">
        <w:rPr>
          <w:rFonts w:cs="Arial"/>
          <w:szCs w:val="24"/>
        </w:rPr>
        <w:t>3</w:t>
      </w:r>
      <w:r w:rsidRPr="005D7249">
        <w:rPr>
          <w:rFonts w:cs="Arial"/>
          <w:szCs w:val="24"/>
        </w:rPr>
        <w:t xml:space="preserve">). </w:t>
      </w:r>
    </w:p>
    <w:p w14:paraId="6F38F5C6" w14:textId="781313AF" w:rsidR="00894DB6" w:rsidRPr="005D7249" w:rsidRDefault="00894DB6" w:rsidP="00894DB6">
      <w:pPr>
        <w:pStyle w:val="NoSpacing"/>
        <w:jc w:val="both"/>
        <w:rPr>
          <w:rFonts w:cs="Arial"/>
          <w:b/>
          <w:bCs/>
          <w:szCs w:val="24"/>
        </w:rPr>
      </w:pPr>
      <w:r w:rsidRPr="005D7249">
        <w:rPr>
          <w:rFonts w:cs="Arial"/>
          <w:b/>
          <w:bCs/>
          <w:szCs w:val="24"/>
        </w:rPr>
        <w:t xml:space="preserve">Table </w:t>
      </w:r>
      <w:r w:rsidR="0023303C" w:rsidRPr="005D7249">
        <w:rPr>
          <w:rFonts w:cs="Arial"/>
          <w:b/>
          <w:bCs/>
          <w:szCs w:val="24"/>
        </w:rPr>
        <w:t>3</w:t>
      </w:r>
      <w:r w:rsidRPr="005D7249">
        <w:rPr>
          <w:rFonts w:cs="Arial"/>
          <w:b/>
          <w:bCs/>
          <w:szCs w:val="24"/>
        </w:rPr>
        <w:t xml:space="preserve"> </w:t>
      </w:r>
      <w:r w:rsidR="00DE354B" w:rsidRPr="005D7249">
        <w:rPr>
          <w:rFonts w:cs="Arial"/>
          <w:b/>
          <w:bCs/>
          <w:szCs w:val="24"/>
        </w:rPr>
        <w:t xml:space="preserve">Number of patients receiving refraction and being dispensed spectacles </w:t>
      </w:r>
    </w:p>
    <w:p w14:paraId="7739A569" w14:textId="77777777" w:rsidR="00894DB6" w:rsidRPr="005D7249" w:rsidRDefault="00894DB6" w:rsidP="00894DB6">
      <w:pPr>
        <w:pStyle w:val="NoSpacing"/>
        <w:jc w:val="both"/>
        <w:rPr>
          <w:rFonts w:cs="Arial"/>
          <w:szCs w:val="24"/>
        </w:rPr>
      </w:pPr>
    </w:p>
    <w:p w14:paraId="798BB057" w14:textId="77777777" w:rsidR="00894DB6" w:rsidRPr="005D7249" w:rsidRDefault="00894DB6" w:rsidP="00894DB6">
      <w:pPr>
        <w:pStyle w:val="NoSpacing"/>
        <w:jc w:val="both"/>
        <w:rPr>
          <w:rFonts w:cs="Arial"/>
          <w:szCs w:val="24"/>
        </w:rPr>
      </w:pPr>
      <w:r w:rsidRPr="005D7249">
        <w:rPr>
          <w:noProof/>
        </w:rPr>
        <w:drawing>
          <wp:inline distT="0" distB="0" distL="0" distR="0" wp14:anchorId="639D65B5" wp14:editId="2853BA68">
            <wp:extent cx="6696710" cy="906145"/>
            <wp:effectExtent l="0" t="0" r="8890" b="825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96710" cy="906145"/>
                    </a:xfrm>
                    <a:prstGeom prst="rect">
                      <a:avLst/>
                    </a:prstGeom>
                    <a:noFill/>
                    <a:ln>
                      <a:noFill/>
                    </a:ln>
                  </pic:spPr>
                </pic:pic>
              </a:graphicData>
            </a:graphic>
          </wp:inline>
        </w:drawing>
      </w:r>
    </w:p>
    <w:p w14:paraId="7EF8FBE7" w14:textId="77777777" w:rsidR="00894DB6" w:rsidRPr="005D7249" w:rsidRDefault="00894DB6" w:rsidP="00894DB6">
      <w:pPr>
        <w:pStyle w:val="NoSpacing"/>
        <w:jc w:val="both"/>
        <w:rPr>
          <w:rFonts w:cs="Arial"/>
          <w:szCs w:val="24"/>
        </w:rPr>
      </w:pPr>
    </w:p>
    <w:p w14:paraId="53E5F849" w14:textId="0EE715FD" w:rsidR="00894DB6" w:rsidRPr="005D7249" w:rsidRDefault="00894DB6" w:rsidP="00844181">
      <w:pPr>
        <w:pStyle w:val="NoSpacing"/>
        <w:rPr>
          <w:rFonts w:cs="Arial"/>
          <w:szCs w:val="24"/>
        </w:rPr>
      </w:pPr>
      <w:r w:rsidRPr="005D7249">
        <w:rPr>
          <w:rFonts w:cs="Arial"/>
          <w:szCs w:val="24"/>
        </w:rPr>
        <w:t>The number of prescriptions helps to give the overall picture but is not captured in the logframe from which the Quantitative tool was taken, however</w:t>
      </w:r>
      <w:r w:rsidR="00382BDB" w:rsidRPr="005D7249">
        <w:rPr>
          <w:rFonts w:cs="Arial"/>
          <w:szCs w:val="24"/>
        </w:rPr>
        <w:t>,</w:t>
      </w:r>
      <w:r w:rsidRPr="005D7249">
        <w:rPr>
          <w:rFonts w:cs="Arial"/>
          <w:szCs w:val="24"/>
        </w:rPr>
        <w:t xml:space="preserve"> it is reported to the donor and also recorded in the collation spreadsheet. The data for refractions, prescriptions and spectacles dispensed is given below in Table </w:t>
      </w:r>
      <w:r w:rsidR="0023303C" w:rsidRPr="005D7249">
        <w:rPr>
          <w:rFonts w:cs="Arial"/>
          <w:szCs w:val="24"/>
        </w:rPr>
        <w:t>4</w:t>
      </w:r>
      <w:r w:rsidR="00A50B91" w:rsidRPr="005D7249">
        <w:rPr>
          <w:rFonts w:cs="Arial"/>
          <w:szCs w:val="24"/>
        </w:rPr>
        <w:t xml:space="preserve">. </w:t>
      </w:r>
    </w:p>
    <w:p w14:paraId="4259B0E9" w14:textId="77777777" w:rsidR="00A50B91" w:rsidRPr="005D7249" w:rsidRDefault="00A50B91" w:rsidP="00894DB6">
      <w:pPr>
        <w:pStyle w:val="NoSpacing"/>
        <w:jc w:val="both"/>
        <w:rPr>
          <w:rFonts w:cs="Arial"/>
          <w:szCs w:val="24"/>
        </w:rPr>
      </w:pPr>
    </w:p>
    <w:p w14:paraId="3872E415" w14:textId="524356A9" w:rsidR="00894DB6" w:rsidRPr="005D7249" w:rsidRDefault="00894DB6" w:rsidP="00894DB6">
      <w:pPr>
        <w:pStyle w:val="NoSpacing"/>
        <w:jc w:val="both"/>
        <w:rPr>
          <w:rFonts w:cs="Arial"/>
          <w:i/>
          <w:iCs/>
          <w:szCs w:val="24"/>
        </w:rPr>
      </w:pPr>
      <w:r w:rsidRPr="005D7249">
        <w:rPr>
          <w:rFonts w:cs="Arial"/>
          <w:szCs w:val="24"/>
        </w:rPr>
        <w:t xml:space="preserve"> </w:t>
      </w:r>
      <w:r w:rsidRPr="005D7249">
        <w:rPr>
          <w:rFonts w:cs="Arial"/>
          <w:b/>
          <w:bCs/>
          <w:szCs w:val="24"/>
        </w:rPr>
        <w:t xml:space="preserve">Table </w:t>
      </w:r>
      <w:r w:rsidR="0023303C" w:rsidRPr="005D7249">
        <w:rPr>
          <w:rFonts w:cs="Arial"/>
          <w:b/>
          <w:bCs/>
          <w:szCs w:val="24"/>
        </w:rPr>
        <w:t>4</w:t>
      </w:r>
      <w:r w:rsidR="00A50B91" w:rsidRPr="005D7249">
        <w:rPr>
          <w:rFonts w:cs="Arial"/>
          <w:b/>
          <w:bCs/>
          <w:szCs w:val="24"/>
        </w:rPr>
        <w:t>:</w:t>
      </w:r>
      <w:r w:rsidRPr="005D7249">
        <w:rPr>
          <w:rFonts w:cs="Arial"/>
          <w:b/>
          <w:bCs/>
          <w:szCs w:val="24"/>
        </w:rPr>
        <w:t xml:space="preserve"> proportion of those refracted who were prescribed and proportion dispensed spectacles.</w:t>
      </w:r>
      <w:r w:rsidRPr="005D7249">
        <w:rPr>
          <w:rFonts w:cs="Arial"/>
          <w:szCs w:val="24"/>
        </w:rPr>
        <w:t xml:space="preserve"> </w:t>
      </w:r>
    </w:p>
    <w:p w14:paraId="7F908EAE" w14:textId="75889061" w:rsidR="00A50B91" w:rsidRPr="005D7249" w:rsidRDefault="00A50B91" w:rsidP="00894DB6">
      <w:pPr>
        <w:pStyle w:val="NoSpacing"/>
        <w:jc w:val="both"/>
        <w:rPr>
          <w:rFonts w:cs="Arial"/>
          <w:i/>
          <w:iCs/>
          <w:szCs w:val="24"/>
        </w:rPr>
      </w:pPr>
      <w:r w:rsidRPr="005D7249">
        <w:rPr>
          <w:noProof/>
        </w:rPr>
        <w:drawing>
          <wp:inline distT="0" distB="0" distL="0" distR="0" wp14:anchorId="5AEA2436" wp14:editId="1E9CEE52">
            <wp:extent cx="6696710" cy="1492250"/>
            <wp:effectExtent l="0" t="0" r="889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65471" cy="1507572"/>
                    </a:xfrm>
                    <a:prstGeom prst="rect">
                      <a:avLst/>
                    </a:prstGeom>
                    <a:noFill/>
                    <a:ln>
                      <a:noFill/>
                    </a:ln>
                  </pic:spPr>
                </pic:pic>
              </a:graphicData>
            </a:graphic>
          </wp:inline>
        </w:drawing>
      </w:r>
    </w:p>
    <w:p w14:paraId="5EF2BC0F" w14:textId="77777777" w:rsidR="00894DB6" w:rsidRPr="005D7249" w:rsidRDefault="00894DB6" w:rsidP="00BC36D7">
      <w:pPr>
        <w:pStyle w:val="NoSpacing"/>
        <w:jc w:val="both"/>
        <w:rPr>
          <w:rFonts w:cs="Arial"/>
          <w:i/>
          <w:iCs/>
          <w:szCs w:val="24"/>
        </w:rPr>
      </w:pPr>
    </w:p>
    <w:p w14:paraId="4E1A085F" w14:textId="6CAC967A" w:rsidR="00DE354B" w:rsidRPr="005D7249" w:rsidRDefault="00DE354B" w:rsidP="0057687A">
      <w:pPr>
        <w:rPr>
          <w:rFonts w:cs="Arial"/>
          <w:szCs w:val="24"/>
        </w:rPr>
      </w:pPr>
      <w:r w:rsidRPr="005D7249">
        <w:rPr>
          <w:rFonts w:cs="Arial"/>
          <w:szCs w:val="24"/>
        </w:rPr>
        <w:t xml:space="preserve">Table </w:t>
      </w:r>
      <w:r w:rsidR="0023303C" w:rsidRPr="005D7249">
        <w:rPr>
          <w:rFonts w:cs="Arial"/>
          <w:szCs w:val="24"/>
        </w:rPr>
        <w:t>4</w:t>
      </w:r>
      <w:r w:rsidRPr="005D7249">
        <w:rPr>
          <w:rFonts w:cs="Arial"/>
          <w:szCs w:val="24"/>
        </w:rPr>
        <w:t xml:space="preserve"> above shows that the prevalence</w:t>
      </w:r>
      <w:r w:rsidR="00022E2E" w:rsidRPr="005D7249">
        <w:rPr>
          <w:rFonts w:cs="Arial"/>
          <w:szCs w:val="24"/>
        </w:rPr>
        <w:t xml:space="preserve"> of </w:t>
      </w:r>
      <w:r w:rsidRPr="005D7249">
        <w:rPr>
          <w:rFonts w:cs="Arial"/>
          <w:szCs w:val="24"/>
        </w:rPr>
        <w:t>URE</w:t>
      </w:r>
      <w:r w:rsidR="006E511F" w:rsidRPr="005D7249">
        <w:rPr>
          <w:rFonts w:cs="Arial"/>
          <w:szCs w:val="24"/>
        </w:rPr>
        <w:t xml:space="preserve"> </w:t>
      </w:r>
      <w:r w:rsidRPr="005D7249">
        <w:rPr>
          <w:rFonts w:cs="Arial"/>
          <w:szCs w:val="24"/>
        </w:rPr>
        <w:t xml:space="preserve">to be high ranging from 52% to 83% of those refracted. However, as well as low number of spectacles dispensed against target, this table shows </w:t>
      </w:r>
      <w:r w:rsidR="004E57B4" w:rsidRPr="005D7249">
        <w:rPr>
          <w:rFonts w:cs="Arial"/>
          <w:szCs w:val="24"/>
        </w:rPr>
        <w:t xml:space="preserve">that </w:t>
      </w:r>
      <w:r w:rsidRPr="005D7249">
        <w:rPr>
          <w:rFonts w:cs="Arial"/>
          <w:szCs w:val="24"/>
        </w:rPr>
        <w:t xml:space="preserve">the actual conversion rate of those </w:t>
      </w:r>
      <w:r w:rsidR="00923EA8" w:rsidRPr="005D7249">
        <w:rPr>
          <w:rFonts w:cs="Arial"/>
          <w:szCs w:val="24"/>
        </w:rPr>
        <w:t xml:space="preserve">prescribed spectacles, </w:t>
      </w:r>
      <w:r w:rsidRPr="005D7249">
        <w:rPr>
          <w:rFonts w:cs="Arial"/>
          <w:szCs w:val="24"/>
        </w:rPr>
        <w:t>who</w:t>
      </w:r>
      <w:r w:rsidR="00923EA8" w:rsidRPr="005D7249">
        <w:rPr>
          <w:rFonts w:cs="Arial"/>
          <w:szCs w:val="24"/>
        </w:rPr>
        <w:t xml:space="preserve"> took up spectacles on offer f</w:t>
      </w:r>
      <w:r w:rsidRPr="005D7249">
        <w:rPr>
          <w:rFonts w:cs="Arial"/>
          <w:szCs w:val="24"/>
        </w:rPr>
        <w:t>rom</w:t>
      </w:r>
      <w:r w:rsidR="00923EA8" w:rsidRPr="005D7249">
        <w:rPr>
          <w:rFonts w:cs="Arial"/>
          <w:szCs w:val="24"/>
        </w:rPr>
        <w:t xml:space="preserve"> the</w:t>
      </w:r>
      <w:r w:rsidRPr="005D7249">
        <w:rPr>
          <w:rFonts w:cs="Arial"/>
          <w:szCs w:val="24"/>
        </w:rPr>
        <w:t xml:space="preserve"> project is low.</w:t>
      </w:r>
    </w:p>
    <w:p w14:paraId="26941ADC" w14:textId="3415C746" w:rsidR="006B1E97" w:rsidRPr="005D7249" w:rsidRDefault="00DE354B" w:rsidP="0057687A">
      <w:pPr>
        <w:rPr>
          <w:rFonts w:cs="Arial"/>
          <w:szCs w:val="24"/>
        </w:rPr>
      </w:pPr>
      <w:r w:rsidRPr="005D7249">
        <w:rPr>
          <w:rFonts w:cs="Arial"/>
          <w:szCs w:val="24"/>
        </w:rPr>
        <w:t>The dispensing and sale of spectacles is discussed in more detail in section EQ8 below</w:t>
      </w:r>
      <w:r w:rsidRPr="005D7249">
        <w:rPr>
          <w:lang w:eastAsia="ar-SA"/>
        </w:rPr>
        <w:t xml:space="preserve"> in relation to the revolving fund for spectacles</w:t>
      </w:r>
      <w:r w:rsidRPr="005D7249">
        <w:rPr>
          <w:rFonts w:cs="Arial"/>
          <w:szCs w:val="24"/>
        </w:rPr>
        <w:t xml:space="preserve">, but it </w:t>
      </w:r>
      <w:r w:rsidR="00A50B91" w:rsidRPr="005D7249">
        <w:rPr>
          <w:rFonts w:cs="Arial"/>
          <w:szCs w:val="24"/>
        </w:rPr>
        <w:t>seems</w:t>
      </w:r>
      <w:r w:rsidRPr="005D7249">
        <w:rPr>
          <w:rFonts w:cs="Arial"/>
          <w:szCs w:val="24"/>
        </w:rPr>
        <w:t xml:space="preserve"> from project reports that part of this low uptake of </w:t>
      </w:r>
      <w:r w:rsidRPr="005D7249">
        <w:rPr>
          <w:rFonts w:cs="Arial"/>
          <w:szCs w:val="24"/>
        </w:rPr>
        <w:lastRenderedPageBreak/>
        <w:t xml:space="preserve">spectacles was thought to be due to </w:t>
      </w:r>
      <w:r w:rsidR="00382BDB" w:rsidRPr="005D7249">
        <w:rPr>
          <w:rFonts w:cs="Arial"/>
          <w:szCs w:val="24"/>
        </w:rPr>
        <w:t xml:space="preserve">the </w:t>
      </w:r>
      <w:r w:rsidRPr="005D7249">
        <w:rPr>
          <w:rFonts w:cs="Arial"/>
          <w:szCs w:val="24"/>
        </w:rPr>
        <w:t xml:space="preserve">SRRH not having the </w:t>
      </w:r>
      <w:r w:rsidR="00F5496B" w:rsidRPr="005D7249">
        <w:rPr>
          <w:rFonts w:cs="Arial"/>
          <w:szCs w:val="24"/>
        </w:rPr>
        <w:t>required</w:t>
      </w:r>
      <w:r w:rsidRPr="005D7249">
        <w:rPr>
          <w:rFonts w:cs="Arial"/>
          <w:szCs w:val="24"/>
        </w:rPr>
        <w:t xml:space="preserve"> </w:t>
      </w:r>
      <w:r w:rsidR="00F5496B" w:rsidRPr="005D7249">
        <w:rPr>
          <w:rFonts w:cs="Arial"/>
          <w:szCs w:val="24"/>
        </w:rPr>
        <w:t>strengths</w:t>
      </w:r>
      <w:r w:rsidRPr="005D7249">
        <w:rPr>
          <w:rFonts w:cs="Arial"/>
          <w:szCs w:val="24"/>
        </w:rPr>
        <w:t xml:space="preserve"> of spectacles, nor a range of options including stylish designs. It was</w:t>
      </w:r>
      <w:r w:rsidR="00923EA8" w:rsidRPr="005D7249">
        <w:rPr>
          <w:rFonts w:cs="Arial"/>
          <w:szCs w:val="24"/>
        </w:rPr>
        <w:t xml:space="preserve"> found</w:t>
      </w:r>
      <w:r w:rsidRPr="005D7249">
        <w:rPr>
          <w:rFonts w:cs="Arial"/>
          <w:szCs w:val="24"/>
        </w:rPr>
        <w:t xml:space="preserve"> that only 35% of the </w:t>
      </w:r>
      <w:r w:rsidR="0057687A" w:rsidRPr="005D7249">
        <w:rPr>
          <w:rFonts w:cs="Arial"/>
          <w:szCs w:val="24"/>
        </w:rPr>
        <w:t xml:space="preserve">people receiving prescriptions </w:t>
      </w:r>
      <w:r w:rsidRPr="005D7249">
        <w:rPr>
          <w:rFonts w:cs="Arial"/>
          <w:szCs w:val="24"/>
        </w:rPr>
        <w:t xml:space="preserve">acquired their spectacles from the </w:t>
      </w:r>
      <w:r w:rsidR="00A50B91" w:rsidRPr="005D7249">
        <w:rPr>
          <w:rFonts w:cs="Arial"/>
          <w:szCs w:val="24"/>
        </w:rPr>
        <w:t>SRRH</w:t>
      </w:r>
      <w:r w:rsidRPr="005D7249">
        <w:rPr>
          <w:rFonts w:cs="Arial"/>
          <w:szCs w:val="24"/>
        </w:rPr>
        <w:t xml:space="preserve"> eye department in </w:t>
      </w:r>
      <w:r w:rsidR="00382BDB" w:rsidRPr="005D7249">
        <w:rPr>
          <w:rFonts w:cs="Arial"/>
          <w:szCs w:val="24"/>
        </w:rPr>
        <w:t xml:space="preserve">the </w:t>
      </w:r>
      <w:r w:rsidRPr="005D7249">
        <w:rPr>
          <w:rFonts w:cs="Arial"/>
          <w:szCs w:val="24"/>
        </w:rPr>
        <w:t>period</w:t>
      </w:r>
      <w:r w:rsidR="00923EA8" w:rsidRPr="005D7249">
        <w:rPr>
          <w:rFonts w:cs="Arial"/>
          <w:szCs w:val="24"/>
        </w:rPr>
        <w:t xml:space="preserve"> </w:t>
      </w:r>
      <w:r w:rsidR="00382BDB" w:rsidRPr="005D7249">
        <w:rPr>
          <w:rFonts w:cs="Arial"/>
          <w:szCs w:val="24"/>
        </w:rPr>
        <w:t xml:space="preserve">of </w:t>
      </w:r>
      <w:r w:rsidR="00923EA8" w:rsidRPr="005D7249">
        <w:rPr>
          <w:rFonts w:cs="Arial"/>
          <w:szCs w:val="24"/>
        </w:rPr>
        <w:t>Apr</w:t>
      </w:r>
      <w:r w:rsidR="00382BDB" w:rsidRPr="005D7249">
        <w:rPr>
          <w:rFonts w:cs="Arial"/>
          <w:szCs w:val="24"/>
        </w:rPr>
        <w:t>il</w:t>
      </w:r>
      <w:r w:rsidR="00923EA8" w:rsidRPr="005D7249">
        <w:rPr>
          <w:rFonts w:cs="Arial"/>
          <w:szCs w:val="24"/>
        </w:rPr>
        <w:t>-Sept</w:t>
      </w:r>
      <w:r w:rsidR="00382BDB" w:rsidRPr="005D7249">
        <w:rPr>
          <w:rFonts w:cs="Arial"/>
          <w:szCs w:val="24"/>
        </w:rPr>
        <w:t xml:space="preserve">ember </w:t>
      </w:r>
      <w:r w:rsidR="00923EA8" w:rsidRPr="005D7249">
        <w:rPr>
          <w:rFonts w:cs="Arial"/>
          <w:szCs w:val="24"/>
        </w:rPr>
        <w:t>2019</w:t>
      </w:r>
      <w:r w:rsidRPr="005D7249">
        <w:rPr>
          <w:rStyle w:val="FootnoteReference"/>
          <w:rFonts w:cs="Arial"/>
          <w:szCs w:val="24"/>
        </w:rPr>
        <w:footnoteReference w:id="30"/>
      </w:r>
      <w:r w:rsidRPr="005D7249">
        <w:rPr>
          <w:rFonts w:cs="Arial"/>
          <w:szCs w:val="24"/>
        </w:rPr>
        <w:t xml:space="preserve">. </w:t>
      </w:r>
      <w:r w:rsidR="00923EA8" w:rsidRPr="005D7249">
        <w:rPr>
          <w:rFonts w:cs="Arial"/>
          <w:szCs w:val="24"/>
        </w:rPr>
        <w:t xml:space="preserve">It </w:t>
      </w:r>
      <w:r w:rsidR="00A50B91" w:rsidRPr="005D7249">
        <w:rPr>
          <w:rFonts w:cs="Arial"/>
          <w:szCs w:val="24"/>
        </w:rPr>
        <w:t>appears</w:t>
      </w:r>
      <w:r w:rsidR="00923EA8" w:rsidRPr="005D7249">
        <w:rPr>
          <w:rFonts w:cs="Arial"/>
          <w:szCs w:val="24"/>
        </w:rPr>
        <w:t xml:space="preserve"> that once this was realised, </w:t>
      </w:r>
      <w:r w:rsidRPr="005D7249">
        <w:rPr>
          <w:rFonts w:cs="Arial"/>
          <w:szCs w:val="24"/>
        </w:rPr>
        <w:t>the hospital ordered an additional 465 spectacles using the revenue generated from refractive error services.</w:t>
      </w:r>
    </w:p>
    <w:p w14:paraId="17EEE27A" w14:textId="323558AA" w:rsidR="004E54E1" w:rsidRPr="005D7249" w:rsidRDefault="00031CED" w:rsidP="00106E4E">
      <w:pPr>
        <w:spacing w:after="0"/>
        <w:jc w:val="both"/>
        <w:rPr>
          <w:b/>
          <w:bCs/>
          <w:lang w:eastAsia="ar-SA"/>
        </w:rPr>
      </w:pPr>
      <w:r w:rsidRPr="005D7249">
        <w:rPr>
          <w:b/>
          <w:bCs/>
          <w:lang w:eastAsia="ar-SA"/>
        </w:rPr>
        <w:t>Health Workforce</w:t>
      </w:r>
    </w:p>
    <w:p w14:paraId="02441723" w14:textId="55665822" w:rsidR="00DE354B" w:rsidRPr="005D7249" w:rsidRDefault="004E54E1" w:rsidP="00844181">
      <w:pPr>
        <w:rPr>
          <w:rFonts w:cs="Arial"/>
          <w:szCs w:val="24"/>
        </w:rPr>
      </w:pPr>
      <w:r w:rsidRPr="005D7249">
        <w:rPr>
          <w:lang w:eastAsia="ar-SA"/>
        </w:rPr>
        <w:t>As an important aspect of health systems strengthening, as well as a NEHSP 2018-2022 priority, the project has trained important cadres of eye health staff to support not only surgical capacity in the form of AMOOs</w:t>
      </w:r>
      <w:r w:rsidR="003B2ADF" w:rsidRPr="005D7249">
        <w:rPr>
          <w:lang w:eastAsia="ar-SA"/>
        </w:rPr>
        <w:t xml:space="preserve"> </w:t>
      </w:r>
      <w:r w:rsidRPr="005D7249">
        <w:rPr>
          <w:lang w:eastAsia="ar-SA"/>
        </w:rPr>
        <w:t>and</w:t>
      </w:r>
      <w:r w:rsidR="00877BB0" w:rsidRPr="005D7249">
        <w:rPr>
          <w:lang w:eastAsia="ar-SA"/>
        </w:rPr>
        <w:t xml:space="preserve"> </w:t>
      </w:r>
      <w:r w:rsidRPr="005D7249">
        <w:rPr>
          <w:lang w:eastAsia="ar-SA"/>
        </w:rPr>
        <w:t>OAs but also a technician in the first year of the project to support equipment maintenance, a</w:t>
      </w:r>
      <w:r w:rsidR="00F5496B" w:rsidRPr="005D7249">
        <w:rPr>
          <w:lang w:eastAsia="ar-SA"/>
        </w:rPr>
        <w:t>long with</w:t>
      </w:r>
      <w:r w:rsidRPr="005D7249">
        <w:rPr>
          <w:lang w:eastAsia="ar-SA"/>
        </w:rPr>
        <w:t xml:space="preserve"> 16 staff (DECs and other relevant facilities staff) on using a computerised HMIS to support data collection and management for decision-making (see table </w:t>
      </w:r>
      <w:r w:rsidR="0023303C" w:rsidRPr="005D7249">
        <w:rPr>
          <w:lang w:eastAsia="ar-SA"/>
        </w:rPr>
        <w:t>5</w:t>
      </w:r>
      <w:r w:rsidRPr="005D7249">
        <w:rPr>
          <w:lang w:eastAsia="ar-SA"/>
        </w:rPr>
        <w:t xml:space="preserve"> below).   </w:t>
      </w:r>
    </w:p>
    <w:p w14:paraId="586AB2FD" w14:textId="525005FD" w:rsidR="004E54E1" w:rsidRPr="005D7249" w:rsidRDefault="004E54E1" w:rsidP="004E54E1">
      <w:pPr>
        <w:rPr>
          <w:color w:val="FF0000"/>
          <w:lang w:eastAsia="ar-SA"/>
        </w:rPr>
      </w:pPr>
      <w:r w:rsidRPr="005D7249">
        <w:rPr>
          <w:rFonts w:cs="Arial"/>
          <w:b/>
          <w:bCs/>
        </w:rPr>
        <w:t xml:space="preserve">Table </w:t>
      </w:r>
      <w:r w:rsidR="0023303C" w:rsidRPr="005D7249">
        <w:rPr>
          <w:rFonts w:cs="Arial"/>
          <w:b/>
          <w:bCs/>
        </w:rPr>
        <w:t>5</w:t>
      </w:r>
      <w:r w:rsidR="00A50B91" w:rsidRPr="005D7249">
        <w:rPr>
          <w:rFonts w:cs="Arial"/>
          <w:b/>
          <w:bCs/>
        </w:rPr>
        <w:t>:</w:t>
      </w:r>
      <w:r w:rsidRPr="005D7249">
        <w:rPr>
          <w:rFonts w:cs="Arial"/>
          <w:b/>
          <w:bCs/>
        </w:rPr>
        <w:t xml:space="preserve"> Numbers of staff trained by the project</w:t>
      </w:r>
      <w:r w:rsidRPr="005D7249">
        <w:rPr>
          <w:b/>
          <w:bCs/>
          <w:lang w:eastAsia="ar-SA"/>
        </w:rPr>
        <w:t xml:space="preserve"> </w:t>
      </w:r>
      <w:r w:rsidR="00923EA8" w:rsidRPr="005D7249">
        <w:rPr>
          <w:b/>
          <w:bCs/>
          <w:lang w:eastAsia="ar-SA"/>
        </w:rPr>
        <w:t>during project term</w:t>
      </w:r>
    </w:p>
    <w:tbl>
      <w:tblPr>
        <w:tblW w:w="10536" w:type="dxa"/>
        <w:tblLook w:val="04A0" w:firstRow="1" w:lastRow="0" w:firstColumn="1" w:lastColumn="0" w:noHBand="0" w:noVBand="1"/>
      </w:tblPr>
      <w:tblGrid>
        <w:gridCol w:w="5807"/>
        <w:gridCol w:w="850"/>
        <w:gridCol w:w="935"/>
        <w:gridCol w:w="927"/>
        <w:gridCol w:w="1115"/>
        <w:gridCol w:w="902"/>
      </w:tblGrid>
      <w:tr w:rsidR="002E3376" w:rsidRPr="005D7249" w14:paraId="27F6E4A3" w14:textId="55C9872E" w:rsidTr="002E3376">
        <w:trPr>
          <w:trHeight w:val="267"/>
          <w:tblHeader/>
        </w:trPr>
        <w:tc>
          <w:tcPr>
            <w:tcW w:w="5807" w:type="dxa"/>
            <w:tcBorders>
              <w:top w:val="single" w:sz="4" w:space="0" w:color="auto"/>
              <w:left w:val="single" w:sz="4" w:space="0" w:color="auto"/>
              <w:bottom w:val="single" w:sz="4" w:space="0" w:color="auto"/>
              <w:right w:val="single" w:sz="4" w:space="0" w:color="auto"/>
            </w:tcBorders>
            <w:shd w:val="clear" w:color="auto" w:fill="FFE3A6" w:themeFill="accent1" w:themeFillTint="66"/>
            <w:noWrap/>
            <w:vAlign w:val="bottom"/>
          </w:tcPr>
          <w:p w14:paraId="106185F4" w14:textId="39FE0055" w:rsidR="002E3376" w:rsidRPr="005D7249" w:rsidRDefault="002E3376" w:rsidP="002E3376">
            <w:pPr>
              <w:spacing w:after="0" w:line="240" w:lineRule="auto"/>
              <w:rPr>
                <w:rFonts w:asciiTheme="majorHAnsi" w:hAnsiTheme="majorHAnsi" w:cstheme="majorHAnsi"/>
                <w:sz w:val="20"/>
                <w:szCs w:val="20"/>
              </w:rPr>
            </w:pPr>
            <w:r w:rsidRPr="005D7249">
              <w:rPr>
                <w:rFonts w:asciiTheme="majorHAnsi" w:hAnsiTheme="majorHAnsi" w:cstheme="majorHAnsi"/>
                <w:sz w:val="20"/>
                <w:szCs w:val="20"/>
              </w:rPr>
              <w:t>Cadre of staff</w:t>
            </w:r>
          </w:p>
        </w:tc>
        <w:tc>
          <w:tcPr>
            <w:tcW w:w="850" w:type="dxa"/>
            <w:tcBorders>
              <w:top w:val="single" w:sz="4" w:space="0" w:color="auto"/>
              <w:left w:val="nil"/>
              <w:bottom w:val="single" w:sz="4" w:space="0" w:color="auto"/>
              <w:right w:val="nil"/>
            </w:tcBorders>
            <w:shd w:val="clear" w:color="auto" w:fill="FFE3A6" w:themeFill="accent1" w:themeFillTint="66"/>
          </w:tcPr>
          <w:p w14:paraId="0A04477E" w14:textId="619894D6" w:rsidR="002E3376" w:rsidRPr="005D7249" w:rsidRDefault="002E3376" w:rsidP="002E3376">
            <w:pPr>
              <w:spacing w:after="0" w:line="240" w:lineRule="auto"/>
              <w:rPr>
                <w:rFonts w:asciiTheme="majorHAnsi" w:hAnsiTheme="majorHAnsi" w:cstheme="majorHAnsi"/>
                <w:sz w:val="20"/>
                <w:szCs w:val="20"/>
              </w:rPr>
            </w:pPr>
            <w:r w:rsidRPr="005D7249">
              <w:rPr>
                <w:rFonts w:asciiTheme="majorHAnsi" w:hAnsiTheme="majorHAnsi" w:cstheme="majorHAnsi"/>
                <w:sz w:val="20"/>
                <w:szCs w:val="20"/>
              </w:rPr>
              <w:t>Target</w:t>
            </w:r>
          </w:p>
        </w:tc>
        <w:tc>
          <w:tcPr>
            <w:tcW w:w="935" w:type="dxa"/>
            <w:tcBorders>
              <w:top w:val="single" w:sz="4" w:space="0" w:color="auto"/>
              <w:left w:val="nil"/>
              <w:bottom w:val="single" w:sz="4" w:space="0" w:color="auto"/>
              <w:right w:val="single" w:sz="4" w:space="0" w:color="auto"/>
            </w:tcBorders>
            <w:shd w:val="clear" w:color="auto" w:fill="FFE3A6" w:themeFill="accent1" w:themeFillTint="66"/>
            <w:vAlign w:val="bottom"/>
          </w:tcPr>
          <w:p w14:paraId="085CA6A7" w14:textId="28BD8782" w:rsidR="002E3376" w:rsidRPr="005D7249" w:rsidRDefault="002E3376" w:rsidP="002E3376">
            <w:pPr>
              <w:spacing w:after="0" w:line="240" w:lineRule="auto"/>
              <w:rPr>
                <w:rFonts w:asciiTheme="majorHAnsi" w:hAnsiTheme="majorHAnsi" w:cstheme="majorHAnsi"/>
                <w:sz w:val="20"/>
                <w:szCs w:val="20"/>
              </w:rPr>
            </w:pPr>
            <w:r w:rsidRPr="005D7249">
              <w:rPr>
                <w:rFonts w:asciiTheme="majorHAnsi" w:hAnsiTheme="majorHAnsi" w:cstheme="majorHAnsi"/>
                <w:sz w:val="20"/>
                <w:szCs w:val="20"/>
              </w:rPr>
              <w:t>Male</w:t>
            </w:r>
          </w:p>
        </w:tc>
        <w:tc>
          <w:tcPr>
            <w:tcW w:w="927" w:type="dxa"/>
            <w:tcBorders>
              <w:top w:val="single" w:sz="4" w:space="0" w:color="auto"/>
              <w:left w:val="nil"/>
              <w:bottom w:val="single" w:sz="4" w:space="0" w:color="auto"/>
              <w:right w:val="single" w:sz="4" w:space="0" w:color="auto"/>
            </w:tcBorders>
            <w:shd w:val="clear" w:color="auto" w:fill="FFE3A6" w:themeFill="accent1" w:themeFillTint="66"/>
            <w:vAlign w:val="bottom"/>
          </w:tcPr>
          <w:p w14:paraId="6572134E" w14:textId="77777777" w:rsidR="002E3376" w:rsidRPr="005D7249" w:rsidRDefault="002E3376" w:rsidP="002E3376">
            <w:pPr>
              <w:spacing w:after="0" w:line="240" w:lineRule="auto"/>
              <w:rPr>
                <w:rFonts w:asciiTheme="majorHAnsi" w:hAnsiTheme="majorHAnsi" w:cstheme="majorHAnsi"/>
                <w:sz w:val="20"/>
                <w:szCs w:val="20"/>
              </w:rPr>
            </w:pPr>
            <w:r w:rsidRPr="005D7249">
              <w:rPr>
                <w:rFonts w:asciiTheme="majorHAnsi" w:hAnsiTheme="majorHAnsi" w:cstheme="majorHAnsi"/>
                <w:sz w:val="20"/>
                <w:szCs w:val="20"/>
              </w:rPr>
              <w:t>Female</w:t>
            </w:r>
          </w:p>
        </w:tc>
        <w:tc>
          <w:tcPr>
            <w:tcW w:w="1115" w:type="dxa"/>
            <w:tcBorders>
              <w:top w:val="single" w:sz="4" w:space="0" w:color="auto"/>
              <w:left w:val="nil"/>
              <w:bottom w:val="single" w:sz="4" w:space="0" w:color="auto"/>
              <w:right w:val="single" w:sz="4" w:space="0" w:color="auto"/>
            </w:tcBorders>
            <w:shd w:val="clear" w:color="auto" w:fill="FFE3A6" w:themeFill="accent1" w:themeFillTint="66"/>
            <w:vAlign w:val="bottom"/>
          </w:tcPr>
          <w:p w14:paraId="645B91D8" w14:textId="77777777" w:rsidR="002E3376" w:rsidRPr="005D7249" w:rsidRDefault="002E3376" w:rsidP="002E3376">
            <w:pPr>
              <w:spacing w:after="0" w:line="240" w:lineRule="auto"/>
              <w:rPr>
                <w:rFonts w:asciiTheme="majorHAnsi" w:hAnsiTheme="majorHAnsi" w:cstheme="majorHAnsi"/>
                <w:sz w:val="20"/>
                <w:szCs w:val="20"/>
              </w:rPr>
            </w:pPr>
            <w:r w:rsidRPr="005D7249">
              <w:rPr>
                <w:rFonts w:asciiTheme="majorHAnsi" w:hAnsiTheme="majorHAnsi" w:cstheme="majorHAnsi"/>
                <w:sz w:val="20"/>
                <w:szCs w:val="20"/>
              </w:rPr>
              <w:t>Total</w:t>
            </w:r>
          </w:p>
        </w:tc>
        <w:tc>
          <w:tcPr>
            <w:tcW w:w="902" w:type="dxa"/>
            <w:tcBorders>
              <w:top w:val="single" w:sz="4" w:space="0" w:color="auto"/>
              <w:left w:val="nil"/>
              <w:bottom w:val="single" w:sz="4" w:space="0" w:color="auto"/>
              <w:right w:val="single" w:sz="4" w:space="0" w:color="auto"/>
            </w:tcBorders>
            <w:shd w:val="clear" w:color="auto" w:fill="FFE3A6" w:themeFill="accent1" w:themeFillTint="66"/>
          </w:tcPr>
          <w:p w14:paraId="2F53D5B1" w14:textId="03089134" w:rsidR="002E3376" w:rsidRPr="005D7249" w:rsidRDefault="002E3376" w:rsidP="002E3376">
            <w:pPr>
              <w:spacing w:after="0" w:line="240" w:lineRule="auto"/>
              <w:rPr>
                <w:rFonts w:asciiTheme="majorHAnsi" w:hAnsiTheme="majorHAnsi" w:cstheme="majorHAnsi"/>
                <w:sz w:val="20"/>
                <w:szCs w:val="20"/>
              </w:rPr>
            </w:pPr>
            <w:r w:rsidRPr="005D7249">
              <w:rPr>
                <w:rFonts w:asciiTheme="majorHAnsi" w:hAnsiTheme="majorHAnsi" w:cstheme="majorHAnsi"/>
                <w:sz w:val="20"/>
                <w:szCs w:val="20"/>
              </w:rPr>
              <w:t>Perf. %</w:t>
            </w:r>
          </w:p>
        </w:tc>
      </w:tr>
      <w:tr w:rsidR="002E3376" w:rsidRPr="005D7249" w14:paraId="0C6DE8FD" w14:textId="3E39A2F2" w:rsidTr="002E3376">
        <w:trPr>
          <w:trHeight w:val="267"/>
        </w:trPr>
        <w:tc>
          <w:tcPr>
            <w:tcW w:w="58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ADFA89" w14:textId="77777777" w:rsidR="002E3376" w:rsidRPr="005D7249" w:rsidRDefault="002E3376" w:rsidP="008354B5">
            <w:pPr>
              <w:spacing w:after="0" w:line="240" w:lineRule="auto"/>
              <w:rPr>
                <w:rFonts w:asciiTheme="majorHAnsi" w:hAnsiTheme="majorHAnsi" w:cstheme="majorHAnsi"/>
                <w:sz w:val="20"/>
                <w:szCs w:val="20"/>
              </w:rPr>
            </w:pPr>
            <w:r w:rsidRPr="005D7249">
              <w:rPr>
                <w:rFonts w:asciiTheme="majorHAnsi" w:hAnsiTheme="majorHAnsi" w:cstheme="majorHAnsi"/>
                <w:sz w:val="20"/>
                <w:szCs w:val="20"/>
              </w:rPr>
              <w:t>No. of AMOOs trained</w:t>
            </w:r>
          </w:p>
        </w:tc>
        <w:tc>
          <w:tcPr>
            <w:tcW w:w="850" w:type="dxa"/>
            <w:tcBorders>
              <w:top w:val="single" w:sz="4" w:space="0" w:color="auto"/>
              <w:left w:val="nil"/>
              <w:bottom w:val="single" w:sz="4" w:space="0" w:color="auto"/>
              <w:right w:val="nil"/>
            </w:tcBorders>
          </w:tcPr>
          <w:p w14:paraId="25A7DB16" w14:textId="3592CF47" w:rsidR="002E3376" w:rsidRPr="005D7249" w:rsidRDefault="002E3376" w:rsidP="008354B5">
            <w:pPr>
              <w:spacing w:after="0" w:line="240" w:lineRule="auto"/>
              <w:rPr>
                <w:rFonts w:asciiTheme="majorHAnsi" w:hAnsiTheme="majorHAnsi" w:cstheme="majorHAnsi"/>
                <w:sz w:val="20"/>
                <w:szCs w:val="20"/>
              </w:rPr>
            </w:pPr>
            <w:r w:rsidRPr="005D7249">
              <w:rPr>
                <w:rFonts w:asciiTheme="majorHAnsi" w:hAnsiTheme="majorHAnsi" w:cstheme="majorHAnsi"/>
                <w:sz w:val="20"/>
                <w:szCs w:val="20"/>
              </w:rPr>
              <w:t>4</w:t>
            </w:r>
          </w:p>
        </w:tc>
        <w:tc>
          <w:tcPr>
            <w:tcW w:w="935" w:type="dxa"/>
            <w:tcBorders>
              <w:top w:val="single" w:sz="4" w:space="0" w:color="auto"/>
              <w:left w:val="nil"/>
              <w:bottom w:val="single" w:sz="4" w:space="0" w:color="auto"/>
              <w:right w:val="single" w:sz="4" w:space="0" w:color="auto"/>
            </w:tcBorders>
            <w:shd w:val="clear" w:color="auto" w:fill="auto"/>
            <w:vAlign w:val="bottom"/>
            <w:hideMark/>
          </w:tcPr>
          <w:p w14:paraId="3E7131E3" w14:textId="61376844" w:rsidR="002E3376" w:rsidRPr="005D7249" w:rsidRDefault="002E3376" w:rsidP="008354B5">
            <w:pPr>
              <w:spacing w:after="0" w:line="240" w:lineRule="auto"/>
              <w:rPr>
                <w:rFonts w:asciiTheme="majorHAnsi" w:hAnsiTheme="majorHAnsi" w:cstheme="majorHAnsi"/>
                <w:sz w:val="20"/>
                <w:szCs w:val="20"/>
              </w:rPr>
            </w:pPr>
            <w:r w:rsidRPr="005D7249">
              <w:rPr>
                <w:rFonts w:asciiTheme="majorHAnsi" w:hAnsiTheme="majorHAnsi" w:cstheme="majorHAnsi"/>
                <w:sz w:val="20"/>
                <w:szCs w:val="20"/>
              </w:rPr>
              <w:t>2</w:t>
            </w:r>
          </w:p>
        </w:tc>
        <w:tc>
          <w:tcPr>
            <w:tcW w:w="927" w:type="dxa"/>
            <w:tcBorders>
              <w:top w:val="single" w:sz="4" w:space="0" w:color="auto"/>
              <w:left w:val="nil"/>
              <w:bottom w:val="single" w:sz="4" w:space="0" w:color="auto"/>
              <w:right w:val="single" w:sz="4" w:space="0" w:color="auto"/>
            </w:tcBorders>
            <w:shd w:val="clear" w:color="auto" w:fill="auto"/>
            <w:vAlign w:val="bottom"/>
            <w:hideMark/>
          </w:tcPr>
          <w:p w14:paraId="17939C52" w14:textId="77777777" w:rsidR="002E3376" w:rsidRPr="005D7249" w:rsidRDefault="002E3376" w:rsidP="008354B5">
            <w:pPr>
              <w:spacing w:after="0" w:line="240" w:lineRule="auto"/>
              <w:rPr>
                <w:rFonts w:asciiTheme="majorHAnsi" w:hAnsiTheme="majorHAnsi" w:cstheme="majorHAnsi"/>
                <w:sz w:val="20"/>
                <w:szCs w:val="20"/>
              </w:rPr>
            </w:pPr>
            <w:r w:rsidRPr="005D7249">
              <w:rPr>
                <w:rFonts w:asciiTheme="majorHAnsi" w:hAnsiTheme="majorHAnsi" w:cstheme="majorHAnsi"/>
                <w:sz w:val="20"/>
                <w:szCs w:val="20"/>
              </w:rPr>
              <w:t>1</w:t>
            </w:r>
          </w:p>
        </w:tc>
        <w:tc>
          <w:tcPr>
            <w:tcW w:w="1115" w:type="dxa"/>
            <w:tcBorders>
              <w:top w:val="single" w:sz="4" w:space="0" w:color="auto"/>
              <w:left w:val="nil"/>
              <w:bottom w:val="single" w:sz="4" w:space="0" w:color="auto"/>
              <w:right w:val="single" w:sz="4" w:space="0" w:color="auto"/>
            </w:tcBorders>
            <w:shd w:val="clear" w:color="auto" w:fill="auto"/>
            <w:vAlign w:val="bottom"/>
            <w:hideMark/>
          </w:tcPr>
          <w:p w14:paraId="14E0BAE0" w14:textId="77777777" w:rsidR="002E3376" w:rsidRPr="005D7249" w:rsidRDefault="002E3376" w:rsidP="008354B5">
            <w:pPr>
              <w:spacing w:after="0" w:line="240" w:lineRule="auto"/>
              <w:rPr>
                <w:rFonts w:asciiTheme="majorHAnsi" w:hAnsiTheme="majorHAnsi" w:cstheme="majorHAnsi"/>
                <w:sz w:val="20"/>
                <w:szCs w:val="20"/>
              </w:rPr>
            </w:pPr>
            <w:r w:rsidRPr="005D7249">
              <w:rPr>
                <w:rFonts w:asciiTheme="majorHAnsi" w:hAnsiTheme="majorHAnsi" w:cstheme="majorHAnsi"/>
                <w:sz w:val="20"/>
                <w:szCs w:val="20"/>
              </w:rPr>
              <w:t>3</w:t>
            </w:r>
          </w:p>
        </w:tc>
        <w:tc>
          <w:tcPr>
            <w:tcW w:w="902" w:type="dxa"/>
            <w:tcBorders>
              <w:top w:val="single" w:sz="4" w:space="0" w:color="auto"/>
              <w:left w:val="nil"/>
              <w:bottom w:val="single" w:sz="4" w:space="0" w:color="auto"/>
              <w:right w:val="single" w:sz="4" w:space="0" w:color="auto"/>
            </w:tcBorders>
          </w:tcPr>
          <w:p w14:paraId="442CE7DE" w14:textId="22280607" w:rsidR="002E3376" w:rsidRPr="005D7249" w:rsidRDefault="002E3376" w:rsidP="008354B5">
            <w:pPr>
              <w:spacing w:after="0" w:line="240" w:lineRule="auto"/>
              <w:rPr>
                <w:rFonts w:asciiTheme="majorHAnsi" w:hAnsiTheme="majorHAnsi" w:cstheme="majorHAnsi"/>
                <w:sz w:val="20"/>
                <w:szCs w:val="20"/>
              </w:rPr>
            </w:pPr>
            <w:r w:rsidRPr="005D7249">
              <w:rPr>
                <w:rFonts w:asciiTheme="majorHAnsi" w:hAnsiTheme="majorHAnsi" w:cstheme="majorHAnsi"/>
                <w:sz w:val="20"/>
                <w:szCs w:val="20"/>
              </w:rPr>
              <w:t>75</w:t>
            </w:r>
          </w:p>
        </w:tc>
      </w:tr>
      <w:tr w:rsidR="002E3376" w:rsidRPr="005D7249" w14:paraId="49F47DF2" w14:textId="09C81435" w:rsidTr="002E3376">
        <w:trPr>
          <w:trHeight w:val="267"/>
        </w:trPr>
        <w:tc>
          <w:tcPr>
            <w:tcW w:w="5807" w:type="dxa"/>
            <w:tcBorders>
              <w:top w:val="nil"/>
              <w:left w:val="single" w:sz="4" w:space="0" w:color="auto"/>
              <w:bottom w:val="single" w:sz="4" w:space="0" w:color="auto"/>
              <w:right w:val="single" w:sz="4" w:space="0" w:color="auto"/>
            </w:tcBorders>
            <w:shd w:val="clear" w:color="000000" w:fill="FFFFFF"/>
            <w:noWrap/>
            <w:vAlign w:val="bottom"/>
            <w:hideMark/>
          </w:tcPr>
          <w:p w14:paraId="6F8FDB91" w14:textId="2CE5DF06" w:rsidR="002E3376" w:rsidRPr="005D7249" w:rsidRDefault="002E3376" w:rsidP="008354B5">
            <w:pPr>
              <w:spacing w:after="0" w:line="240" w:lineRule="auto"/>
              <w:rPr>
                <w:rFonts w:asciiTheme="majorHAnsi" w:hAnsiTheme="majorHAnsi" w:cstheme="majorHAnsi"/>
                <w:sz w:val="20"/>
                <w:szCs w:val="20"/>
              </w:rPr>
            </w:pPr>
            <w:r w:rsidRPr="005D7249">
              <w:rPr>
                <w:rFonts w:asciiTheme="majorHAnsi" w:hAnsiTheme="majorHAnsi" w:cstheme="majorHAnsi"/>
                <w:sz w:val="20"/>
                <w:szCs w:val="20"/>
              </w:rPr>
              <w:t>No. of OAs trained</w:t>
            </w:r>
          </w:p>
        </w:tc>
        <w:tc>
          <w:tcPr>
            <w:tcW w:w="850" w:type="dxa"/>
            <w:tcBorders>
              <w:top w:val="nil"/>
              <w:left w:val="nil"/>
              <w:bottom w:val="single" w:sz="4" w:space="0" w:color="auto"/>
              <w:right w:val="nil"/>
            </w:tcBorders>
          </w:tcPr>
          <w:p w14:paraId="3519A28C" w14:textId="5125619D" w:rsidR="002E3376" w:rsidRPr="005D7249" w:rsidRDefault="002E3376" w:rsidP="008354B5">
            <w:pPr>
              <w:spacing w:after="0" w:line="240" w:lineRule="auto"/>
              <w:rPr>
                <w:rFonts w:asciiTheme="majorHAnsi" w:hAnsiTheme="majorHAnsi" w:cstheme="majorHAnsi"/>
                <w:sz w:val="20"/>
                <w:szCs w:val="20"/>
              </w:rPr>
            </w:pPr>
            <w:r w:rsidRPr="005D7249">
              <w:rPr>
                <w:rFonts w:asciiTheme="majorHAnsi" w:hAnsiTheme="majorHAnsi" w:cstheme="majorHAnsi"/>
                <w:sz w:val="20"/>
                <w:szCs w:val="20"/>
              </w:rPr>
              <w:t>14</w:t>
            </w:r>
          </w:p>
        </w:tc>
        <w:tc>
          <w:tcPr>
            <w:tcW w:w="935" w:type="dxa"/>
            <w:tcBorders>
              <w:top w:val="nil"/>
              <w:left w:val="nil"/>
              <w:bottom w:val="single" w:sz="4" w:space="0" w:color="auto"/>
              <w:right w:val="single" w:sz="4" w:space="0" w:color="auto"/>
            </w:tcBorders>
            <w:shd w:val="clear" w:color="auto" w:fill="auto"/>
            <w:vAlign w:val="bottom"/>
            <w:hideMark/>
          </w:tcPr>
          <w:p w14:paraId="7CE74993" w14:textId="338CA16D" w:rsidR="002E3376" w:rsidRPr="005D7249" w:rsidRDefault="002E3376" w:rsidP="008354B5">
            <w:pPr>
              <w:spacing w:after="0" w:line="240" w:lineRule="auto"/>
              <w:rPr>
                <w:rFonts w:asciiTheme="majorHAnsi" w:hAnsiTheme="majorHAnsi" w:cstheme="majorHAnsi"/>
                <w:sz w:val="20"/>
                <w:szCs w:val="20"/>
              </w:rPr>
            </w:pPr>
            <w:r w:rsidRPr="005D7249">
              <w:rPr>
                <w:rFonts w:asciiTheme="majorHAnsi" w:hAnsiTheme="majorHAnsi" w:cstheme="majorHAnsi"/>
                <w:sz w:val="20"/>
                <w:szCs w:val="20"/>
              </w:rPr>
              <w:t>6</w:t>
            </w:r>
          </w:p>
        </w:tc>
        <w:tc>
          <w:tcPr>
            <w:tcW w:w="927" w:type="dxa"/>
            <w:tcBorders>
              <w:top w:val="nil"/>
              <w:left w:val="nil"/>
              <w:bottom w:val="single" w:sz="4" w:space="0" w:color="auto"/>
              <w:right w:val="single" w:sz="4" w:space="0" w:color="auto"/>
            </w:tcBorders>
            <w:shd w:val="clear" w:color="auto" w:fill="auto"/>
            <w:vAlign w:val="bottom"/>
            <w:hideMark/>
          </w:tcPr>
          <w:p w14:paraId="4FFE8F00" w14:textId="77777777" w:rsidR="002E3376" w:rsidRPr="005D7249" w:rsidRDefault="002E3376" w:rsidP="008354B5">
            <w:pPr>
              <w:spacing w:after="0" w:line="240" w:lineRule="auto"/>
              <w:rPr>
                <w:rFonts w:asciiTheme="majorHAnsi" w:hAnsiTheme="majorHAnsi" w:cstheme="majorHAnsi"/>
                <w:sz w:val="20"/>
                <w:szCs w:val="20"/>
              </w:rPr>
            </w:pPr>
            <w:r w:rsidRPr="005D7249">
              <w:rPr>
                <w:rFonts w:asciiTheme="majorHAnsi" w:hAnsiTheme="majorHAnsi" w:cstheme="majorHAnsi"/>
                <w:sz w:val="20"/>
                <w:szCs w:val="20"/>
              </w:rPr>
              <w:t>8</w:t>
            </w:r>
          </w:p>
        </w:tc>
        <w:tc>
          <w:tcPr>
            <w:tcW w:w="1115" w:type="dxa"/>
            <w:tcBorders>
              <w:top w:val="nil"/>
              <w:left w:val="nil"/>
              <w:bottom w:val="single" w:sz="4" w:space="0" w:color="auto"/>
              <w:right w:val="single" w:sz="4" w:space="0" w:color="auto"/>
            </w:tcBorders>
            <w:shd w:val="clear" w:color="auto" w:fill="auto"/>
            <w:vAlign w:val="bottom"/>
            <w:hideMark/>
          </w:tcPr>
          <w:p w14:paraId="73C0E3EA" w14:textId="77777777" w:rsidR="002E3376" w:rsidRPr="005D7249" w:rsidRDefault="002E3376" w:rsidP="008354B5">
            <w:pPr>
              <w:spacing w:after="0" w:line="240" w:lineRule="auto"/>
              <w:rPr>
                <w:rFonts w:asciiTheme="majorHAnsi" w:hAnsiTheme="majorHAnsi" w:cstheme="majorHAnsi"/>
                <w:sz w:val="20"/>
                <w:szCs w:val="20"/>
              </w:rPr>
            </w:pPr>
            <w:r w:rsidRPr="005D7249">
              <w:rPr>
                <w:rFonts w:asciiTheme="majorHAnsi" w:hAnsiTheme="majorHAnsi" w:cstheme="majorHAnsi"/>
                <w:sz w:val="20"/>
                <w:szCs w:val="20"/>
              </w:rPr>
              <w:t>14</w:t>
            </w:r>
          </w:p>
        </w:tc>
        <w:tc>
          <w:tcPr>
            <w:tcW w:w="902" w:type="dxa"/>
            <w:tcBorders>
              <w:top w:val="nil"/>
              <w:left w:val="nil"/>
              <w:bottom w:val="single" w:sz="4" w:space="0" w:color="auto"/>
              <w:right w:val="single" w:sz="4" w:space="0" w:color="auto"/>
            </w:tcBorders>
          </w:tcPr>
          <w:p w14:paraId="5BBBDF96" w14:textId="3CBCC880" w:rsidR="002E3376" w:rsidRPr="005D7249" w:rsidRDefault="002E3376" w:rsidP="008354B5">
            <w:pPr>
              <w:spacing w:after="0" w:line="240" w:lineRule="auto"/>
              <w:rPr>
                <w:rFonts w:asciiTheme="majorHAnsi" w:hAnsiTheme="majorHAnsi" w:cstheme="majorHAnsi"/>
                <w:sz w:val="20"/>
                <w:szCs w:val="20"/>
              </w:rPr>
            </w:pPr>
            <w:r w:rsidRPr="005D7249">
              <w:rPr>
                <w:rFonts w:asciiTheme="majorHAnsi" w:hAnsiTheme="majorHAnsi" w:cstheme="majorHAnsi"/>
                <w:sz w:val="20"/>
                <w:szCs w:val="20"/>
              </w:rPr>
              <w:t>100</w:t>
            </w:r>
          </w:p>
        </w:tc>
      </w:tr>
      <w:tr w:rsidR="002E3376" w:rsidRPr="005D7249" w14:paraId="0201978E" w14:textId="517D6F62" w:rsidTr="002E3376">
        <w:trPr>
          <w:trHeight w:val="300"/>
        </w:trPr>
        <w:tc>
          <w:tcPr>
            <w:tcW w:w="5807" w:type="dxa"/>
            <w:tcBorders>
              <w:top w:val="nil"/>
              <w:left w:val="single" w:sz="4" w:space="0" w:color="auto"/>
              <w:bottom w:val="single" w:sz="4" w:space="0" w:color="auto"/>
              <w:right w:val="single" w:sz="4" w:space="0" w:color="auto"/>
            </w:tcBorders>
            <w:shd w:val="clear" w:color="000000" w:fill="FFFFFF"/>
            <w:vAlign w:val="bottom"/>
            <w:hideMark/>
          </w:tcPr>
          <w:p w14:paraId="43908328" w14:textId="77777777" w:rsidR="002E3376" w:rsidRPr="005D7249" w:rsidRDefault="002E3376" w:rsidP="008354B5">
            <w:pPr>
              <w:spacing w:after="0" w:line="240" w:lineRule="auto"/>
              <w:rPr>
                <w:rFonts w:asciiTheme="majorHAnsi" w:hAnsiTheme="majorHAnsi" w:cstheme="majorHAnsi"/>
                <w:sz w:val="20"/>
                <w:szCs w:val="20"/>
              </w:rPr>
            </w:pPr>
            <w:r w:rsidRPr="005D7249">
              <w:rPr>
                <w:rFonts w:asciiTheme="majorHAnsi" w:hAnsiTheme="majorHAnsi" w:cstheme="majorHAnsi"/>
                <w:sz w:val="20"/>
                <w:szCs w:val="20"/>
              </w:rPr>
              <w:t>No. of PHWs trained on PEC</w:t>
            </w:r>
          </w:p>
        </w:tc>
        <w:tc>
          <w:tcPr>
            <w:tcW w:w="850" w:type="dxa"/>
            <w:tcBorders>
              <w:top w:val="nil"/>
              <w:left w:val="nil"/>
              <w:bottom w:val="single" w:sz="4" w:space="0" w:color="auto"/>
              <w:right w:val="nil"/>
            </w:tcBorders>
          </w:tcPr>
          <w:p w14:paraId="768D073E" w14:textId="7C587B5E" w:rsidR="002E3376" w:rsidRPr="005D7249" w:rsidRDefault="002E3376" w:rsidP="008354B5">
            <w:pPr>
              <w:spacing w:after="0" w:line="240" w:lineRule="auto"/>
              <w:rPr>
                <w:rFonts w:asciiTheme="majorHAnsi" w:hAnsiTheme="majorHAnsi" w:cstheme="majorHAnsi"/>
                <w:sz w:val="20"/>
                <w:szCs w:val="20"/>
              </w:rPr>
            </w:pPr>
            <w:r w:rsidRPr="005D7249">
              <w:rPr>
                <w:rFonts w:asciiTheme="majorHAnsi" w:hAnsiTheme="majorHAnsi" w:cstheme="majorHAnsi"/>
                <w:sz w:val="20"/>
                <w:szCs w:val="20"/>
              </w:rPr>
              <w:t>288</w:t>
            </w:r>
          </w:p>
        </w:tc>
        <w:tc>
          <w:tcPr>
            <w:tcW w:w="935" w:type="dxa"/>
            <w:tcBorders>
              <w:top w:val="nil"/>
              <w:left w:val="nil"/>
              <w:bottom w:val="single" w:sz="4" w:space="0" w:color="auto"/>
              <w:right w:val="single" w:sz="4" w:space="0" w:color="auto"/>
            </w:tcBorders>
            <w:shd w:val="clear" w:color="auto" w:fill="auto"/>
            <w:vAlign w:val="bottom"/>
            <w:hideMark/>
          </w:tcPr>
          <w:p w14:paraId="1A0471FF" w14:textId="337DA76E" w:rsidR="002E3376" w:rsidRPr="005D7249" w:rsidRDefault="002E3376" w:rsidP="008354B5">
            <w:pPr>
              <w:spacing w:after="0" w:line="240" w:lineRule="auto"/>
              <w:rPr>
                <w:rFonts w:asciiTheme="majorHAnsi" w:hAnsiTheme="majorHAnsi" w:cstheme="majorHAnsi"/>
                <w:sz w:val="20"/>
                <w:szCs w:val="20"/>
              </w:rPr>
            </w:pPr>
            <w:r w:rsidRPr="005D7249">
              <w:rPr>
                <w:rFonts w:asciiTheme="majorHAnsi" w:hAnsiTheme="majorHAnsi" w:cstheme="majorHAnsi"/>
                <w:sz w:val="20"/>
                <w:szCs w:val="20"/>
              </w:rPr>
              <w:t>133</w:t>
            </w:r>
          </w:p>
        </w:tc>
        <w:tc>
          <w:tcPr>
            <w:tcW w:w="927" w:type="dxa"/>
            <w:tcBorders>
              <w:top w:val="nil"/>
              <w:left w:val="nil"/>
              <w:bottom w:val="single" w:sz="4" w:space="0" w:color="auto"/>
              <w:right w:val="single" w:sz="4" w:space="0" w:color="auto"/>
            </w:tcBorders>
            <w:shd w:val="clear" w:color="auto" w:fill="auto"/>
            <w:vAlign w:val="bottom"/>
            <w:hideMark/>
          </w:tcPr>
          <w:p w14:paraId="3795FCA8" w14:textId="77777777" w:rsidR="002E3376" w:rsidRPr="005D7249" w:rsidRDefault="002E3376" w:rsidP="008354B5">
            <w:pPr>
              <w:spacing w:after="0" w:line="240" w:lineRule="auto"/>
              <w:rPr>
                <w:rFonts w:asciiTheme="majorHAnsi" w:hAnsiTheme="majorHAnsi" w:cstheme="majorHAnsi"/>
                <w:sz w:val="20"/>
                <w:szCs w:val="20"/>
              </w:rPr>
            </w:pPr>
            <w:r w:rsidRPr="005D7249">
              <w:rPr>
                <w:rFonts w:asciiTheme="majorHAnsi" w:hAnsiTheme="majorHAnsi" w:cstheme="majorHAnsi"/>
                <w:sz w:val="20"/>
                <w:szCs w:val="20"/>
              </w:rPr>
              <w:t>156</w:t>
            </w:r>
          </w:p>
        </w:tc>
        <w:tc>
          <w:tcPr>
            <w:tcW w:w="1115" w:type="dxa"/>
            <w:tcBorders>
              <w:top w:val="nil"/>
              <w:left w:val="nil"/>
              <w:bottom w:val="single" w:sz="4" w:space="0" w:color="auto"/>
              <w:right w:val="single" w:sz="4" w:space="0" w:color="auto"/>
            </w:tcBorders>
            <w:shd w:val="clear" w:color="auto" w:fill="auto"/>
            <w:vAlign w:val="bottom"/>
            <w:hideMark/>
          </w:tcPr>
          <w:p w14:paraId="100A9BA4" w14:textId="77777777" w:rsidR="002E3376" w:rsidRPr="005D7249" w:rsidRDefault="002E3376" w:rsidP="008354B5">
            <w:pPr>
              <w:spacing w:after="0" w:line="240" w:lineRule="auto"/>
              <w:rPr>
                <w:rFonts w:asciiTheme="majorHAnsi" w:hAnsiTheme="majorHAnsi" w:cstheme="majorHAnsi"/>
                <w:sz w:val="20"/>
                <w:szCs w:val="20"/>
              </w:rPr>
            </w:pPr>
            <w:r w:rsidRPr="005D7249">
              <w:rPr>
                <w:rFonts w:asciiTheme="majorHAnsi" w:hAnsiTheme="majorHAnsi" w:cstheme="majorHAnsi"/>
                <w:sz w:val="20"/>
                <w:szCs w:val="20"/>
              </w:rPr>
              <w:t>289</w:t>
            </w:r>
          </w:p>
        </w:tc>
        <w:tc>
          <w:tcPr>
            <w:tcW w:w="902" w:type="dxa"/>
            <w:tcBorders>
              <w:top w:val="nil"/>
              <w:left w:val="nil"/>
              <w:bottom w:val="single" w:sz="4" w:space="0" w:color="auto"/>
              <w:right w:val="single" w:sz="4" w:space="0" w:color="auto"/>
            </w:tcBorders>
          </w:tcPr>
          <w:p w14:paraId="5426E009" w14:textId="245BC203" w:rsidR="002E3376" w:rsidRPr="005D7249" w:rsidRDefault="002E3376" w:rsidP="008354B5">
            <w:pPr>
              <w:spacing w:after="0" w:line="240" w:lineRule="auto"/>
              <w:rPr>
                <w:rFonts w:asciiTheme="majorHAnsi" w:hAnsiTheme="majorHAnsi" w:cstheme="majorHAnsi"/>
                <w:sz w:val="20"/>
                <w:szCs w:val="20"/>
              </w:rPr>
            </w:pPr>
            <w:r w:rsidRPr="005D7249">
              <w:rPr>
                <w:rFonts w:asciiTheme="majorHAnsi" w:hAnsiTheme="majorHAnsi" w:cstheme="majorHAnsi"/>
                <w:sz w:val="20"/>
                <w:szCs w:val="20"/>
              </w:rPr>
              <w:t>100</w:t>
            </w:r>
          </w:p>
        </w:tc>
      </w:tr>
      <w:tr w:rsidR="002E3376" w:rsidRPr="005D7249" w14:paraId="54FB3E66" w14:textId="726DA683" w:rsidTr="002E3376">
        <w:trPr>
          <w:trHeight w:val="267"/>
        </w:trPr>
        <w:tc>
          <w:tcPr>
            <w:tcW w:w="5807" w:type="dxa"/>
            <w:tcBorders>
              <w:top w:val="nil"/>
              <w:left w:val="single" w:sz="4" w:space="0" w:color="auto"/>
              <w:bottom w:val="single" w:sz="4" w:space="0" w:color="auto"/>
              <w:right w:val="single" w:sz="4" w:space="0" w:color="auto"/>
            </w:tcBorders>
            <w:shd w:val="clear" w:color="000000" w:fill="FFFFFF"/>
            <w:vAlign w:val="bottom"/>
            <w:hideMark/>
          </w:tcPr>
          <w:p w14:paraId="121FE62D" w14:textId="77777777" w:rsidR="002E3376" w:rsidRPr="005D7249" w:rsidRDefault="002E3376" w:rsidP="008354B5">
            <w:pPr>
              <w:spacing w:after="0" w:line="240" w:lineRule="auto"/>
              <w:rPr>
                <w:rFonts w:asciiTheme="majorHAnsi" w:hAnsiTheme="majorHAnsi" w:cstheme="majorHAnsi"/>
                <w:sz w:val="20"/>
                <w:szCs w:val="20"/>
              </w:rPr>
            </w:pPr>
            <w:r w:rsidRPr="005D7249">
              <w:rPr>
                <w:rFonts w:asciiTheme="majorHAnsi" w:hAnsiTheme="majorHAnsi" w:cstheme="majorHAnsi"/>
                <w:sz w:val="20"/>
                <w:szCs w:val="20"/>
              </w:rPr>
              <w:t>No. of Equipment Technicians trained</w:t>
            </w:r>
          </w:p>
        </w:tc>
        <w:tc>
          <w:tcPr>
            <w:tcW w:w="850" w:type="dxa"/>
            <w:tcBorders>
              <w:top w:val="nil"/>
              <w:left w:val="nil"/>
              <w:bottom w:val="single" w:sz="4" w:space="0" w:color="auto"/>
              <w:right w:val="nil"/>
            </w:tcBorders>
          </w:tcPr>
          <w:p w14:paraId="29BC196E" w14:textId="6981BF21" w:rsidR="002E3376" w:rsidRPr="005D7249" w:rsidRDefault="002E3376" w:rsidP="008354B5">
            <w:pPr>
              <w:spacing w:after="0" w:line="240" w:lineRule="auto"/>
              <w:rPr>
                <w:rFonts w:asciiTheme="majorHAnsi" w:hAnsiTheme="majorHAnsi" w:cstheme="majorHAnsi"/>
                <w:sz w:val="20"/>
                <w:szCs w:val="20"/>
              </w:rPr>
            </w:pPr>
            <w:r w:rsidRPr="005D7249">
              <w:rPr>
                <w:rFonts w:asciiTheme="majorHAnsi" w:hAnsiTheme="majorHAnsi" w:cstheme="majorHAnsi"/>
                <w:sz w:val="20"/>
                <w:szCs w:val="20"/>
              </w:rPr>
              <w:t>1</w:t>
            </w:r>
          </w:p>
        </w:tc>
        <w:tc>
          <w:tcPr>
            <w:tcW w:w="935" w:type="dxa"/>
            <w:tcBorders>
              <w:top w:val="nil"/>
              <w:left w:val="nil"/>
              <w:bottom w:val="single" w:sz="4" w:space="0" w:color="auto"/>
              <w:right w:val="single" w:sz="4" w:space="0" w:color="auto"/>
            </w:tcBorders>
            <w:shd w:val="clear" w:color="auto" w:fill="auto"/>
            <w:vAlign w:val="bottom"/>
            <w:hideMark/>
          </w:tcPr>
          <w:p w14:paraId="6CCDF9AE" w14:textId="1B5BBF06" w:rsidR="002E3376" w:rsidRPr="005D7249" w:rsidRDefault="002E3376" w:rsidP="008354B5">
            <w:pPr>
              <w:spacing w:after="0" w:line="240" w:lineRule="auto"/>
              <w:rPr>
                <w:rFonts w:asciiTheme="majorHAnsi" w:hAnsiTheme="majorHAnsi" w:cstheme="majorHAnsi"/>
                <w:sz w:val="20"/>
                <w:szCs w:val="20"/>
              </w:rPr>
            </w:pPr>
            <w:r w:rsidRPr="005D7249">
              <w:rPr>
                <w:rFonts w:asciiTheme="majorHAnsi" w:hAnsiTheme="majorHAnsi" w:cstheme="majorHAnsi"/>
                <w:sz w:val="20"/>
                <w:szCs w:val="20"/>
              </w:rPr>
              <w:t>1</w:t>
            </w:r>
          </w:p>
        </w:tc>
        <w:tc>
          <w:tcPr>
            <w:tcW w:w="927" w:type="dxa"/>
            <w:tcBorders>
              <w:top w:val="nil"/>
              <w:left w:val="nil"/>
              <w:bottom w:val="single" w:sz="4" w:space="0" w:color="auto"/>
              <w:right w:val="single" w:sz="4" w:space="0" w:color="auto"/>
            </w:tcBorders>
            <w:shd w:val="clear" w:color="auto" w:fill="auto"/>
            <w:vAlign w:val="bottom"/>
            <w:hideMark/>
          </w:tcPr>
          <w:p w14:paraId="34F074EF" w14:textId="77777777" w:rsidR="002E3376" w:rsidRPr="005D7249" w:rsidRDefault="002E3376" w:rsidP="008354B5">
            <w:pPr>
              <w:spacing w:after="0" w:line="240" w:lineRule="auto"/>
              <w:rPr>
                <w:rFonts w:asciiTheme="majorHAnsi" w:hAnsiTheme="majorHAnsi" w:cstheme="majorHAnsi"/>
                <w:sz w:val="20"/>
                <w:szCs w:val="20"/>
              </w:rPr>
            </w:pPr>
            <w:r w:rsidRPr="005D7249">
              <w:rPr>
                <w:rFonts w:asciiTheme="majorHAnsi" w:hAnsiTheme="majorHAnsi" w:cstheme="majorHAnsi"/>
                <w:sz w:val="20"/>
                <w:szCs w:val="20"/>
              </w:rPr>
              <w:t>0</w:t>
            </w:r>
          </w:p>
        </w:tc>
        <w:tc>
          <w:tcPr>
            <w:tcW w:w="1115" w:type="dxa"/>
            <w:tcBorders>
              <w:top w:val="nil"/>
              <w:left w:val="nil"/>
              <w:bottom w:val="single" w:sz="4" w:space="0" w:color="auto"/>
              <w:right w:val="single" w:sz="4" w:space="0" w:color="auto"/>
            </w:tcBorders>
            <w:shd w:val="clear" w:color="auto" w:fill="auto"/>
            <w:vAlign w:val="bottom"/>
            <w:hideMark/>
          </w:tcPr>
          <w:p w14:paraId="07C2BDE2" w14:textId="77777777" w:rsidR="002E3376" w:rsidRPr="005D7249" w:rsidRDefault="002E3376" w:rsidP="008354B5">
            <w:pPr>
              <w:spacing w:after="0" w:line="240" w:lineRule="auto"/>
              <w:rPr>
                <w:rFonts w:asciiTheme="majorHAnsi" w:hAnsiTheme="majorHAnsi" w:cstheme="majorHAnsi"/>
                <w:sz w:val="20"/>
                <w:szCs w:val="20"/>
              </w:rPr>
            </w:pPr>
            <w:r w:rsidRPr="005D7249">
              <w:rPr>
                <w:rFonts w:asciiTheme="majorHAnsi" w:hAnsiTheme="majorHAnsi" w:cstheme="majorHAnsi"/>
                <w:sz w:val="20"/>
                <w:szCs w:val="20"/>
              </w:rPr>
              <w:t>1</w:t>
            </w:r>
          </w:p>
        </w:tc>
        <w:tc>
          <w:tcPr>
            <w:tcW w:w="902" w:type="dxa"/>
            <w:tcBorders>
              <w:top w:val="nil"/>
              <w:left w:val="nil"/>
              <w:bottom w:val="single" w:sz="4" w:space="0" w:color="auto"/>
              <w:right w:val="single" w:sz="4" w:space="0" w:color="auto"/>
            </w:tcBorders>
          </w:tcPr>
          <w:p w14:paraId="7399E958" w14:textId="71C6C7C0" w:rsidR="002E3376" w:rsidRPr="005D7249" w:rsidRDefault="002E3376" w:rsidP="008354B5">
            <w:pPr>
              <w:spacing w:after="0" w:line="240" w:lineRule="auto"/>
              <w:rPr>
                <w:rFonts w:asciiTheme="majorHAnsi" w:hAnsiTheme="majorHAnsi" w:cstheme="majorHAnsi"/>
                <w:sz w:val="20"/>
                <w:szCs w:val="20"/>
              </w:rPr>
            </w:pPr>
            <w:r w:rsidRPr="005D7249">
              <w:rPr>
                <w:rFonts w:asciiTheme="majorHAnsi" w:hAnsiTheme="majorHAnsi" w:cstheme="majorHAnsi"/>
                <w:sz w:val="20"/>
                <w:szCs w:val="20"/>
              </w:rPr>
              <w:t>100</w:t>
            </w:r>
          </w:p>
        </w:tc>
      </w:tr>
      <w:tr w:rsidR="002E3376" w:rsidRPr="005D7249" w14:paraId="59ED343F" w14:textId="7299DB9D" w:rsidTr="002E3376">
        <w:trPr>
          <w:trHeight w:val="267"/>
        </w:trPr>
        <w:tc>
          <w:tcPr>
            <w:tcW w:w="5807" w:type="dxa"/>
            <w:tcBorders>
              <w:top w:val="nil"/>
              <w:left w:val="single" w:sz="4" w:space="0" w:color="auto"/>
              <w:bottom w:val="single" w:sz="4" w:space="0" w:color="auto"/>
              <w:right w:val="single" w:sz="4" w:space="0" w:color="auto"/>
            </w:tcBorders>
            <w:shd w:val="clear" w:color="000000" w:fill="FFFFFF"/>
            <w:vAlign w:val="bottom"/>
            <w:hideMark/>
          </w:tcPr>
          <w:p w14:paraId="4595AAD8" w14:textId="77777777" w:rsidR="002E3376" w:rsidRPr="005D7249" w:rsidRDefault="002E3376" w:rsidP="008354B5">
            <w:pPr>
              <w:spacing w:after="0" w:line="240" w:lineRule="auto"/>
              <w:rPr>
                <w:rFonts w:asciiTheme="majorHAnsi" w:hAnsiTheme="majorHAnsi" w:cstheme="majorHAnsi"/>
                <w:sz w:val="18"/>
                <w:szCs w:val="18"/>
              </w:rPr>
            </w:pPr>
            <w:r w:rsidRPr="005D7249">
              <w:rPr>
                <w:rFonts w:asciiTheme="majorHAnsi" w:hAnsiTheme="majorHAnsi" w:cstheme="majorHAnsi"/>
                <w:sz w:val="18"/>
                <w:szCs w:val="18"/>
              </w:rPr>
              <w:t>HMIS staff and Eye Care Coordinators trained on eye care HMIS</w:t>
            </w:r>
          </w:p>
        </w:tc>
        <w:tc>
          <w:tcPr>
            <w:tcW w:w="850" w:type="dxa"/>
            <w:tcBorders>
              <w:top w:val="nil"/>
              <w:left w:val="nil"/>
              <w:bottom w:val="single" w:sz="4" w:space="0" w:color="auto"/>
              <w:right w:val="nil"/>
            </w:tcBorders>
          </w:tcPr>
          <w:p w14:paraId="16ECCACC" w14:textId="4C3AC834" w:rsidR="002E3376" w:rsidRPr="005D7249" w:rsidRDefault="002E3376" w:rsidP="008354B5">
            <w:pPr>
              <w:spacing w:after="0" w:line="240" w:lineRule="auto"/>
              <w:rPr>
                <w:rFonts w:asciiTheme="majorHAnsi" w:hAnsiTheme="majorHAnsi" w:cstheme="majorHAnsi"/>
                <w:sz w:val="20"/>
                <w:szCs w:val="20"/>
              </w:rPr>
            </w:pPr>
            <w:r w:rsidRPr="005D7249">
              <w:rPr>
                <w:rFonts w:asciiTheme="majorHAnsi" w:hAnsiTheme="majorHAnsi" w:cstheme="majorHAnsi"/>
                <w:sz w:val="20"/>
                <w:szCs w:val="20"/>
              </w:rPr>
              <w:t>16</w:t>
            </w:r>
          </w:p>
        </w:tc>
        <w:tc>
          <w:tcPr>
            <w:tcW w:w="935" w:type="dxa"/>
            <w:tcBorders>
              <w:top w:val="nil"/>
              <w:left w:val="nil"/>
              <w:bottom w:val="single" w:sz="4" w:space="0" w:color="auto"/>
              <w:right w:val="single" w:sz="4" w:space="0" w:color="auto"/>
            </w:tcBorders>
            <w:shd w:val="clear" w:color="auto" w:fill="auto"/>
            <w:vAlign w:val="bottom"/>
            <w:hideMark/>
          </w:tcPr>
          <w:p w14:paraId="19C7E781" w14:textId="3028590B" w:rsidR="002E3376" w:rsidRPr="005D7249" w:rsidRDefault="002E3376" w:rsidP="008354B5">
            <w:pPr>
              <w:spacing w:after="0" w:line="240" w:lineRule="auto"/>
              <w:rPr>
                <w:rFonts w:asciiTheme="majorHAnsi" w:hAnsiTheme="majorHAnsi" w:cstheme="majorHAnsi"/>
                <w:sz w:val="20"/>
                <w:szCs w:val="20"/>
              </w:rPr>
            </w:pPr>
            <w:r w:rsidRPr="005D7249">
              <w:rPr>
                <w:rFonts w:asciiTheme="majorHAnsi" w:hAnsiTheme="majorHAnsi" w:cstheme="majorHAnsi"/>
                <w:sz w:val="20"/>
                <w:szCs w:val="20"/>
              </w:rPr>
              <w:t>5</w:t>
            </w:r>
          </w:p>
        </w:tc>
        <w:tc>
          <w:tcPr>
            <w:tcW w:w="927" w:type="dxa"/>
            <w:tcBorders>
              <w:top w:val="nil"/>
              <w:left w:val="nil"/>
              <w:bottom w:val="single" w:sz="4" w:space="0" w:color="auto"/>
              <w:right w:val="single" w:sz="4" w:space="0" w:color="auto"/>
            </w:tcBorders>
            <w:shd w:val="clear" w:color="auto" w:fill="auto"/>
            <w:vAlign w:val="bottom"/>
            <w:hideMark/>
          </w:tcPr>
          <w:p w14:paraId="2508FAD5" w14:textId="77777777" w:rsidR="002E3376" w:rsidRPr="005D7249" w:rsidRDefault="002E3376" w:rsidP="008354B5">
            <w:pPr>
              <w:spacing w:after="0" w:line="240" w:lineRule="auto"/>
              <w:rPr>
                <w:rFonts w:asciiTheme="majorHAnsi" w:hAnsiTheme="majorHAnsi" w:cstheme="majorHAnsi"/>
                <w:sz w:val="20"/>
                <w:szCs w:val="20"/>
              </w:rPr>
            </w:pPr>
            <w:r w:rsidRPr="005D7249">
              <w:rPr>
                <w:rFonts w:asciiTheme="majorHAnsi" w:hAnsiTheme="majorHAnsi" w:cstheme="majorHAnsi"/>
                <w:sz w:val="20"/>
                <w:szCs w:val="20"/>
              </w:rPr>
              <w:t>11</w:t>
            </w:r>
          </w:p>
        </w:tc>
        <w:tc>
          <w:tcPr>
            <w:tcW w:w="1115" w:type="dxa"/>
            <w:tcBorders>
              <w:top w:val="nil"/>
              <w:left w:val="nil"/>
              <w:bottom w:val="single" w:sz="4" w:space="0" w:color="auto"/>
              <w:right w:val="single" w:sz="4" w:space="0" w:color="auto"/>
            </w:tcBorders>
            <w:shd w:val="clear" w:color="auto" w:fill="auto"/>
            <w:vAlign w:val="bottom"/>
            <w:hideMark/>
          </w:tcPr>
          <w:p w14:paraId="648B9558" w14:textId="77777777" w:rsidR="002E3376" w:rsidRPr="005D7249" w:rsidRDefault="002E3376" w:rsidP="008354B5">
            <w:pPr>
              <w:spacing w:after="0" w:line="240" w:lineRule="auto"/>
              <w:rPr>
                <w:rFonts w:asciiTheme="majorHAnsi" w:hAnsiTheme="majorHAnsi" w:cstheme="majorHAnsi"/>
                <w:sz w:val="20"/>
                <w:szCs w:val="20"/>
              </w:rPr>
            </w:pPr>
            <w:r w:rsidRPr="005D7249">
              <w:rPr>
                <w:rFonts w:asciiTheme="majorHAnsi" w:hAnsiTheme="majorHAnsi" w:cstheme="majorHAnsi"/>
                <w:sz w:val="20"/>
                <w:szCs w:val="20"/>
              </w:rPr>
              <w:t>16</w:t>
            </w:r>
          </w:p>
        </w:tc>
        <w:tc>
          <w:tcPr>
            <w:tcW w:w="902" w:type="dxa"/>
            <w:tcBorders>
              <w:top w:val="nil"/>
              <w:left w:val="nil"/>
              <w:bottom w:val="single" w:sz="4" w:space="0" w:color="auto"/>
              <w:right w:val="single" w:sz="4" w:space="0" w:color="auto"/>
            </w:tcBorders>
          </w:tcPr>
          <w:p w14:paraId="138AFF9D" w14:textId="5A147993" w:rsidR="002E3376" w:rsidRPr="005D7249" w:rsidRDefault="002E3376" w:rsidP="008354B5">
            <w:pPr>
              <w:spacing w:after="0" w:line="240" w:lineRule="auto"/>
              <w:rPr>
                <w:rFonts w:asciiTheme="majorHAnsi" w:hAnsiTheme="majorHAnsi" w:cstheme="majorHAnsi"/>
                <w:sz w:val="20"/>
                <w:szCs w:val="20"/>
              </w:rPr>
            </w:pPr>
            <w:r w:rsidRPr="005D7249">
              <w:rPr>
                <w:rFonts w:asciiTheme="majorHAnsi" w:hAnsiTheme="majorHAnsi" w:cstheme="majorHAnsi"/>
                <w:sz w:val="20"/>
                <w:szCs w:val="20"/>
              </w:rPr>
              <w:t>100</w:t>
            </w:r>
          </w:p>
        </w:tc>
      </w:tr>
    </w:tbl>
    <w:p w14:paraId="7BFA4893" w14:textId="77777777" w:rsidR="004E54E1" w:rsidRPr="005D7249" w:rsidRDefault="004E54E1" w:rsidP="004E54E1">
      <w:pPr>
        <w:rPr>
          <w:rFonts w:asciiTheme="minorHAnsi" w:hAnsiTheme="minorHAnsi" w:cstheme="minorHAnsi"/>
          <w:sz w:val="18"/>
          <w:szCs w:val="18"/>
          <w:lang w:eastAsia="ar-SA"/>
        </w:rPr>
      </w:pPr>
      <w:r w:rsidRPr="005D7249">
        <w:rPr>
          <w:rFonts w:asciiTheme="minorHAnsi" w:hAnsiTheme="minorHAnsi" w:cstheme="minorHAnsi"/>
          <w:sz w:val="18"/>
          <w:szCs w:val="18"/>
          <w:lang w:eastAsia="ar-SA"/>
        </w:rPr>
        <w:t xml:space="preserve">Source – Collation spreadsheet </w:t>
      </w:r>
    </w:p>
    <w:p w14:paraId="4BBF1AA0" w14:textId="6CDE1B2F" w:rsidR="004E54E1" w:rsidRPr="005D7249" w:rsidRDefault="004E54E1" w:rsidP="00844181">
      <w:pPr>
        <w:rPr>
          <w:rFonts w:cs="Arial"/>
        </w:rPr>
      </w:pPr>
      <w:r w:rsidRPr="005D7249">
        <w:rPr>
          <w:rFonts w:asciiTheme="minorHAnsi" w:hAnsiTheme="minorHAnsi" w:cstheme="minorHAnsi"/>
        </w:rPr>
        <w:t xml:space="preserve">The original plan was </w:t>
      </w:r>
      <w:r w:rsidR="00257A2F" w:rsidRPr="005D7249">
        <w:rPr>
          <w:rFonts w:asciiTheme="minorHAnsi" w:hAnsiTheme="minorHAnsi" w:cstheme="minorHAnsi"/>
        </w:rPr>
        <w:t>four</w:t>
      </w:r>
      <w:r w:rsidRPr="005D7249">
        <w:rPr>
          <w:rFonts w:asciiTheme="minorHAnsi" w:hAnsiTheme="minorHAnsi" w:cstheme="minorHAnsi"/>
        </w:rPr>
        <w:t xml:space="preserve"> AMOOs but due to limited availability of mid-level staff for training this was not immediately possible. </w:t>
      </w:r>
      <w:r w:rsidR="00DE354B" w:rsidRPr="005D7249">
        <w:rPr>
          <w:rFonts w:cs="Arial"/>
        </w:rPr>
        <w:t>Two AMOOs were able to be enrolled in Oct</w:t>
      </w:r>
      <w:r w:rsidR="00F5496B" w:rsidRPr="005D7249">
        <w:rPr>
          <w:rFonts w:cs="Arial"/>
        </w:rPr>
        <w:t>ober</w:t>
      </w:r>
      <w:r w:rsidR="00DE354B" w:rsidRPr="005D7249">
        <w:rPr>
          <w:rFonts w:cs="Arial"/>
        </w:rPr>
        <w:t xml:space="preserve"> 2016 on the </w:t>
      </w:r>
      <w:proofErr w:type="gramStart"/>
      <w:r w:rsidR="00257A2F" w:rsidRPr="005D7249">
        <w:rPr>
          <w:rFonts w:cs="Arial"/>
        </w:rPr>
        <w:t>two</w:t>
      </w:r>
      <w:r w:rsidR="00DE354B" w:rsidRPr="005D7249">
        <w:rPr>
          <w:rFonts w:cs="Arial"/>
        </w:rPr>
        <w:t xml:space="preserve"> year</w:t>
      </w:r>
      <w:proofErr w:type="gramEnd"/>
      <w:r w:rsidR="00DE354B" w:rsidRPr="005D7249">
        <w:rPr>
          <w:rFonts w:cs="Arial"/>
        </w:rPr>
        <w:t xml:space="preserve"> course</w:t>
      </w:r>
      <w:r w:rsidR="00F33498" w:rsidRPr="005D7249">
        <w:rPr>
          <w:rFonts w:cs="Arial"/>
        </w:rPr>
        <w:t>. By</w:t>
      </w:r>
      <w:r w:rsidR="00DE354B" w:rsidRPr="005D7249">
        <w:rPr>
          <w:rFonts w:cs="Arial"/>
        </w:rPr>
        <w:t xml:space="preserve"> </w:t>
      </w:r>
      <w:r w:rsidR="00F33498" w:rsidRPr="005D7249">
        <w:rPr>
          <w:rFonts w:cs="Arial"/>
        </w:rPr>
        <w:t xml:space="preserve">the end of </w:t>
      </w:r>
      <w:r w:rsidR="00DE354B" w:rsidRPr="005D7249">
        <w:rPr>
          <w:rFonts w:cs="Arial"/>
        </w:rPr>
        <w:t>2018</w:t>
      </w:r>
      <w:r w:rsidR="00F33498" w:rsidRPr="005D7249">
        <w:rPr>
          <w:rFonts w:cs="Arial"/>
        </w:rPr>
        <w:t xml:space="preserve"> both were in post; o</w:t>
      </w:r>
      <w:r w:rsidRPr="005D7249">
        <w:rPr>
          <w:rFonts w:asciiTheme="minorHAnsi" w:hAnsiTheme="minorHAnsi" w:cstheme="minorHAnsi"/>
        </w:rPr>
        <w:t xml:space="preserve">ne </w:t>
      </w:r>
      <w:r w:rsidR="00F33498" w:rsidRPr="005D7249">
        <w:rPr>
          <w:rFonts w:asciiTheme="minorHAnsi" w:hAnsiTheme="minorHAnsi" w:cstheme="minorHAnsi"/>
        </w:rPr>
        <w:t xml:space="preserve">is </w:t>
      </w:r>
      <w:r w:rsidRPr="005D7249">
        <w:rPr>
          <w:rFonts w:asciiTheme="minorHAnsi" w:hAnsiTheme="minorHAnsi" w:cstheme="minorHAnsi"/>
        </w:rPr>
        <w:t xml:space="preserve">working </w:t>
      </w:r>
      <w:r w:rsidRPr="005D7249">
        <w:t xml:space="preserve">at Manyoni District Hospital </w:t>
      </w:r>
      <w:r w:rsidR="00F00FCA" w:rsidRPr="005D7249">
        <w:t>i</w:t>
      </w:r>
      <w:r w:rsidRPr="005D7249">
        <w:t xml:space="preserve">n charge of the new eye unit once it was completed there, and </w:t>
      </w:r>
      <w:r w:rsidR="00F00FCA" w:rsidRPr="005D7249">
        <w:t xml:space="preserve">the other is working at SRRH, and is also acting as the REC. A third trained AMOO </w:t>
      </w:r>
      <w:r w:rsidRPr="005D7249">
        <w:t xml:space="preserve">is based in Singida Municipal (Sokoine Health Centre). The intention was that the </w:t>
      </w:r>
      <w:r w:rsidR="00F00FCA" w:rsidRPr="005D7249">
        <w:t>third</w:t>
      </w:r>
      <w:r w:rsidRPr="005D7249">
        <w:t xml:space="preserve"> AMOO would be working at SRRH</w:t>
      </w:r>
      <w:r w:rsidR="00F00FCA" w:rsidRPr="005D7249">
        <w:t xml:space="preserve"> as well</w:t>
      </w:r>
      <w:r w:rsidRPr="005D7249">
        <w:t>, but unfortunately due to administrative changes</w:t>
      </w:r>
      <w:r w:rsidR="00F5496B" w:rsidRPr="005D7249">
        <w:t>,</w:t>
      </w:r>
      <w:r w:rsidRPr="005D7249">
        <w:t xml:space="preserve"> permission for this is no longer in place and he continues to work at Sokoine Health Centre </w:t>
      </w:r>
      <w:r w:rsidR="00F33498" w:rsidRPr="005D7249">
        <w:t>where he h</w:t>
      </w:r>
      <w:r w:rsidRPr="005D7249">
        <w:t xml:space="preserve">as no equipment or supplies to undertake his new surgical skills. </w:t>
      </w:r>
      <w:r w:rsidR="00F00FCA" w:rsidRPr="005D7249">
        <w:rPr>
          <w:rFonts w:cs="Arial"/>
        </w:rPr>
        <w:t>A fourth</w:t>
      </w:r>
      <w:r w:rsidRPr="005D7249">
        <w:rPr>
          <w:rFonts w:cs="Arial"/>
        </w:rPr>
        <w:t xml:space="preserve"> AMOO </w:t>
      </w:r>
      <w:r w:rsidR="00F00FCA" w:rsidRPr="005D7249">
        <w:rPr>
          <w:rFonts w:cs="Arial"/>
        </w:rPr>
        <w:t xml:space="preserve">has been enrolled now and </w:t>
      </w:r>
      <w:r w:rsidRPr="005D7249">
        <w:rPr>
          <w:rFonts w:cs="Arial"/>
        </w:rPr>
        <w:t xml:space="preserve">will be placed in Iramba </w:t>
      </w:r>
      <w:proofErr w:type="gramStart"/>
      <w:r w:rsidRPr="005D7249">
        <w:rPr>
          <w:rFonts w:cs="Arial"/>
        </w:rPr>
        <w:t>district</w:t>
      </w:r>
      <w:r w:rsidR="00F00FCA" w:rsidRPr="005D7249">
        <w:rPr>
          <w:rFonts w:cs="Arial"/>
        </w:rPr>
        <w:t>, but</w:t>
      </w:r>
      <w:proofErr w:type="gramEnd"/>
      <w:r w:rsidR="00F00FCA" w:rsidRPr="005D7249">
        <w:rPr>
          <w:rFonts w:cs="Arial"/>
        </w:rPr>
        <w:t xml:space="preserve"> </w:t>
      </w:r>
      <w:r w:rsidR="00470869" w:rsidRPr="005D7249">
        <w:rPr>
          <w:rFonts w:cs="Arial"/>
        </w:rPr>
        <w:t xml:space="preserve">will not be </w:t>
      </w:r>
      <w:r w:rsidRPr="005D7249">
        <w:rPr>
          <w:rFonts w:cs="Arial"/>
        </w:rPr>
        <w:t>completing the two-year training at Kilimanjaro Christian Medical Centre (KCMC)</w:t>
      </w:r>
      <w:r w:rsidR="00470869" w:rsidRPr="005D7249">
        <w:rPr>
          <w:rFonts w:cs="Arial"/>
        </w:rPr>
        <w:t xml:space="preserve"> until after the project has finished</w:t>
      </w:r>
      <w:r w:rsidRPr="005D7249">
        <w:rPr>
          <w:rFonts w:cs="Arial"/>
        </w:rPr>
        <w:t xml:space="preserve">. The training in this case </w:t>
      </w:r>
      <w:r w:rsidR="00470869" w:rsidRPr="005D7249">
        <w:rPr>
          <w:rFonts w:cs="Arial"/>
        </w:rPr>
        <w:t>started later than intended</w:t>
      </w:r>
      <w:r w:rsidRPr="005D7249">
        <w:rPr>
          <w:rFonts w:cs="Arial"/>
        </w:rPr>
        <w:t xml:space="preserve"> due to lack of available places at KCMC and </w:t>
      </w:r>
      <w:r w:rsidR="00F5496B" w:rsidRPr="005D7249">
        <w:rPr>
          <w:rFonts w:cs="Arial"/>
        </w:rPr>
        <w:t>a l</w:t>
      </w:r>
      <w:r w:rsidRPr="005D7249">
        <w:rPr>
          <w:rFonts w:cs="Arial"/>
        </w:rPr>
        <w:t>ack of suitable candidates being identified in the first year of the project.  Currently the OA in Iramba is acting as the DEC</w:t>
      </w:r>
      <w:r w:rsidR="00470869" w:rsidRPr="005D7249">
        <w:rPr>
          <w:rFonts w:cs="Arial"/>
        </w:rPr>
        <w:t>,</w:t>
      </w:r>
      <w:r w:rsidRPr="005D7249">
        <w:rPr>
          <w:rFonts w:cs="Arial"/>
        </w:rPr>
        <w:t xml:space="preserve"> and for surg</w:t>
      </w:r>
      <w:r w:rsidR="00470869" w:rsidRPr="005D7249">
        <w:rPr>
          <w:rFonts w:cs="Arial"/>
        </w:rPr>
        <w:t>ical</w:t>
      </w:r>
      <w:r w:rsidRPr="005D7249">
        <w:rPr>
          <w:rFonts w:cs="Arial"/>
        </w:rPr>
        <w:t xml:space="preserve"> services</w:t>
      </w:r>
      <w:r w:rsidR="00257A2F" w:rsidRPr="005D7249">
        <w:rPr>
          <w:rFonts w:cs="Arial"/>
        </w:rPr>
        <w:t>,</w:t>
      </w:r>
      <w:r w:rsidRPr="005D7249">
        <w:rPr>
          <w:rFonts w:cs="Arial"/>
        </w:rPr>
        <w:t xml:space="preserve"> a surgeon comes from SRRH</w:t>
      </w:r>
      <w:r w:rsidR="00DE354B" w:rsidRPr="005D7249">
        <w:rPr>
          <w:rFonts w:cs="Arial"/>
        </w:rPr>
        <w:t xml:space="preserve">. </w:t>
      </w:r>
    </w:p>
    <w:p w14:paraId="7D6D4343" w14:textId="4D72F07B" w:rsidR="004E54E1" w:rsidRPr="005D7249" w:rsidRDefault="004E54E1" w:rsidP="00844181">
      <w:r w:rsidRPr="005D7249">
        <w:rPr>
          <w:rFonts w:cs="Arial"/>
        </w:rPr>
        <w:t xml:space="preserve">While the project has contributed </w:t>
      </w:r>
      <w:r w:rsidR="00470869" w:rsidRPr="005D7249">
        <w:rPr>
          <w:rFonts w:cs="Arial"/>
        </w:rPr>
        <w:t>three</w:t>
      </w:r>
      <w:r w:rsidRPr="005D7249">
        <w:rPr>
          <w:rFonts w:cs="Arial"/>
        </w:rPr>
        <w:t xml:space="preserve"> AMOOs</w:t>
      </w:r>
      <w:r w:rsidR="00470869" w:rsidRPr="005D7249">
        <w:rPr>
          <w:rFonts w:cs="Arial"/>
        </w:rPr>
        <w:t xml:space="preserve"> (with a fourth in progress)</w:t>
      </w:r>
      <w:r w:rsidRPr="005D7249">
        <w:rPr>
          <w:rFonts w:cs="Arial"/>
        </w:rPr>
        <w:t xml:space="preserve"> who are able to perform cataract surgery </w:t>
      </w:r>
      <w:r w:rsidR="00F33498" w:rsidRPr="005D7249">
        <w:rPr>
          <w:rFonts w:cs="Arial"/>
        </w:rPr>
        <w:t xml:space="preserve">and therefore add to the </w:t>
      </w:r>
      <w:r w:rsidRPr="005D7249">
        <w:rPr>
          <w:rFonts w:cs="Arial"/>
        </w:rPr>
        <w:t>region</w:t>
      </w:r>
      <w:r w:rsidR="00F33498" w:rsidRPr="005D7249">
        <w:rPr>
          <w:rFonts w:cs="Arial"/>
        </w:rPr>
        <w:t>’s</w:t>
      </w:r>
      <w:r w:rsidRPr="005D7249">
        <w:rPr>
          <w:rFonts w:cs="Arial"/>
        </w:rPr>
        <w:t xml:space="preserve"> </w:t>
      </w:r>
      <w:r w:rsidR="00F33498" w:rsidRPr="005D7249">
        <w:rPr>
          <w:rFonts w:cs="Arial"/>
        </w:rPr>
        <w:t xml:space="preserve">eye health </w:t>
      </w:r>
      <w:r w:rsidRPr="005D7249">
        <w:rPr>
          <w:rFonts w:cs="Arial"/>
        </w:rPr>
        <w:t xml:space="preserve">human resource pool, the </w:t>
      </w:r>
      <w:r w:rsidR="00470869" w:rsidRPr="005D7249">
        <w:rPr>
          <w:rFonts w:cs="Arial"/>
        </w:rPr>
        <w:t xml:space="preserve">full </w:t>
      </w:r>
      <w:r w:rsidRPr="005D7249">
        <w:rPr>
          <w:rFonts w:cs="Arial"/>
        </w:rPr>
        <w:t xml:space="preserve">potential of this has not yet been realised due to delayed or constrained deployment. Much of this is outside the control of the project but </w:t>
      </w:r>
      <w:r w:rsidRPr="005D7249">
        <w:t xml:space="preserve">emphasises the difficulties of working within the existing system where decisions beyond the influence of the project can significantly reduce the </w:t>
      </w:r>
      <w:r w:rsidRPr="005D7249">
        <w:lastRenderedPageBreak/>
        <w:t>effectiveness of project investments and activities, as decisions about staff availab</w:t>
      </w:r>
      <w:r w:rsidR="00257A2F" w:rsidRPr="005D7249">
        <w:t>ility</w:t>
      </w:r>
      <w:r w:rsidRPr="005D7249">
        <w:t xml:space="preserve"> for project training and their subsequent deployment are largely made by the health departments.</w:t>
      </w:r>
    </w:p>
    <w:p w14:paraId="74C1266B" w14:textId="048A26F6" w:rsidR="00211C7B" w:rsidRPr="005D7249" w:rsidRDefault="00211C7B" w:rsidP="00844181">
      <w:pPr>
        <w:pStyle w:val="ListParagraph"/>
        <w:numPr>
          <w:ilvl w:val="0"/>
          <w:numId w:val="18"/>
        </w:numPr>
        <w:rPr>
          <w:rFonts w:cs="Arial"/>
        </w:rPr>
      </w:pPr>
      <w:bookmarkStart w:id="31" w:name="_Hlk41997870"/>
      <w:r w:rsidRPr="005D7249">
        <w:rPr>
          <w:b/>
          <w:bCs/>
        </w:rPr>
        <w:t>Recommendation 3</w:t>
      </w:r>
      <w:r w:rsidRPr="005D7249">
        <w:t>: That the newly trained AMOO at Sokoine is provided with</w:t>
      </w:r>
      <w:r w:rsidR="0025355A" w:rsidRPr="005D7249">
        <w:t xml:space="preserve"> </w:t>
      </w:r>
      <w:r w:rsidRPr="005D7249">
        <w:t xml:space="preserve">much </w:t>
      </w:r>
      <w:r w:rsidR="0025355A" w:rsidRPr="005D7249">
        <w:t xml:space="preserve">more </w:t>
      </w:r>
      <w:r w:rsidRPr="005D7249">
        <w:t>opportunit</w:t>
      </w:r>
      <w:r w:rsidR="0025355A" w:rsidRPr="005D7249">
        <w:t xml:space="preserve">ies </w:t>
      </w:r>
      <w:r w:rsidRPr="005D7249">
        <w:t xml:space="preserve">to consolidate surgical skills learnt by conducting surgeries at other facilities which have appropriate equipment or conducting surgeries at outreach. </w:t>
      </w:r>
    </w:p>
    <w:bookmarkEnd w:id="31"/>
    <w:p w14:paraId="2A2F1AB9" w14:textId="63029B7E" w:rsidR="004D4F24" w:rsidRPr="005D7249" w:rsidRDefault="004E54E1" w:rsidP="00844181">
      <w:r w:rsidRPr="005D7249">
        <w:t xml:space="preserve">The other components of human resources strengthening have gone more smoothly. Thirteen </w:t>
      </w:r>
      <w:r w:rsidRPr="005D7249">
        <w:rPr>
          <w:rFonts w:asciiTheme="minorHAnsi" w:hAnsiTheme="minorHAnsi" w:cstheme="minorHAnsi"/>
        </w:rPr>
        <w:t>OAs (</w:t>
      </w:r>
      <w:r w:rsidR="00164BEC" w:rsidRPr="005D7249">
        <w:rPr>
          <w:rFonts w:asciiTheme="minorHAnsi" w:hAnsiTheme="minorHAnsi" w:cstheme="minorHAnsi"/>
        </w:rPr>
        <w:t>three</w:t>
      </w:r>
      <w:r w:rsidRPr="005D7249">
        <w:rPr>
          <w:rFonts w:asciiTheme="minorHAnsi" w:hAnsiTheme="minorHAnsi" w:cstheme="minorHAnsi"/>
        </w:rPr>
        <w:t xml:space="preserve"> men and 10 women) were enrolled in the first </w:t>
      </w:r>
      <w:r w:rsidR="00164BEC" w:rsidRPr="005D7249">
        <w:rPr>
          <w:rFonts w:asciiTheme="minorHAnsi" w:hAnsiTheme="minorHAnsi" w:cstheme="minorHAnsi"/>
        </w:rPr>
        <w:t>six</w:t>
      </w:r>
      <w:r w:rsidRPr="005D7249">
        <w:rPr>
          <w:rFonts w:asciiTheme="minorHAnsi" w:hAnsiTheme="minorHAnsi" w:cstheme="minorHAnsi"/>
        </w:rPr>
        <w:t xml:space="preserve"> months of project onto a 3-month course on eye care, with the fourteenth trained later on the project, and have been in post providing these duties since the second year of project. There was also an opportunity to train an optometrist at SRRH on low vision services on a 3</w:t>
      </w:r>
      <w:r w:rsidR="00E306BD" w:rsidRPr="005D7249">
        <w:rPr>
          <w:rFonts w:asciiTheme="minorHAnsi" w:hAnsiTheme="minorHAnsi" w:cstheme="minorHAnsi"/>
        </w:rPr>
        <w:t>-</w:t>
      </w:r>
      <w:r w:rsidRPr="005D7249">
        <w:rPr>
          <w:rFonts w:asciiTheme="minorHAnsi" w:hAnsiTheme="minorHAnsi" w:cstheme="minorHAnsi"/>
        </w:rPr>
        <w:t xml:space="preserve">month course in India </w:t>
      </w:r>
      <w:r w:rsidR="00F33498" w:rsidRPr="005D7249">
        <w:rPr>
          <w:rFonts w:asciiTheme="minorHAnsi" w:hAnsiTheme="minorHAnsi" w:cstheme="minorHAnsi"/>
        </w:rPr>
        <w:t>who</w:t>
      </w:r>
      <w:r w:rsidRPr="005D7249">
        <w:rPr>
          <w:rFonts w:asciiTheme="minorHAnsi" w:hAnsiTheme="minorHAnsi" w:cstheme="minorHAnsi"/>
        </w:rPr>
        <w:t xml:space="preserve"> qualified in Sept 2018</w:t>
      </w:r>
      <w:r w:rsidRPr="005D7249">
        <w:rPr>
          <w:rStyle w:val="FootnoteReference"/>
          <w:rFonts w:asciiTheme="minorHAnsi" w:hAnsiTheme="minorHAnsi" w:cstheme="minorHAnsi"/>
        </w:rPr>
        <w:footnoteReference w:id="31"/>
      </w:r>
      <w:r w:rsidRPr="005D7249">
        <w:rPr>
          <w:rFonts w:asciiTheme="minorHAnsi" w:hAnsiTheme="minorHAnsi" w:cstheme="minorHAnsi"/>
        </w:rPr>
        <w:t xml:space="preserve">. </w:t>
      </w:r>
      <w:r w:rsidRPr="005D7249">
        <w:rPr>
          <w:lang w:eastAsia="ar-SA"/>
        </w:rPr>
        <w:t xml:space="preserve">Primary Health Care Workers (PHWs) have also been trained in primary eye care, one more than the target, with 289 trained, all during the first year (see Appendix 9: Quantitative Data Tool). The referral system improvements carried out by these PHWs are discussed under HMIS section below.  </w:t>
      </w:r>
      <w:r w:rsidR="004D4F24" w:rsidRPr="005D7249">
        <w:rPr>
          <w:rFonts w:cs="Arial"/>
        </w:rPr>
        <w:t xml:space="preserve">Unfortunately, the ophthalmologist has </w:t>
      </w:r>
      <w:r w:rsidR="004D4F24" w:rsidRPr="005D7249">
        <w:t xml:space="preserve">now relocated to another region since June 2019, so there is no ophthalmologist in the region. The Medical Officer at SRRH has said they will be sending someone for training at </w:t>
      </w:r>
      <w:proofErr w:type="gramStart"/>
      <w:r w:rsidR="004D4F24" w:rsidRPr="005D7249">
        <w:t>KCMC</w:t>
      </w:r>
      <w:proofErr w:type="gramEnd"/>
      <w:r w:rsidR="004D4F24" w:rsidRPr="005D7249">
        <w:t xml:space="preserve"> but this will of course take </w:t>
      </w:r>
      <w:r w:rsidR="00124803" w:rsidRPr="005D7249">
        <w:t>four</w:t>
      </w:r>
      <w:r w:rsidR="004D4F24" w:rsidRPr="005D7249">
        <w:t xml:space="preserve"> years until qualification. This represents a critical gap for the region, which is very regrettable, but one which is totally outside the control of the project</w:t>
      </w:r>
    </w:p>
    <w:p w14:paraId="0A6722F6" w14:textId="1E33FCED" w:rsidR="00940402" w:rsidRPr="005D7249" w:rsidRDefault="00031CED" w:rsidP="00106E4E">
      <w:pPr>
        <w:spacing w:after="0"/>
        <w:rPr>
          <w:b/>
          <w:bCs/>
          <w:lang w:eastAsia="ar-SA"/>
        </w:rPr>
      </w:pPr>
      <w:r w:rsidRPr="005D7249">
        <w:rPr>
          <w:b/>
          <w:bCs/>
          <w:lang w:eastAsia="ar-SA"/>
        </w:rPr>
        <w:t>Health Information Systems</w:t>
      </w:r>
    </w:p>
    <w:p w14:paraId="667609F2" w14:textId="018083B1" w:rsidR="00C36043" w:rsidRPr="005D7249" w:rsidRDefault="00F66FB7" w:rsidP="00844181">
      <w:r w:rsidRPr="005D7249">
        <w:rPr>
          <w:lang w:eastAsia="ar-SA"/>
        </w:rPr>
        <w:t xml:space="preserve">Another key element of the project was to improve HMIS and data collection and analysis. To this end, the project provided </w:t>
      </w:r>
      <w:r w:rsidR="00124803" w:rsidRPr="005D7249">
        <w:rPr>
          <w:lang w:eastAsia="ar-SA"/>
        </w:rPr>
        <w:t>eight</w:t>
      </w:r>
      <w:r w:rsidR="00C36043" w:rsidRPr="005D7249">
        <w:rPr>
          <w:lang w:eastAsia="ar-SA"/>
        </w:rPr>
        <w:t xml:space="preserve"> computers (twice as many as target) which have been deployed at SRRH and </w:t>
      </w:r>
      <w:r w:rsidR="00124803" w:rsidRPr="005D7249">
        <w:rPr>
          <w:lang w:eastAsia="ar-SA"/>
        </w:rPr>
        <w:t>three</w:t>
      </w:r>
      <w:r w:rsidR="00C36043" w:rsidRPr="005D7249">
        <w:rPr>
          <w:lang w:eastAsia="ar-SA"/>
        </w:rPr>
        <w:t xml:space="preserve"> district hospitals. Training of 16 staff members (DECs and other data staff) was undertaken in year 1 alongside computer provision in order to build capacity in hospital HMIS, </w:t>
      </w:r>
      <w:bookmarkStart w:id="32" w:name="_Hlk40720850"/>
      <w:r w:rsidR="00C36043" w:rsidRPr="005D7249">
        <w:rPr>
          <w:lang w:eastAsia="ar-SA"/>
        </w:rPr>
        <w:t xml:space="preserve">and </w:t>
      </w:r>
      <w:r w:rsidR="00C36043" w:rsidRPr="005D7249">
        <w:t>HMIS book number 16, which records eye health data</w:t>
      </w:r>
      <w:r w:rsidR="00124803" w:rsidRPr="005D7249">
        <w:t xml:space="preserve"> and</w:t>
      </w:r>
      <w:r w:rsidR="00C36043" w:rsidRPr="005D7249">
        <w:t xml:space="preserve"> is now being used across all seven districts.  Trained OAs enter the data </w:t>
      </w:r>
      <w:r w:rsidR="00F33498" w:rsidRPr="005D7249">
        <w:t xml:space="preserve">by hand on paper forms at </w:t>
      </w:r>
      <w:r w:rsidR="00C36043" w:rsidRPr="005D7249">
        <w:t>each health facility</w:t>
      </w:r>
      <w:r w:rsidR="00F33498" w:rsidRPr="005D7249">
        <w:t>,</w:t>
      </w:r>
      <w:r w:rsidR="007A766E" w:rsidRPr="005D7249">
        <w:t xml:space="preserve"> and on </w:t>
      </w:r>
      <w:r w:rsidR="00C36043" w:rsidRPr="005D7249">
        <w:t xml:space="preserve">a monthly basis this is submitted to the </w:t>
      </w:r>
      <w:r w:rsidR="007A766E" w:rsidRPr="005D7249">
        <w:t>d</w:t>
      </w:r>
      <w:r w:rsidR="00C36043" w:rsidRPr="005D7249">
        <w:t>istrict HMIS Coordinators so data can be entered into the online database on the computers provided.</w:t>
      </w:r>
    </w:p>
    <w:p w14:paraId="0E3F42A9" w14:textId="22BBE758" w:rsidR="005B58CB" w:rsidRPr="005D7249" w:rsidRDefault="00E00CC8" w:rsidP="00844181">
      <w:pPr>
        <w:rPr>
          <w:lang w:eastAsia="ar-SA"/>
        </w:rPr>
      </w:pPr>
      <w:r w:rsidRPr="005D7249">
        <w:rPr>
          <w:rFonts w:cs="Arial"/>
        </w:rPr>
        <w:t xml:space="preserve">PHWs trained in </w:t>
      </w:r>
      <w:r w:rsidR="00482566" w:rsidRPr="005D7249">
        <w:rPr>
          <w:rFonts w:cs="Arial"/>
        </w:rPr>
        <w:t>HMIS</w:t>
      </w:r>
      <w:r w:rsidRPr="005D7249">
        <w:rPr>
          <w:rFonts w:cs="Arial"/>
        </w:rPr>
        <w:t xml:space="preserve"> (book number 16) are now able to record eye referrals systematically. This has been observed in Ikungi and Singida rural districts where it was confirmed by project monitoring visits that eye care Book no. </w:t>
      </w:r>
      <w:r w:rsidR="00324FFF" w:rsidRPr="005D7249">
        <w:rPr>
          <w:rFonts w:cs="Arial"/>
        </w:rPr>
        <w:t>1</w:t>
      </w:r>
      <w:r w:rsidRPr="005D7249">
        <w:rPr>
          <w:rFonts w:cs="Arial"/>
        </w:rPr>
        <w:t>6 is used to record all eye patients who went for eye screening at health centres and dispensaries</w:t>
      </w:r>
      <w:r w:rsidRPr="005D7249">
        <w:rPr>
          <w:rStyle w:val="FootnoteReference"/>
          <w:rFonts w:cs="Arial"/>
        </w:rPr>
        <w:footnoteReference w:id="32"/>
      </w:r>
      <w:r w:rsidRPr="005D7249">
        <w:rPr>
          <w:rFonts w:cs="Arial"/>
        </w:rPr>
        <w:t>. This information collected at the lower</w:t>
      </w:r>
      <w:r w:rsidR="006B4994" w:rsidRPr="005D7249">
        <w:rPr>
          <w:rFonts w:cs="Arial"/>
        </w:rPr>
        <w:t xml:space="preserve"> </w:t>
      </w:r>
      <w:r w:rsidRPr="005D7249">
        <w:rPr>
          <w:rFonts w:cs="Arial"/>
        </w:rPr>
        <w:t>level facilities is seen as critical for facility planning and budgeting by eye health informants. In addition, r</w:t>
      </w:r>
      <w:r w:rsidRPr="005D7249">
        <w:rPr>
          <w:lang w:eastAsia="ar-SA"/>
        </w:rPr>
        <w:t xml:space="preserve">eferral advice is more organised now with </w:t>
      </w:r>
      <w:r w:rsidR="006B4994" w:rsidRPr="005D7249">
        <w:rPr>
          <w:lang w:eastAsia="ar-SA"/>
        </w:rPr>
        <w:t xml:space="preserve">clear guidance on </w:t>
      </w:r>
      <w:r w:rsidRPr="005D7249">
        <w:rPr>
          <w:lang w:eastAsia="ar-SA"/>
        </w:rPr>
        <w:t xml:space="preserve">designated centres </w:t>
      </w:r>
      <w:r w:rsidR="006B4994" w:rsidRPr="005D7249">
        <w:rPr>
          <w:lang w:eastAsia="ar-SA"/>
        </w:rPr>
        <w:t xml:space="preserve">for referral </w:t>
      </w:r>
      <w:r w:rsidRPr="005D7249">
        <w:rPr>
          <w:lang w:eastAsia="ar-SA"/>
        </w:rPr>
        <w:t xml:space="preserve">in the districts, </w:t>
      </w:r>
      <w:r w:rsidR="006B4994" w:rsidRPr="005D7249">
        <w:rPr>
          <w:lang w:eastAsia="ar-SA"/>
        </w:rPr>
        <w:t>rather than PHWs referring patients automatically to</w:t>
      </w:r>
      <w:r w:rsidRPr="005D7249">
        <w:rPr>
          <w:lang w:eastAsia="ar-SA"/>
        </w:rPr>
        <w:t xml:space="preserve"> SRRH</w:t>
      </w:r>
      <w:r w:rsidRPr="005D7249">
        <w:rPr>
          <w:rStyle w:val="FootnoteReference"/>
          <w:lang w:eastAsia="ar-SA"/>
        </w:rPr>
        <w:footnoteReference w:id="33"/>
      </w:r>
      <w:r w:rsidR="006B4994" w:rsidRPr="005D7249">
        <w:rPr>
          <w:lang w:eastAsia="ar-SA"/>
        </w:rPr>
        <w:t xml:space="preserve">. It would be interesting to know if attendance at district facilities has increased as a result, but </w:t>
      </w:r>
      <w:r w:rsidR="006B4994" w:rsidRPr="005D7249">
        <w:rPr>
          <w:bCs/>
          <w:lang w:eastAsia="ar-SA"/>
        </w:rPr>
        <w:t xml:space="preserve">successful referrals are not tracked by the </w:t>
      </w:r>
      <w:proofErr w:type="gramStart"/>
      <w:r w:rsidR="006B4994" w:rsidRPr="005D7249">
        <w:rPr>
          <w:bCs/>
          <w:lang w:eastAsia="ar-SA"/>
        </w:rPr>
        <w:t>project</w:t>
      </w:r>
      <w:proofErr w:type="gramEnd"/>
      <w:r w:rsidR="006B4994" w:rsidRPr="005D7249">
        <w:rPr>
          <w:bCs/>
          <w:lang w:eastAsia="ar-SA"/>
        </w:rPr>
        <w:t xml:space="preserve"> so </w:t>
      </w:r>
      <w:r w:rsidR="006B4994" w:rsidRPr="005D7249">
        <w:rPr>
          <w:lang w:eastAsia="ar-SA"/>
        </w:rPr>
        <w:t>th</w:t>
      </w:r>
      <w:r w:rsidR="00FA5214" w:rsidRPr="005D7249">
        <w:rPr>
          <w:lang w:eastAsia="ar-SA"/>
        </w:rPr>
        <w:t>is</w:t>
      </w:r>
      <w:r w:rsidR="006B4994" w:rsidRPr="005D7249">
        <w:rPr>
          <w:lang w:eastAsia="ar-SA"/>
        </w:rPr>
        <w:t xml:space="preserve"> data </w:t>
      </w:r>
      <w:r w:rsidR="00FA5214" w:rsidRPr="005D7249">
        <w:rPr>
          <w:lang w:eastAsia="ar-SA"/>
        </w:rPr>
        <w:t>is not a</w:t>
      </w:r>
      <w:r w:rsidR="006B4994" w:rsidRPr="005D7249">
        <w:rPr>
          <w:lang w:eastAsia="ar-SA"/>
        </w:rPr>
        <w:t xml:space="preserve">vailable. </w:t>
      </w:r>
    </w:p>
    <w:p w14:paraId="45D13674" w14:textId="77777777" w:rsidR="008A16D2" w:rsidRPr="005D7249" w:rsidRDefault="005B58CB" w:rsidP="00844181">
      <w:pPr>
        <w:rPr>
          <w:rFonts w:cs="Arial"/>
        </w:rPr>
      </w:pPr>
      <w:r w:rsidRPr="005D7249">
        <w:rPr>
          <w:lang w:eastAsia="ar-SA"/>
        </w:rPr>
        <w:t xml:space="preserve">Informants also indicated that previously there was no data captured on cataract surgeries performed, but during the project these have now been incorporated in the HMIS. Eye care </w:t>
      </w:r>
      <w:r w:rsidRPr="005D7249">
        <w:rPr>
          <w:lang w:eastAsia="ar-SA"/>
        </w:rPr>
        <w:lastRenderedPageBreak/>
        <w:t xml:space="preserve">coordinators </w:t>
      </w:r>
      <w:r w:rsidRPr="005D7249">
        <w:rPr>
          <w:rFonts w:cs="Arial"/>
        </w:rPr>
        <w:t>confirmed that more indicators were now included in the HMIS, which is felt to be assisting with planning services</w:t>
      </w:r>
      <w:r w:rsidR="006B1E97" w:rsidRPr="005D7249">
        <w:rPr>
          <w:rFonts w:cs="Arial"/>
        </w:rPr>
        <w:t>, as well as supporting the new diagnostic skills which clinical staff had gained from project training</w:t>
      </w:r>
      <w:r w:rsidRPr="005D7249">
        <w:rPr>
          <w:rFonts w:cs="Arial"/>
        </w:rPr>
        <w:t xml:space="preserve">. </w:t>
      </w:r>
    </w:p>
    <w:p w14:paraId="27BA5B18" w14:textId="33E7B3B6" w:rsidR="005B58CB" w:rsidRPr="005D7249" w:rsidRDefault="006B1E97" w:rsidP="00844181">
      <w:pPr>
        <w:rPr>
          <w:rFonts w:cs="Arial"/>
        </w:rPr>
      </w:pPr>
      <w:r w:rsidRPr="005D7249">
        <w:rPr>
          <w:rFonts w:cs="Arial"/>
        </w:rPr>
        <w:t xml:space="preserve">With improved data recording and management, there are opportunities </w:t>
      </w:r>
      <w:r w:rsidR="008A16D2" w:rsidRPr="005D7249">
        <w:rPr>
          <w:rFonts w:cs="Arial"/>
        </w:rPr>
        <w:t>for better</w:t>
      </w:r>
      <w:r w:rsidRPr="005D7249">
        <w:rPr>
          <w:rFonts w:cs="Arial"/>
        </w:rPr>
        <w:t xml:space="preserve"> understand</w:t>
      </w:r>
      <w:r w:rsidR="008A16D2" w:rsidRPr="005D7249">
        <w:rPr>
          <w:rFonts w:cs="Arial"/>
        </w:rPr>
        <w:t>ing of</w:t>
      </w:r>
      <w:r w:rsidRPr="005D7249">
        <w:rPr>
          <w:rFonts w:cs="Arial"/>
        </w:rPr>
        <w:t xml:space="preserve"> trends in </w:t>
      </w:r>
      <w:r w:rsidR="008A16D2" w:rsidRPr="005D7249">
        <w:rPr>
          <w:rFonts w:cs="Arial"/>
        </w:rPr>
        <w:t xml:space="preserve">comparative numbers of </w:t>
      </w:r>
      <w:r w:rsidRPr="005D7249">
        <w:rPr>
          <w:rFonts w:cs="Arial"/>
        </w:rPr>
        <w:t xml:space="preserve">patients accessing </w:t>
      </w:r>
      <w:r w:rsidR="008A16D2" w:rsidRPr="005D7249">
        <w:rPr>
          <w:rFonts w:cs="Arial"/>
        </w:rPr>
        <w:t xml:space="preserve">static or outreach services. While outreach plays a key role in providing services, eye health staff are keen that potential patients do not wait for the next outreach which may be some time away, but access cataract or other eye care services from relevant district static facilities as soon as they can. </w:t>
      </w:r>
    </w:p>
    <w:p w14:paraId="779A80FE" w14:textId="095C92FC" w:rsidR="00211C7B" w:rsidRPr="005D7249" w:rsidRDefault="006B4994" w:rsidP="00844181">
      <w:pPr>
        <w:pStyle w:val="ListParagraph"/>
        <w:numPr>
          <w:ilvl w:val="0"/>
          <w:numId w:val="18"/>
        </w:numPr>
        <w:rPr>
          <w:lang w:eastAsia="ar-SA"/>
        </w:rPr>
      </w:pPr>
      <w:bookmarkStart w:id="33" w:name="_Hlk41720308"/>
      <w:r w:rsidRPr="005D7249">
        <w:rPr>
          <w:b/>
          <w:bCs/>
          <w:lang w:eastAsia="ar-SA"/>
        </w:rPr>
        <w:t xml:space="preserve">Recommendation </w:t>
      </w:r>
      <w:r w:rsidR="00894DB6" w:rsidRPr="005D7249">
        <w:rPr>
          <w:b/>
          <w:bCs/>
          <w:lang w:eastAsia="ar-SA"/>
        </w:rPr>
        <w:t>4</w:t>
      </w:r>
      <w:r w:rsidRPr="005D7249">
        <w:rPr>
          <w:b/>
          <w:bCs/>
          <w:lang w:eastAsia="ar-SA"/>
        </w:rPr>
        <w:t xml:space="preserve">: </w:t>
      </w:r>
      <w:r w:rsidR="00211C7B" w:rsidRPr="005D7249">
        <w:rPr>
          <w:lang w:eastAsia="ar-SA"/>
        </w:rPr>
        <w:t xml:space="preserve">In future projects, report on patients treated across all treatment categories disaggregated by services provided at static facilities versus outreach events in order to better understand any emerging trends of patients accessing different types of service. This will support planning and also provide more detailed evidence of changes in numbers accessing </w:t>
      </w:r>
      <w:r w:rsidR="008A16D2" w:rsidRPr="005D7249">
        <w:rPr>
          <w:lang w:eastAsia="ar-SA"/>
        </w:rPr>
        <w:t xml:space="preserve">all types of </w:t>
      </w:r>
      <w:r w:rsidR="00211C7B" w:rsidRPr="005D7249">
        <w:rPr>
          <w:lang w:eastAsia="ar-SA"/>
        </w:rPr>
        <w:t>eye health services.</w:t>
      </w:r>
    </w:p>
    <w:bookmarkEnd w:id="32"/>
    <w:bookmarkEnd w:id="33"/>
    <w:p w14:paraId="1EDDAE09" w14:textId="76140FC8" w:rsidR="005E4F94" w:rsidRPr="005D7249" w:rsidRDefault="005B58CB" w:rsidP="00844181">
      <w:r w:rsidRPr="005D7249">
        <w:t xml:space="preserve">As well as </w:t>
      </w:r>
      <w:r w:rsidR="005B46FC" w:rsidRPr="005D7249">
        <w:t xml:space="preserve">HMIS improvements for </w:t>
      </w:r>
      <w:r w:rsidRPr="005D7249">
        <w:t xml:space="preserve">data management, on the broader issue of data quality, it is confirmed that the </w:t>
      </w:r>
      <w:r w:rsidR="00C36043" w:rsidRPr="005D7249">
        <w:t xml:space="preserve">Sightsavers Internal Auditor conducted an internal project audit in December 2017, which sampled SRRH and Ikungi district. The findings of the audit rated the data quality at 98%, which indicates eye care staff have developed a strong capacity for data collection and storage. </w:t>
      </w:r>
      <w:r w:rsidR="005E4F94" w:rsidRPr="005D7249">
        <w:t>The project team continued to assess the quality of data sent by districts using Sightsavers’ Routine Data Quality Assessment tool (RDQA). In January</w:t>
      </w:r>
      <w:r w:rsidR="00657BED" w:rsidRPr="005D7249">
        <w:t xml:space="preserve"> 2019</w:t>
      </w:r>
      <w:r w:rsidR="005E4F94" w:rsidRPr="005D7249">
        <w:t>, the project team conducted an RDQA in Manyoni for December</w:t>
      </w:r>
      <w:r w:rsidR="00C56C34" w:rsidRPr="005D7249">
        <w:t>201</w:t>
      </w:r>
      <w:r w:rsidR="00324FFF" w:rsidRPr="005D7249">
        <w:t>8</w:t>
      </w:r>
      <w:r w:rsidR="005E4F94" w:rsidRPr="005D7249">
        <w:t xml:space="preserve"> data</w:t>
      </w:r>
      <w:r w:rsidR="007A766E" w:rsidRPr="005D7249">
        <w:rPr>
          <w:rStyle w:val="FootnoteReference"/>
        </w:rPr>
        <w:footnoteReference w:id="34"/>
      </w:r>
      <w:r w:rsidR="005E4F94" w:rsidRPr="005D7249">
        <w:t xml:space="preserve">. HMIS book number </w:t>
      </w:r>
      <w:r w:rsidR="00657BED" w:rsidRPr="005D7249">
        <w:t>16</w:t>
      </w:r>
      <w:r w:rsidR="005E4F94" w:rsidRPr="005D7249">
        <w:t>, patient register books and major theatre operations book</w:t>
      </w:r>
      <w:r w:rsidR="001E2E94" w:rsidRPr="005D7249">
        <w:t>s</w:t>
      </w:r>
      <w:r w:rsidR="005E4F94" w:rsidRPr="005D7249">
        <w:t xml:space="preserve"> were reviewed to measure data accuracy, reliability, timeliness, completeness, precision, confidentiality and integrity. The overall score was</w:t>
      </w:r>
      <w:r w:rsidR="00894DB6" w:rsidRPr="005D7249">
        <w:t xml:space="preserve"> reported as</w:t>
      </w:r>
      <w:r w:rsidR="005E4F94" w:rsidRPr="005D7249">
        <w:t xml:space="preserve"> 93% in all areas assessed. In April</w:t>
      </w:r>
      <w:r w:rsidR="001E2E94" w:rsidRPr="005D7249">
        <w:t>,</w:t>
      </w:r>
      <w:r w:rsidR="005E4F94" w:rsidRPr="005D7249">
        <w:t xml:space="preserve"> the same process was carried out in</w:t>
      </w:r>
      <w:r w:rsidR="00894DB6" w:rsidRPr="005D7249">
        <w:t xml:space="preserve"> various districts with the following scores reported</w:t>
      </w:r>
      <w:r w:rsidR="00894DB6" w:rsidRPr="005D7249">
        <w:rPr>
          <w:rStyle w:val="FootnoteReference"/>
        </w:rPr>
        <w:footnoteReference w:id="35"/>
      </w:r>
      <w:r w:rsidR="005E4F94" w:rsidRPr="005D7249">
        <w:t>:</w:t>
      </w:r>
    </w:p>
    <w:p w14:paraId="396A54CE" w14:textId="2082694E" w:rsidR="005E4F94" w:rsidRPr="005D7249" w:rsidRDefault="005E4F94" w:rsidP="00844181">
      <w:pPr>
        <w:pStyle w:val="NoSpacing"/>
        <w:numPr>
          <w:ilvl w:val="1"/>
          <w:numId w:val="9"/>
        </w:numPr>
      </w:pPr>
      <w:r w:rsidRPr="005D7249">
        <w:t xml:space="preserve">Singida </w:t>
      </w:r>
      <w:r w:rsidR="007A766E" w:rsidRPr="005D7249">
        <w:t>M</w:t>
      </w:r>
      <w:r w:rsidRPr="005D7249">
        <w:t xml:space="preserve">unicipal, which scored 90% (October 2018 data) </w:t>
      </w:r>
    </w:p>
    <w:p w14:paraId="3F442BE4" w14:textId="77777777" w:rsidR="005E4F94" w:rsidRPr="005D7249" w:rsidRDefault="005E4F94" w:rsidP="00844181">
      <w:pPr>
        <w:pStyle w:val="NoSpacing"/>
        <w:numPr>
          <w:ilvl w:val="1"/>
          <w:numId w:val="9"/>
        </w:numPr>
      </w:pPr>
      <w:r w:rsidRPr="005D7249">
        <w:t xml:space="preserve">Iramba, which scored 80% (October 2018 data) </w:t>
      </w:r>
    </w:p>
    <w:p w14:paraId="146C0418" w14:textId="7CE25FAF" w:rsidR="00894DB6" w:rsidRPr="005D7249" w:rsidRDefault="005E4F94" w:rsidP="00844181">
      <w:pPr>
        <w:pStyle w:val="NoSpacing"/>
        <w:numPr>
          <w:ilvl w:val="1"/>
          <w:numId w:val="9"/>
        </w:numPr>
      </w:pPr>
      <w:r w:rsidRPr="005D7249">
        <w:t xml:space="preserve">Ikungi, which scored 80% (January 2019 data). </w:t>
      </w:r>
    </w:p>
    <w:p w14:paraId="137DC552" w14:textId="77777777" w:rsidR="00C46D70" w:rsidRPr="005D7249" w:rsidRDefault="00C46D70" w:rsidP="00844181">
      <w:pPr>
        <w:pStyle w:val="NoSpacing"/>
        <w:ind w:left="1440"/>
      </w:pPr>
    </w:p>
    <w:p w14:paraId="1DEEFBB0" w14:textId="5478CA6C" w:rsidR="00E306BD" w:rsidRPr="005D7249" w:rsidRDefault="00C36043" w:rsidP="00844181">
      <w:pPr>
        <w:rPr>
          <w:rFonts w:cs="Arial"/>
        </w:rPr>
      </w:pPr>
      <w:r w:rsidRPr="005D7249">
        <w:rPr>
          <w:lang w:eastAsia="ar-SA"/>
        </w:rPr>
        <w:t xml:space="preserve">It is </w:t>
      </w:r>
      <w:r w:rsidR="00657BED" w:rsidRPr="005D7249">
        <w:rPr>
          <w:lang w:eastAsia="ar-SA"/>
        </w:rPr>
        <w:t xml:space="preserve">evident to </w:t>
      </w:r>
      <w:r w:rsidRPr="005D7249">
        <w:rPr>
          <w:lang w:eastAsia="ar-SA"/>
        </w:rPr>
        <w:t xml:space="preserve">the evaluation </w:t>
      </w:r>
      <w:r w:rsidR="005E4F94" w:rsidRPr="005D7249">
        <w:rPr>
          <w:lang w:eastAsia="ar-SA"/>
        </w:rPr>
        <w:t xml:space="preserve">team </w:t>
      </w:r>
      <w:r w:rsidRPr="005D7249">
        <w:rPr>
          <w:lang w:eastAsia="ar-SA"/>
        </w:rPr>
        <w:t xml:space="preserve">that donor reports contain </w:t>
      </w:r>
      <w:r w:rsidR="00657BED" w:rsidRPr="005D7249">
        <w:rPr>
          <w:lang w:eastAsia="ar-SA"/>
        </w:rPr>
        <w:t xml:space="preserve">many </w:t>
      </w:r>
      <w:r w:rsidR="005E4F94" w:rsidRPr="005D7249">
        <w:rPr>
          <w:lang w:eastAsia="ar-SA"/>
        </w:rPr>
        <w:t>references to</w:t>
      </w:r>
      <w:r w:rsidR="007A766E" w:rsidRPr="005D7249">
        <w:rPr>
          <w:lang w:eastAsia="ar-SA"/>
        </w:rPr>
        <w:t>,</w:t>
      </w:r>
      <w:r w:rsidR="005E4F94" w:rsidRPr="005D7249">
        <w:rPr>
          <w:lang w:eastAsia="ar-SA"/>
        </w:rPr>
        <w:t xml:space="preserve"> </w:t>
      </w:r>
      <w:r w:rsidR="001E2E94" w:rsidRPr="005D7249">
        <w:rPr>
          <w:lang w:eastAsia="ar-SA"/>
        </w:rPr>
        <w:t>and make use of</w:t>
      </w:r>
      <w:r w:rsidR="00FA5214" w:rsidRPr="005D7249">
        <w:rPr>
          <w:lang w:eastAsia="ar-SA"/>
        </w:rPr>
        <w:t>,</w:t>
      </w:r>
      <w:r w:rsidR="005E4F94" w:rsidRPr="005D7249">
        <w:rPr>
          <w:lang w:eastAsia="ar-SA"/>
        </w:rPr>
        <w:t xml:space="preserve"> data to support narrative statements in reports</w:t>
      </w:r>
      <w:r w:rsidR="00FA5214" w:rsidRPr="005D7249">
        <w:rPr>
          <w:lang w:eastAsia="ar-SA"/>
        </w:rPr>
        <w:t xml:space="preserve">. This </w:t>
      </w:r>
      <w:r w:rsidR="005E4F94" w:rsidRPr="005D7249">
        <w:rPr>
          <w:lang w:eastAsia="ar-SA"/>
        </w:rPr>
        <w:t>indicates a recognition of the value of data reporting and the ability to use it effectively in reporting</w:t>
      </w:r>
      <w:r w:rsidR="00657BED" w:rsidRPr="005D7249">
        <w:rPr>
          <w:lang w:eastAsia="ar-SA"/>
        </w:rPr>
        <w:t xml:space="preserve"> among the project team</w:t>
      </w:r>
      <w:r w:rsidR="005E4F94" w:rsidRPr="005D7249">
        <w:rPr>
          <w:lang w:eastAsia="ar-SA"/>
        </w:rPr>
        <w:t xml:space="preserve">. </w:t>
      </w:r>
    </w:p>
    <w:p w14:paraId="39B17C19" w14:textId="63718FA1" w:rsidR="004558E9" w:rsidRPr="005D7249" w:rsidRDefault="00657BED" w:rsidP="00844181">
      <w:pPr>
        <w:rPr>
          <w:lang w:eastAsia="ar-SA"/>
        </w:rPr>
      </w:pPr>
      <w:r w:rsidRPr="005D7249">
        <w:rPr>
          <w:lang w:eastAsia="ar-SA"/>
        </w:rPr>
        <w:t xml:space="preserve">Nevertheless, </w:t>
      </w:r>
      <w:r w:rsidR="004558E9" w:rsidRPr="005D7249">
        <w:rPr>
          <w:lang w:eastAsia="ar-SA"/>
        </w:rPr>
        <w:t xml:space="preserve">during the evaluation itself, </w:t>
      </w:r>
      <w:r w:rsidRPr="005D7249">
        <w:rPr>
          <w:lang w:eastAsia="ar-SA"/>
        </w:rPr>
        <w:t xml:space="preserve">there was still a lack of correspondence between the data provided from the project in the </w:t>
      </w:r>
      <w:r w:rsidR="00E00CC8" w:rsidRPr="005D7249">
        <w:rPr>
          <w:lang w:eastAsia="ar-SA"/>
        </w:rPr>
        <w:t>c</w:t>
      </w:r>
      <w:r w:rsidRPr="005D7249">
        <w:rPr>
          <w:lang w:eastAsia="ar-SA"/>
        </w:rPr>
        <w:t xml:space="preserve">ollation </w:t>
      </w:r>
      <w:r w:rsidR="00E00CC8" w:rsidRPr="005D7249">
        <w:rPr>
          <w:lang w:eastAsia="ar-SA"/>
        </w:rPr>
        <w:t>spread</w:t>
      </w:r>
      <w:r w:rsidRPr="005D7249">
        <w:rPr>
          <w:lang w:eastAsia="ar-SA"/>
        </w:rPr>
        <w:t xml:space="preserve">sheet </w:t>
      </w:r>
      <w:r w:rsidR="00E00CC8" w:rsidRPr="005D7249">
        <w:rPr>
          <w:lang w:eastAsia="ar-SA"/>
        </w:rPr>
        <w:t xml:space="preserve">used for project recording </w:t>
      </w:r>
      <w:r w:rsidRPr="005D7249">
        <w:rPr>
          <w:lang w:eastAsia="ar-SA"/>
        </w:rPr>
        <w:t>and that which came from other sources</w:t>
      </w:r>
      <w:r w:rsidR="004558E9" w:rsidRPr="005D7249">
        <w:rPr>
          <w:lang w:eastAsia="ar-SA"/>
        </w:rPr>
        <w:t>,</w:t>
      </w:r>
      <w:r w:rsidR="00E00CC8" w:rsidRPr="005D7249">
        <w:rPr>
          <w:lang w:eastAsia="ar-SA"/>
        </w:rPr>
        <w:t xml:space="preserve"> such as donor reporting,</w:t>
      </w:r>
      <w:r w:rsidR="004558E9" w:rsidRPr="005D7249">
        <w:rPr>
          <w:lang w:eastAsia="ar-SA"/>
        </w:rPr>
        <w:t xml:space="preserve"> a problem which had been identified during the MTR as well</w:t>
      </w:r>
      <w:r w:rsidRPr="005D7249">
        <w:rPr>
          <w:lang w:eastAsia="ar-SA"/>
        </w:rPr>
        <w:t xml:space="preserve">. </w:t>
      </w:r>
      <w:r w:rsidR="00E00CC8" w:rsidRPr="005D7249">
        <w:rPr>
          <w:lang w:eastAsia="ar-SA"/>
        </w:rPr>
        <w:t xml:space="preserve">This may be partly because there are a number of different data systems into which project staff have to input or collect data from; DEC records from health departments and outreaches, project collation spreadsheet, donor report appendices and the Sightsavers project portal. Efforts have been made by the central Sightsavers teams and project teams to align and rationalise data recording and reporting, but it does appear to be </w:t>
      </w:r>
      <w:r w:rsidR="00FA5214" w:rsidRPr="005D7249">
        <w:rPr>
          <w:lang w:eastAsia="ar-SA"/>
        </w:rPr>
        <w:t xml:space="preserve">a </w:t>
      </w:r>
      <w:r w:rsidR="00E00CC8" w:rsidRPr="005D7249">
        <w:rPr>
          <w:lang w:eastAsia="ar-SA"/>
        </w:rPr>
        <w:t xml:space="preserve">complex task for both </w:t>
      </w:r>
      <w:r w:rsidR="00FA5214" w:rsidRPr="005D7249">
        <w:rPr>
          <w:lang w:eastAsia="ar-SA"/>
        </w:rPr>
        <w:t xml:space="preserve">the </w:t>
      </w:r>
      <w:r w:rsidR="00E00CC8" w:rsidRPr="005D7249">
        <w:rPr>
          <w:lang w:eastAsia="ar-SA"/>
        </w:rPr>
        <w:lastRenderedPageBreak/>
        <w:t>project team and partners</w:t>
      </w:r>
      <w:r w:rsidR="00FA5214" w:rsidRPr="005D7249">
        <w:rPr>
          <w:lang w:eastAsia="ar-SA"/>
        </w:rPr>
        <w:t>,</w:t>
      </w:r>
      <w:r w:rsidR="00E00CC8" w:rsidRPr="005D7249">
        <w:rPr>
          <w:lang w:eastAsia="ar-SA"/>
        </w:rPr>
        <w:t xml:space="preserve"> in terms of the number of different formats and systems. Nevertheless, there has been a l</w:t>
      </w:r>
      <w:r w:rsidRPr="005D7249">
        <w:rPr>
          <w:lang w:eastAsia="ar-SA"/>
        </w:rPr>
        <w:t xml:space="preserve">ot of energy and activity </w:t>
      </w:r>
      <w:r w:rsidR="00E00CC8" w:rsidRPr="005D7249">
        <w:rPr>
          <w:lang w:eastAsia="ar-SA"/>
        </w:rPr>
        <w:t xml:space="preserve">put </w:t>
      </w:r>
      <w:r w:rsidRPr="005D7249">
        <w:rPr>
          <w:lang w:eastAsia="ar-SA"/>
        </w:rPr>
        <w:t xml:space="preserve">into </w:t>
      </w:r>
      <w:r w:rsidR="004558E9" w:rsidRPr="005D7249">
        <w:rPr>
          <w:lang w:eastAsia="ar-SA"/>
        </w:rPr>
        <w:t>improving data collection and data quality</w:t>
      </w:r>
      <w:r w:rsidR="00E00CC8" w:rsidRPr="005D7249">
        <w:rPr>
          <w:lang w:eastAsia="ar-SA"/>
        </w:rPr>
        <w:t>, and progress appears to have been made within the health system itself</w:t>
      </w:r>
      <w:r w:rsidR="006B4994" w:rsidRPr="005D7249">
        <w:rPr>
          <w:lang w:eastAsia="ar-SA"/>
        </w:rPr>
        <w:t>, which is of main importance</w:t>
      </w:r>
      <w:r w:rsidR="004558E9" w:rsidRPr="005D7249">
        <w:rPr>
          <w:lang w:eastAsia="ar-SA"/>
        </w:rPr>
        <w:t xml:space="preserve">. </w:t>
      </w:r>
    </w:p>
    <w:p w14:paraId="5F0C8B82" w14:textId="4657674D" w:rsidR="000D2C6E" w:rsidRPr="005D7249" w:rsidRDefault="00031CED" w:rsidP="00106E4E">
      <w:pPr>
        <w:spacing w:after="0"/>
        <w:jc w:val="both"/>
        <w:rPr>
          <w:b/>
          <w:bCs/>
          <w:lang w:eastAsia="ar-SA"/>
        </w:rPr>
      </w:pPr>
      <w:r w:rsidRPr="005D7249">
        <w:rPr>
          <w:b/>
          <w:bCs/>
          <w:lang w:eastAsia="ar-SA"/>
        </w:rPr>
        <w:t>Essential Medicines</w:t>
      </w:r>
    </w:p>
    <w:p w14:paraId="7F50E85E" w14:textId="1CD96E9B" w:rsidR="000D2C6E" w:rsidRPr="005D7249" w:rsidRDefault="000D2C6E" w:rsidP="00B17380">
      <w:pPr>
        <w:rPr>
          <w:lang w:eastAsia="ar-SA"/>
        </w:rPr>
      </w:pPr>
      <w:r w:rsidRPr="005D7249">
        <w:rPr>
          <w:lang w:eastAsia="ar-SA"/>
        </w:rPr>
        <w:t xml:space="preserve">In terms of the supply chain for medicines and consumables, interviews indicate that the project team and partners were broadly happy that this was functioning </w:t>
      </w:r>
      <w:proofErr w:type="gramStart"/>
      <w:r w:rsidRPr="005D7249">
        <w:rPr>
          <w:lang w:eastAsia="ar-SA"/>
        </w:rPr>
        <w:t>well, and</w:t>
      </w:r>
      <w:proofErr w:type="gramEnd"/>
      <w:r w:rsidRPr="005D7249">
        <w:rPr>
          <w:lang w:eastAsia="ar-SA"/>
        </w:rPr>
        <w:t xml:space="preserve"> were pleased to have received support through the project in this aspect of the system. Informants also confirmed that this has also encouraged demand as people have found medicines available at facilities. However, some of the clinical staff did mention that more coordination of planning between project and hospital was needed to avoid instances where medicines not needed were supplied and then went out of date. Senior health managers agreed that most eye care supplies were made available through the project compared to the previous period, but that in terms of the health system itself, specific eye drugs are still missing from Medical Store Department as well as from approved regional vendors, as eye care equipment and medicines are not yet included in the </w:t>
      </w:r>
      <w:r w:rsidR="005B46FC" w:rsidRPr="005D7249">
        <w:rPr>
          <w:lang w:eastAsia="ar-SA"/>
        </w:rPr>
        <w:t>National E</w:t>
      </w:r>
      <w:r w:rsidRPr="005D7249">
        <w:rPr>
          <w:lang w:eastAsia="ar-SA"/>
        </w:rPr>
        <w:t xml:space="preserve">ssential </w:t>
      </w:r>
      <w:r w:rsidR="005B46FC" w:rsidRPr="005D7249">
        <w:rPr>
          <w:lang w:eastAsia="ar-SA"/>
        </w:rPr>
        <w:t>M</w:t>
      </w:r>
      <w:r w:rsidRPr="005D7249">
        <w:rPr>
          <w:lang w:eastAsia="ar-SA"/>
        </w:rPr>
        <w:t xml:space="preserve">edicines list. </w:t>
      </w:r>
    </w:p>
    <w:p w14:paraId="1840878D" w14:textId="703DE756" w:rsidR="00C42348" w:rsidRPr="005D7249" w:rsidRDefault="00636FCA" w:rsidP="00106E4E">
      <w:pPr>
        <w:spacing w:after="0"/>
        <w:jc w:val="both"/>
        <w:rPr>
          <w:rFonts w:asciiTheme="majorHAnsi" w:hAnsiTheme="majorHAnsi" w:cstheme="majorHAnsi"/>
          <w:b/>
          <w:bCs/>
          <w:lang w:eastAsia="ar-SA"/>
        </w:rPr>
      </w:pPr>
      <w:r w:rsidRPr="005D7249">
        <w:rPr>
          <w:rFonts w:asciiTheme="majorHAnsi" w:hAnsiTheme="majorHAnsi" w:cstheme="majorHAnsi"/>
          <w:b/>
          <w:bCs/>
          <w:lang w:eastAsia="ar-SA"/>
        </w:rPr>
        <w:t>I</w:t>
      </w:r>
      <w:r w:rsidR="00031CED" w:rsidRPr="005D7249">
        <w:rPr>
          <w:rFonts w:asciiTheme="majorHAnsi" w:hAnsiTheme="majorHAnsi" w:cstheme="majorHAnsi"/>
          <w:b/>
          <w:bCs/>
          <w:lang w:eastAsia="ar-SA"/>
        </w:rPr>
        <w:t>nfrastructure</w:t>
      </w:r>
      <w:r w:rsidRPr="005D7249">
        <w:rPr>
          <w:rFonts w:asciiTheme="majorHAnsi" w:hAnsiTheme="majorHAnsi" w:cstheme="majorHAnsi"/>
          <w:b/>
          <w:bCs/>
          <w:lang w:eastAsia="ar-SA"/>
        </w:rPr>
        <w:t xml:space="preserve"> </w:t>
      </w:r>
    </w:p>
    <w:p w14:paraId="35DB0CF3" w14:textId="7285F7A7" w:rsidR="00D23387" w:rsidRPr="005D7249" w:rsidRDefault="00D23387" w:rsidP="00B17380">
      <w:r w:rsidRPr="005D7249">
        <w:rPr>
          <w:lang w:eastAsia="ar-SA"/>
        </w:rPr>
        <w:t>The project included r</w:t>
      </w:r>
      <w:r w:rsidR="00D32AD6" w:rsidRPr="005D7249">
        <w:rPr>
          <w:lang w:eastAsia="ar-SA"/>
        </w:rPr>
        <w:t xml:space="preserve">efurbishment </w:t>
      </w:r>
      <w:r w:rsidRPr="005D7249">
        <w:rPr>
          <w:lang w:eastAsia="ar-SA"/>
        </w:rPr>
        <w:t>of</w:t>
      </w:r>
      <w:r w:rsidR="00D32AD6" w:rsidRPr="005D7249">
        <w:rPr>
          <w:lang w:eastAsia="ar-SA"/>
        </w:rPr>
        <w:t xml:space="preserve"> </w:t>
      </w:r>
      <w:r w:rsidR="00045DD6" w:rsidRPr="005D7249">
        <w:rPr>
          <w:lang w:eastAsia="ar-SA"/>
        </w:rPr>
        <w:t>four</w:t>
      </w:r>
      <w:r w:rsidR="00D32AD6" w:rsidRPr="005D7249">
        <w:rPr>
          <w:lang w:eastAsia="ar-SA"/>
        </w:rPr>
        <w:t xml:space="preserve"> </w:t>
      </w:r>
      <w:r w:rsidRPr="005D7249">
        <w:rPr>
          <w:lang w:eastAsia="ar-SA"/>
        </w:rPr>
        <w:t xml:space="preserve">eye </w:t>
      </w:r>
      <w:r w:rsidR="00D32AD6" w:rsidRPr="005D7249">
        <w:rPr>
          <w:lang w:eastAsia="ar-SA"/>
        </w:rPr>
        <w:t>units</w:t>
      </w:r>
      <w:r w:rsidRPr="005D7249">
        <w:rPr>
          <w:lang w:eastAsia="ar-SA"/>
        </w:rPr>
        <w:t xml:space="preserve"> in the region; </w:t>
      </w:r>
      <w:r w:rsidR="00C9436D" w:rsidRPr="005D7249">
        <w:rPr>
          <w:lang w:eastAsia="ar-SA"/>
        </w:rPr>
        <w:t>in Manyoni</w:t>
      </w:r>
      <w:r w:rsidR="00E93192" w:rsidRPr="005D7249">
        <w:rPr>
          <w:lang w:eastAsia="ar-SA"/>
        </w:rPr>
        <w:t xml:space="preserve"> </w:t>
      </w:r>
      <w:r w:rsidR="00F00FCA" w:rsidRPr="005D7249">
        <w:rPr>
          <w:lang w:eastAsia="ar-SA"/>
        </w:rPr>
        <w:t>D</w:t>
      </w:r>
      <w:r w:rsidR="00E93192" w:rsidRPr="005D7249">
        <w:rPr>
          <w:lang w:eastAsia="ar-SA"/>
        </w:rPr>
        <w:t>istrict</w:t>
      </w:r>
      <w:r w:rsidR="00C9436D" w:rsidRPr="005D7249">
        <w:rPr>
          <w:lang w:eastAsia="ar-SA"/>
        </w:rPr>
        <w:t>, Iramba</w:t>
      </w:r>
      <w:r w:rsidR="00E93192" w:rsidRPr="005D7249">
        <w:rPr>
          <w:lang w:eastAsia="ar-SA"/>
        </w:rPr>
        <w:t xml:space="preserve"> </w:t>
      </w:r>
      <w:r w:rsidR="00F00FCA" w:rsidRPr="005D7249">
        <w:rPr>
          <w:lang w:eastAsia="ar-SA"/>
        </w:rPr>
        <w:t>D</w:t>
      </w:r>
      <w:r w:rsidR="00E93192" w:rsidRPr="005D7249">
        <w:rPr>
          <w:lang w:eastAsia="ar-SA"/>
        </w:rPr>
        <w:t>istrict</w:t>
      </w:r>
      <w:r w:rsidR="00C9436D" w:rsidRPr="005D7249">
        <w:rPr>
          <w:lang w:eastAsia="ar-SA"/>
        </w:rPr>
        <w:t xml:space="preserve">, Singida </w:t>
      </w:r>
      <w:r w:rsidR="00F00FCA" w:rsidRPr="005D7249">
        <w:rPr>
          <w:lang w:eastAsia="ar-SA"/>
        </w:rPr>
        <w:t>D</w:t>
      </w:r>
      <w:r w:rsidR="00E93192" w:rsidRPr="005D7249">
        <w:rPr>
          <w:lang w:eastAsia="ar-SA"/>
        </w:rPr>
        <w:t>istrict</w:t>
      </w:r>
      <w:r w:rsidR="00C9436D" w:rsidRPr="005D7249">
        <w:rPr>
          <w:lang w:eastAsia="ar-SA"/>
        </w:rPr>
        <w:t xml:space="preserve"> and</w:t>
      </w:r>
      <w:r w:rsidR="00E93192" w:rsidRPr="005D7249">
        <w:rPr>
          <w:lang w:eastAsia="ar-SA"/>
        </w:rPr>
        <w:t xml:space="preserve"> Ikungi </w:t>
      </w:r>
      <w:r w:rsidR="00F00FCA" w:rsidRPr="005D7249">
        <w:rPr>
          <w:lang w:eastAsia="ar-SA"/>
        </w:rPr>
        <w:t>D</w:t>
      </w:r>
      <w:r w:rsidR="00E93192" w:rsidRPr="005D7249">
        <w:rPr>
          <w:lang w:eastAsia="ar-SA"/>
        </w:rPr>
        <w:t>istrict</w:t>
      </w:r>
      <w:r w:rsidRPr="005D7249">
        <w:rPr>
          <w:lang w:eastAsia="ar-SA"/>
        </w:rPr>
        <w:t xml:space="preserve">, in order to provide larger units with </w:t>
      </w:r>
      <w:r w:rsidRPr="005D7249">
        <w:t xml:space="preserve">an operating theatre, consultation room, refraction section, optometrist’s room, nurse’s room, changing room, </w:t>
      </w:r>
      <w:r w:rsidR="00FA5214" w:rsidRPr="005D7249">
        <w:t xml:space="preserve">extension of </w:t>
      </w:r>
      <w:r w:rsidRPr="005D7249">
        <w:t>waiting area and washrooms</w:t>
      </w:r>
      <w:r w:rsidR="00FA5214" w:rsidRPr="005D7249">
        <w:t>,</w:t>
      </w:r>
      <w:r w:rsidRPr="005D7249">
        <w:t xml:space="preserve"> and vastly improve service provision capacity. The</w:t>
      </w:r>
      <w:r w:rsidR="00791E55" w:rsidRPr="005D7249">
        <w:t>re</w:t>
      </w:r>
      <w:r w:rsidRPr="005D7249">
        <w:t xml:space="preserve"> were some delays in realising infrastructure plans due to government authorisations, building permits and supplies being late, which required a letter of variation to be agreed with the donor. These delays are not uncommon in these country contexts and many bureaucratic delays are beyond the control of the project. </w:t>
      </w:r>
    </w:p>
    <w:p w14:paraId="6056B7A3" w14:textId="231DAA1A" w:rsidR="00D32AD6" w:rsidRPr="005D7249" w:rsidRDefault="00D23387" w:rsidP="00B17380">
      <w:pPr>
        <w:rPr>
          <w:lang w:eastAsia="ar-SA"/>
        </w:rPr>
      </w:pPr>
      <w:r w:rsidRPr="005D7249">
        <w:t xml:space="preserve">The Singida </w:t>
      </w:r>
      <w:r w:rsidR="00F00FCA" w:rsidRPr="005D7249">
        <w:t>District</w:t>
      </w:r>
      <w:r w:rsidRPr="005D7249">
        <w:t xml:space="preserve"> eye unit was completed and operational by Sept</w:t>
      </w:r>
      <w:r w:rsidR="00045DD6" w:rsidRPr="005D7249">
        <w:t>ember</w:t>
      </w:r>
      <w:r w:rsidRPr="005D7249">
        <w:t xml:space="preserve"> 2018, and Manyoni and Iramba </w:t>
      </w:r>
      <w:r w:rsidR="00DB4CB2" w:rsidRPr="005D7249">
        <w:t xml:space="preserve">eye units were </w:t>
      </w:r>
      <w:r w:rsidRPr="005D7249">
        <w:t>operational by Nov</w:t>
      </w:r>
      <w:r w:rsidR="00045DD6" w:rsidRPr="005D7249">
        <w:t>ember</w:t>
      </w:r>
      <w:r w:rsidRPr="005D7249">
        <w:t xml:space="preserve"> 2018</w:t>
      </w:r>
      <w:r w:rsidR="00E93192" w:rsidRPr="005D7249">
        <w:t xml:space="preserve">, </w:t>
      </w:r>
      <w:r w:rsidR="005B46FC" w:rsidRPr="005D7249">
        <w:t>as confirmed by partner informants</w:t>
      </w:r>
      <w:r w:rsidR="00FA5214" w:rsidRPr="005D7249">
        <w:t xml:space="preserve"> </w:t>
      </w:r>
      <w:r w:rsidR="005B46FC" w:rsidRPr="005D7249">
        <w:rPr>
          <w:lang w:eastAsia="ar-SA"/>
        </w:rPr>
        <w:t xml:space="preserve">(although Iramba is still awaiting the AMOO being trained who will complete later in 2020). </w:t>
      </w:r>
      <w:r w:rsidR="00B01EA4" w:rsidRPr="005D7249">
        <w:t>Ophthalmic e</w:t>
      </w:r>
      <w:r w:rsidRPr="005D7249">
        <w:t xml:space="preserve">quipment </w:t>
      </w:r>
      <w:r w:rsidR="00DB4CB2" w:rsidRPr="005D7249">
        <w:t xml:space="preserve">procured </w:t>
      </w:r>
      <w:r w:rsidR="00B01EA4" w:rsidRPr="005D7249">
        <w:t xml:space="preserve">in the first years of the project </w:t>
      </w:r>
      <w:r w:rsidR="00DB4CB2" w:rsidRPr="005D7249">
        <w:t xml:space="preserve">has </w:t>
      </w:r>
      <w:r w:rsidRPr="005D7249">
        <w:t>now be</w:t>
      </w:r>
      <w:r w:rsidR="00DB4CB2" w:rsidRPr="005D7249">
        <w:t>en</w:t>
      </w:r>
      <w:r w:rsidRPr="005D7249">
        <w:t xml:space="preserve"> installed in </w:t>
      </w:r>
      <w:r w:rsidR="00DB4CB2" w:rsidRPr="005D7249">
        <w:t>these units</w:t>
      </w:r>
      <w:r w:rsidR="00E93192" w:rsidRPr="005D7249">
        <w:t xml:space="preserve">, </w:t>
      </w:r>
      <w:r w:rsidR="005B46FC" w:rsidRPr="005D7249">
        <w:t xml:space="preserve">and eye health staff indicated they had all the equipment needed at these facilities. </w:t>
      </w:r>
      <w:r w:rsidR="005B46FC" w:rsidRPr="005D7249">
        <w:rPr>
          <w:lang w:eastAsia="ar-SA"/>
        </w:rPr>
        <w:t>I</w:t>
      </w:r>
      <w:r w:rsidR="005B46FC" w:rsidRPr="005D7249">
        <w:t xml:space="preserve">n Ikungi refurbishment is still in progress, </w:t>
      </w:r>
      <w:r w:rsidR="00E65050" w:rsidRPr="005D7249">
        <w:t xml:space="preserve">and there is refurbishment and expansion of the operating theatre in the eye unit of SRRH, although this has been delayed a little further due to decisions needed on which units will move to </w:t>
      </w:r>
      <w:r w:rsidR="00FA5214" w:rsidRPr="005D7249">
        <w:t xml:space="preserve">a </w:t>
      </w:r>
      <w:r w:rsidR="00E65050" w:rsidRPr="005D7249">
        <w:t>new hospital site</w:t>
      </w:r>
      <w:r w:rsidR="00DB4CB2" w:rsidRPr="005D7249">
        <w:rPr>
          <w:lang w:eastAsia="ar-SA"/>
        </w:rPr>
        <w:t xml:space="preserve">. </w:t>
      </w:r>
      <w:r w:rsidR="00E93192" w:rsidRPr="005D7249">
        <w:rPr>
          <w:lang w:eastAsia="ar-SA"/>
        </w:rPr>
        <w:t xml:space="preserve">Partner informants </w:t>
      </w:r>
      <w:r w:rsidR="00537C3A" w:rsidRPr="005D7249">
        <w:rPr>
          <w:lang w:eastAsia="ar-SA"/>
        </w:rPr>
        <w:t xml:space="preserve">indicated that this </w:t>
      </w:r>
      <w:r w:rsidR="00B01EA4" w:rsidRPr="005D7249">
        <w:rPr>
          <w:lang w:eastAsia="ar-SA"/>
        </w:rPr>
        <w:t xml:space="preserve">significant expansion of </w:t>
      </w:r>
      <w:r w:rsidR="00EE0E0F" w:rsidRPr="005D7249">
        <w:rPr>
          <w:lang w:eastAsia="ar-SA"/>
        </w:rPr>
        <w:t xml:space="preserve">eye care </w:t>
      </w:r>
      <w:r w:rsidR="00B01EA4" w:rsidRPr="005D7249">
        <w:rPr>
          <w:lang w:eastAsia="ar-SA"/>
        </w:rPr>
        <w:t xml:space="preserve">capacity and </w:t>
      </w:r>
      <w:r w:rsidR="00EE0E0F" w:rsidRPr="005D7249">
        <w:rPr>
          <w:lang w:eastAsia="ar-SA"/>
        </w:rPr>
        <w:t xml:space="preserve">provision </w:t>
      </w:r>
      <w:r w:rsidR="00537C3A" w:rsidRPr="005D7249">
        <w:rPr>
          <w:lang w:eastAsia="ar-SA"/>
        </w:rPr>
        <w:t>of</w:t>
      </w:r>
      <w:r w:rsidR="00EE0E0F" w:rsidRPr="005D7249">
        <w:rPr>
          <w:lang w:eastAsia="ar-SA"/>
        </w:rPr>
        <w:t xml:space="preserve"> infrastructure and equipment ha</w:t>
      </w:r>
      <w:r w:rsidR="00E65050" w:rsidRPr="005D7249">
        <w:rPr>
          <w:lang w:eastAsia="ar-SA"/>
        </w:rPr>
        <w:t>d</w:t>
      </w:r>
      <w:r w:rsidR="00EE0E0F" w:rsidRPr="005D7249">
        <w:rPr>
          <w:lang w:eastAsia="ar-SA"/>
        </w:rPr>
        <w:t xml:space="preserve"> </w:t>
      </w:r>
      <w:r w:rsidR="00EE0E0F" w:rsidRPr="005D7249">
        <w:rPr>
          <w:i/>
          <w:iCs/>
          <w:lang w:eastAsia="ar-SA"/>
        </w:rPr>
        <w:t>“revolutioni</w:t>
      </w:r>
      <w:r w:rsidR="007757B3" w:rsidRPr="005D7249">
        <w:rPr>
          <w:i/>
          <w:iCs/>
          <w:lang w:eastAsia="ar-SA"/>
        </w:rPr>
        <w:t>s</w:t>
      </w:r>
      <w:r w:rsidR="00EE0E0F" w:rsidRPr="005D7249">
        <w:rPr>
          <w:i/>
          <w:iCs/>
          <w:lang w:eastAsia="ar-SA"/>
        </w:rPr>
        <w:t>ed the whole region in terms of eye care services”</w:t>
      </w:r>
      <w:r w:rsidR="00E93192" w:rsidRPr="005D7249">
        <w:rPr>
          <w:lang w:eastAsia="ar-SA"/>
        </w:rPr>
        <w:t xml:space="preserve">. </w:t>
      </w:r>
      <w:r w:rsidR="00EE0E0F" w:rsidRPr="005D7249">
        <w:rPr>
          <w:lang w:eastAsia="ar-SA"/>
        </w:rPr>
        <w:t>E</w:t>
      </w:r>
      <w:r w:rsidR="00B01EA4" w:rsidRPr="005D7249">
        <w:rPr>
          <w:lang w:eastAsia="ar-SA"/>
        </w:rPr>
        <w:t xml:space="preserve">ye </w:t>
      </w:r>
      <w:r w:rsidR="00E65050" w:rsidRPr="005D7249">
        <w:rPr>
          <w:lang w:eastAsia="ar-SA"/>
        </w:rPr>
        <w:t xml:space="preserve">care </w:t>
      </w:r>
      <w:r w:rsidR="00B01EA4" w:rsidRPr="005D7249">
        <w:rPr>
          <w:lang w:eastAsia="ar-SA"/>
        </w:rPr>
        <w:t xml:space="preserve">staff at Manyoni </w:t>
      </w:r>
      <w:r w:rsidR="00E65050" w:rsidRPr="005D7249">
        <w:rPr>
          <w:lang w:eastAsia="ar-SA"/>
        </w:rPr>
        <w:t>confirmed</w:t>
      </w:r>
      <w:r w:rsidR="00B01EA4" w:rsidRPr="005D7249">
        <w:rPr>
          <w:lang w:eastAsia="ar-SA"/>
        </w:rPr>
        <w:t xml:space="preserve"> that the project was the main source of support in this, with the project providing 78% of funding and the council funding the remainder</w:t>
      </w:r>
      <w:r w:rsidR="00E65050" w:rsidRPr="005D7249">
        <w:rPr>
          <w:lang w:eastAsia="ar-SA"/>
        </w:rPr>
        <w:t xml:space="preserve">, demonstrating </w:t>
      </w:r>
      <w:r w:rsidR="00537C3A" w:rsidRPr="005D7249">
        <w:rPr>
          <w:lang w:eastAsia="ar-SA"/>
        </w:rPr>
        <w:t>the critical inputs the project has made to eye care service</w:t>
      </w:r>
      <w:r w:rsidR="00E65050" w:rsidRPr="005D7249">
        <w:rPr>
          <w:lang w:eastAsia="ar-SA"/>
        </w:rPr>
        <w:t xml:space="preserve"> infrastructure</w:t>
      </w:r>
      <w:r w:rsidR="00537C3A" w:rsidRPr="005D7249">
        <w:rPr>
          <w:lang w:eastAsia="ar-SA"/>
        </w:rPr>
        <w:t xml:space="preserve">. </w:t>
      </w:r>
      <w:r w:rsidR="00E65050" w:rsidRPr="005D7249">
        <w:rPr>
          <w:lang w:eastAsia="ar-SA"/>
        </w:rPr>
        <w:t xml:space="preserve">Likewise, in </w:t>
      </w:r>
      <w:r w:rsidR="00A17203" w:rsidRPr="005D7249">
        <w:rPr>
          <w:lang w:eastAsia="ar-SA"/>
        </w:rPr>
        <w:t>Iramba</w:t>
      </w:r>
      <w:r w:rsidR="00E65050" w:rsidRPr="005D7249">
        <w:rPr>
          <w:lang w:eastAsia="ar-SA"/>
        </w:rPr>
        <w:t xml:space="preserve">, the building </w:t>
      </w:r>
      <w:r w:rsidR="00A17203" w:rsidRPr="005D7249">
        <w:rPr>
          <w:lang w:eastAsia="ar-SA"/>
        </w:rPr>
        <w:t xml:space="preserve">is </w:t>
      </w:r>
      <w:r w:rsidR="00E65050" w:rsidRPr="005D7249">
        <w:rPr>
          <w:lang w:eastAsia="ar-SA"/>
        </w:rPr>
        <w:t xml:space="preserve">said to be </w:t>
      </w:r>
      <w:r w:rsidR="00A17203" w:rsidRPr="005D7249">
        <w:rPr>
          <w:lang w:eastAsia="ar-SA"/>
        </w:rPr>
        <w:t xml:space="preserve">the </w:t>
      </w:r>
      <w:r w:rsidR="00A17203" w:rsidRPr="005D7249">
        <w:rPr>
          <w:i/>
          <w:iCs/>
          <w:lang w:eastAsia="ar-SA"/>
        </w:rPr>
        <w:t>“talk of the town</w:t>
      </w:r>
      <w:r w:rsidR="00A17203" w:rsidRPr="005D7249">
        <w:rPr>
          <w:lang w:eastAsia="ar-SA"/>
        </w:rPr>
        <w:t xml:space="preserve">” in the region, as it is state of art, </w:t>
      </w:r>
      <w:r w:rsidR="00E65050" w:rsidRPr="005D7249">
        <w:rPr>
          <w:lang w:eastAsia="ar-SA"/>
        </w:rPr>
        <w:t>and</w:t>
      </w:r>
      <w:r w:rsidR="00A17203" w:rsidRPr="005D7249">
        <w:rPr>
          <w:lang w:eastAsia="ar-SA"/>
        </w:rPr>
        <w:t xml:space="preserve"> was inaugurated by the Regional </w:t>
      </w:r>
      <w:r w:rsidR="00E65050" w:rsidRPr="005D7249">
        <w:rPr>
          <w:lang w:eastAsia="ar-SA"/>
        </w:rPr>
        <w:t>C</w:t>
      </w:r>
      <w:r w:rsidR="00A17203" w:rsidRPr="005D7249">
        <w:rPr>
          <w:lang w:eastAsia="ar-SA"/>
        </w:rPr>
        <w:t>ommissioner but later visited by the Prime Minister who hailed the efforts to bring eye care services to the community</w:t>
      </w:r>
      <w:r w:rsidR="00470869" w:rsidRPr="005D7249">
        <w:rPr>
          <w:lang w:eastAsia="ar-SA"/>
        </w:rPr>
        <w:t xml:space="preserve">. </w:t>
      </w:r>
      <w:r w:rsidR="00DB4CB2" w:rsidRPr="005D7249">
        <w:rPr>
          <w:lang w:eastAsia="ar-SA"/>
        </w:rPr>
        <w:t xml:space="preserve">Therefore overall, only </w:t>
      </w:r>
      <w:r w:rsidR="00562160" w:rsidRPr="005D7249">
        <w:rPr>
          <w:lang w:eastAsia="ar-SA"/>
        </w:rPr>
        <w:t>three</w:t>
      </w:r>
      <w:r w:rsidR="00DB4CB2" w:rsidRPr="005D7249">
        <w:rPr>
          <w:lang w:eastAsia="ar-SA"/>
        </w:rPr>
        <w:t xml:space="preserve"> of the planned </w:t>
      </w:r>
      <w:r w:rsidR="00562160" w:rsidRPr="005D7249">
        <w:rPr>
          <w:lang w:eastAsia="ar-SA"/>
        </w:rPr>
        <w:t>four</w:t>
      </w:r>
      <w:r w:rsidR="00DB4CB2" w:rsidRPr="005D7249">
        <w:rPr>
          <w:lang w:eastAsia="ar-SA"/>
        </w:rPr>
        <w:t xml:space="preserve"> eye units have been finished by the end of the project</w:t>
      </w:r>
      <w:r w:rsidR="00470869" w:rsidRPr="005D7249">
        <w:rPr>
          <w:lang w:eastAsia="ar-SA"/>
        </w:rPr>
        <w:t xml:space="preserve">, but these three are considered to have made an enormous difference to the capacity for eye service provision in the region, and the fourth refurbishment is in progress. </w:t>
      </w:r>
    </w:p>
    <w:p w14:paraId="2EDD5CDE" w14:textId="2204BE26" w:rsidR="00562160" w:rsidRPr="005D7249" w:rsidRDefault="00EE0E0F" w:rsidP="00B17380">
      <w:pPr>
        <w:rPr>
          <w:lang w:eastAsia="ar-SA"/>
        </w:rPr>
      </w:pPr>
      <w:r w:rsidRPr="005D7249">
        <w:rPr>
          <w:lang w:eastAsia="ar-SA"/>
        </w:rPr>
        <w:lastRenderedPageBreak/>
        <w:t xml:space="preserve">In terms of the equipment provided to furnish these new facilities, repair and replacement </w:t>
      </w:r>
      <w:r w:rsidR="00E65050" w:rsidRPr="005D7249">
        <w:rPr>
          <w:lang w:eastAsia="ar-SA"/>
        </w:rPr>
        <w:t>can often be</w:t>
      </w:r>
      <w:r w:rsidRPr="005D7249">
        <w:rPr>
          <w:lang w:eastAsia="ar-SA"/>
        </w:rPr>
        <w:t xml:space="preserve"> an issue when initial purchase has been from external donors. </w:t>
      </w:r>
      <w:r w:rsidR="00E65050" w:rsidRPr="005D7249">
        <w:rPr>
          <w:lang w:eastAsia="ar-SA"/>
        </w:rPr>
        <w:t>The technician trained under the project is available for all districts in case of repair and maintenance visits, which is a good start.</w:t>
      </w:r>
      <w:r w:rsidR="00200A48" w:rsidRPr="005D7249">
        <w:rPr>
          <w:lang w:eastAsia="ar-SA"/>
        </w:rPr>
        <w:t xml:space="preserve"> </w:t>
      </w:r>
      <w:r w:rsidRPr="005D7249">
        <w:rPr>
          <w:lang w:eastAsia="ar-SA"/>
        </w:rPr>
        <w:t>Eye care coordinators confirmed that equipment was running smoothly and that the hospitals have some budget for repair and replacement, although it was admitted that this was very minor and is likely not to be enough to fully cover replacement in years to come.</w:t>
      </w:r>
      <w:r w:rsidR="00200A48" w:rsidRPr="005D7249">
        <w:rPr>
          <w:lang w:eastAsia="ar-SA"/>
        </w:rPr>
        <w:t xml:space="preserve"> </w:t>
      </w:r>
      <w:r w:rsidRPr="005D7249">
        <w:rPr>
          <w:lang w:eastAsia="ar-SA"/>
        </w:rPr>
        <w:t xml:space="preserve">It seems </w:t>
      </w:r>
      <w:r w:rsidR="00FA5214" w:rsidRPr="005D7249">
        <w:rPr>
          <w:lang w:eastAsia="ar-SA"/>
        </w:rPr>
        <w:t xml:space="preserve">that </w:t>
      </w:r>
      <w:r w:rsidRPr="005D7249">
        <w:rPr>
          <w:lang w:eastAsia="ar-SA"/>
        </w:rPr>
        <w:t xml:space="preserve">in recent years </w:t>
      </w:r>
      <w:r w:rsidR="00200A48" w:rsidRPr="005D7249">
        <w:rPr>
          <w:lang w:eastAsia="ar-SA"/>
        </w:rPr>
        <w:t xml:space="preserve">some </w:t>
      </w:r>
      <w:r w:rsidRPr="005D7249">
        <w:rPr>
          <w:lang w:eastAsia="ar-SA"/>
        </w:rPr>
        <w:t xml:space="preserve">district hospitals are starting to include </w:t>
      </w:r>
      <w:r w:rsidR="00470869" w:rsidRPr="005D7249">
        <w:rPr>
          <w:lang w:eastAsia="ar-SA"/>
        </w:rPr>
        <w:t xml:space="preserve">eye care devices and equipment in the repair/replacement </w:t>
      </w:r>
      <w:r w:rsidR="00FC05B8" w:rsidRPr="005D7249">
        <w:rPr>
          <w:rFonts w:eastAsia="Arial" w:cs="Times New Roman"/>
        </w:rPr>
        <w:t>Council Comprehensive Health Plans</w:t>
      </w:r>
      <w:r w:rsidR="00FC05B8" w:rsidRPr="005D7249">
        <w:rPr>
          <w:lang w:eastAsia="ar-SA"/>
        </w:rPr>
        <w:t xml:space="preserve"> (</w:t>
      </w:r>
      <w:r w:rsidR="00470869" w:rsidRPr="005D7249">
        <w:rPr>
          <w:lang w:eastAsia="ar-SA"/>
        </w:rPr>
        <w:t>CCHP</w:t>
      </w:r>
      <w:r w:rsidR="00FC05B8" w:rsidRPr="005D7249">
        <w:rPr>
          <w:lang w:eastAsia="ar-SA"/>
        </w:rPr>
        <w:t>)</w:t>
      </w:r>
      <w:r w:rsidR="00470869" w:rsidRPr="005D7249">
        <w:rPr>
          <w:lang w:eastAsia="ar-SA"/>
        </w:rPr>
        <w:t xml:space="preserve"> budgets</w:t>
      </w:r>
      <w:r w:rsidRPr="005D7249">
        <w:rPr>
          <w:lang w:eastAsia="ar-SA"/>
        </w:rPr>
        <w:t xml:space="preserve"> which is a very good sign, although </w:t>
      </w:r>
      <w:r w:rsidR="00FA5214" w:rsidRPr="005D7249">
        <w:rPr>
          <w:lang w:eastAsia="ar-SA"/>
        </w:rPr>
        <w:t xml:space="preserve">this </w:t>
      </w:r>
      <w:r w:rsidRPr="005D7249">
        <w:rPr>
          <w:lang w:eastAsia="ar-SA"/>
        </w:rPr>
        <w:t xml:space="preserve">does not signify full independence from external funding.  </w:t>
      </w:r>
      <w:r w:rsidR="00083C01" w:rsidRPr="005D7249">
        <w:rPr>
          <w:lang w:eastAsia="ar-SA"/>
        </w:rPr>
        <w:t>In the case of Manyoni</w:t>
      </w:r>
      <w:r w:rsidR="00537C3A" w:rsidRPr="005D7249">
        <w:rPr>
          <w:lang w:eastAsia="ar-SA"/>
        </w:rPr>
        <w:t>,</w:t>
      </w:r>
      <w:r w:rsidR="00083C01" w:rsidRPr="005D7249">
        <w:rPr>
          <w:lang w:eastAsia="ar-SA"/>
        </w:rPr>
        <w:t xml:space="preserve"> it was noted that the hospital has </w:t>
      </w:r>
      <w:r w:rsidR="00200A48" w:rsidRPr="005D7249">
        <w:rPr>
          <w:lang w:eastAsia="ar-SA"/>
        </w:rPr>
        <w:t xml:space="preserve">allocated </w:t>
      </w:r>
      <w:r w:rsidR="00083C01" w:rsidRPr="005D7249">
        <w:rPr>
          <w:lang w:eastAsia="ar-SA"/>
        </w:rPr>
        <w:t xml:space="preserve">budget </w:t>
      </w:r>
      <w:r w:rsidR="00537C3A" w:rsidRPr="005D7249">
        <w:rPr>
          <w:lang w:eastAsia="ar-SA"/>
        </w:rPr>
        <w:t>for</w:t>
      </w:r>
      <w:r w:rsidR="00083C01" w:rsidRPr="005D7249">
        <w:rPr>
          <w:lang w:eastAsia="ar-SA"/>
        </w:rPr>
        <w:t xml:space="preserve"> repair because the contribution of </w:t>
      </w:r>
      <w:r w:rsidR="00537C3A" w:rsidRPr="005D7249">
        <w:rPr>
          <w:lang w:eastAsia="ar-SA"/>
        </w:rPr>
        <w:t xml:space="preserve">the </w:t>
      </w:r>
      <w:r w:rsidR="00200A48" w:rsidRPr="005D7249">
        <w:rPr>
          <w:lang w:eastAsia="ar-SA"/>
        </w:rPr>
        <w:t xml:space="preserve">new </w:t>
      </w:r>
      <w:r w:rsidR="00083C01" w:rsidRPr="005D7249">
        <w:rPr>
          <w:lang w:eastAsia="ar-SA"/>
        </w:rPr>
        <w:t xml:space="preserve">eye department to </w:t>
      </w:r>
      <w:r w:rsidR="00200A48" w:rsidRPr="005D7249">
        <w:rPr>
          <w:lang w:eastAsia="ar-SA"/>
        </w:rPr>
        <w:t xml:space="preserve">overall </w:t>
      </w:r>
      <w:r w:rsidR="00083C01" w:rsidRPr="005D7249">
        <w:rPr>
          <w:lang w:eastAsia="ar-SA"/>
        </w:rPr>
        <w:t xml:space="preserve">hospital revenue is high, </w:t>
      </w:r>
      <w:r w:rsidR="00200A48" w:rsidRPr="005D7249">
        <w:rPr>
          <w:lang w:eastAsia="ar-SA"/>
        </w:rPr>
        <w:t>and this shows the direct influence of investments in infrastructure and the increased demand for eye care stimulated by the project,</w:t>
      </w:r>
      <w:r w:rsidR="00242917" w:rsidRPr="005D7249">
        <w:rPr>
          <w:lang w:eastAsia="ar-SA"/>
        </w:rPr>
        <w:t xml:space="preserve"> not only in strengthening the health system itself, but also </w:t>
      </w:r>
      <w:r w:rsidR="00200A48" w:rsidRPr="005D7249">
        <w:rPr>
          <w:lang w:eastAsia="ar-SA"/>
        </w:rPr>
        <w:t>leading to stronger health department commitment</w:t>
      </w:r>
      <w:r w:rsidR="00242917" w:rsidRPr="005D7249">
        <w:rPr>
          <w:lang w:eastAsia="ar-SA"/>
        </w:rPr>
        <w:t xml:space="preserve"> and support</w:t>
      </w:r>
      <w:r w:rsidR="00200A48" w:rsidRPr="005D7249">
        <w:rPr>
          <w:lang w:eastAsia="ar-SA"/>
        </w:rPr>
        <w:t xml:space="preserve">. </w:t>
      </w:r>
      <w:r w:rsidR="00083C01" w:rsidRPr="005D7249">
        <w:rPr>
          <w:lang w:eastAsia="ar-SA"/>
        </w:rPr>
        <w:t xml:space="preserve"> </w:t>
      </w:r>
    </w:p>
    <w:p w14:paraId="590750A5" w14:textId="5C5E9711" w:rsidR="00224362" w:rsidRPr="005D7249" w:rsidRDefault="00031CED" w:rsidP="00106E4E">
      <w:pPr>
        <w:spacing w:after="0"/>
        <w:jc w:val="both"/>
        <w:rPr>
          <w:rFonts w:asciiTheme="majorHAnsi" w:hAnsiTheme="majorHAnsi" w:cstheme="majorHAnsi"/>
          <w:b/>
          <w:lang w:eastAsia="ar-SA"/>
        </w:rPr>
      </w:pPr>
      <w:r w:rsidRPr="005D7249">
        <w:rPr>
          <w:rFonts w:asciiTheme="majorHAnsi" w:hAnsiTheme="majorHAnsi" w:cstheme="majorHAnsi"/>
          <w:b/>
          <w:lang w:eastAsia="ar-SA"/>
        </w:rPr>
        <w:t>Governance/ Leadership</w:t>
      </w:r>
    </w:p>
    <w:p w14:paraId="2B1E11C5" w14:textId="50B14D16" w:rsidR="00F61F33" w:rsidRPr="005D7249" w:rsidRDefault="00F61F33" w:rsidP="00B17380">
      <w:pPr>
        <w:rPr>
          <w:bCs/>
          <w:lang w:eastAsia="ar-SA"/>
        </w:rPr>
      </w:pPr>
      <w:r w:rsidRPr="005D7249">
        <w:rPr>
          <w:bCs/>
          <w:lang w:eastAsia="ar-SA"/>
        </w:rPr>
        <w:t>During the course of the project the profile and capacity of the eye care coordinators has increased significantly. In the first year</w:t>
      </w:r>
      <w:r w:rsidR="00562160" w:rsidRPr="005D7249">
        <w:rPr>
          <w:bCs/>
          <w:lang w:eastAsia="ar-SA"/>
        </w:rPr>
        <w:t>,</w:t>
      </w:r>
      <w:r w:rsidRPr="005D7249">
        <w:rPr>
          <w:bCs/>
          <w:lang w:eastAsia="ar-SA"/>
        </w:rPr>
        <w:t xml:space="preserve"> the project identified </w:t>
      </w:r>
      <w:r w:rsidR="002E52B1" w:rsidRPr="005D7249">
        <w:rPr>
          <w:bCs/>
          <w:lang w:eastAsia="ar-SA"/>
        </w:rPr>
        <w:t xml:space="preserve">a lack of familiarity with the sort of role played </w:t>
      </w:r>
      <w:r w:rsidR="00562160" w:rsidRPr="005D7249">
        <w:rPr>
          <w:bCs/>
          <w:lang w:eastAsia="ar-SA"/>
        </w:rPr>
        <w:t xml:space="preserve">by eye care </w:t>
      </w:r>
      <w:r w:rsidR="002E52B1" w:rsidRPr="005D7249">
        <w:rPr>
          <w:bCs/>
          <w:lang w:eastAsia="ar-SA"/>
        </w:rPr>
        <w:t xml:space="preserve">coordinators in supporting and engaging eye health services, and the need for more supportive visits to the districts. </w:t>
      </w:r>
      <w:r w:rsidR="00470869" w:rsidRPr="005D7249">
        <w:rPr>
          <w:bCs/>
          <w:lang w:eastAsia="ar-SA"/>
        </w:rPr>
        <w:t xml:space="preserve">The profile of </w:t>
      </w:r>
      <w:r w:rsidR="00562160" w:rsidRPr="005D7249">
        <w:rPr>
          <w:bCs/>
          <w:lang w:eastAsia="ar-SA"/>
        </w:rPr>
        <w:t>these</w:t>
      </w:r>
      <w:r w:rsidR="00470869" w:rsidRPr="005D7249">
        <w:rPr>
          <w:bCs/>
          <w:lang w:eastAsia="ar-SA"/>
        </w:rPr>
        <w:t xml:space="preserve"> coordinators has since increased, and a key milestone has been that they are now designated team members of the CHMT and RHMT</w:t>
      </w:r>
      <w:r w:rsidR="00562160" w:rsidRPr="005D7249">
        <w:rPr>
          <w:bCs/>
          <w:lang w:eastAsia="ar-SA"/>
        </w:rPr>
        <w:t>,</w:t>
      </w:r>
      <w:r w:rsidR="00470869" w:rsidRPr="005D7249">
        <w:rPr>
          <w:bCs/>
          <w:lang w:eastAsia="ar-SA"/>
        </w:rPr>
        <w:t xml:space="preserve"> so they can advocate for more investment in eye care and allocation of resources at review and planning meetings. </w:t>
      </w:r>
    </w:p>
    <w:p w14:paraId="010870A4" w14:textId="379D76B2" w:rsidR="002E52B1" w:rsidRPr="005D7249" w:rsidRDefault="002E52B1" w:rsidP="00B17380">
      <w:r w:rsidRPr="005D7249">
        <w:rPr>
          <w:lang w:eastAsia="ar-SA"/>
        </w:rPr>
        <w:t xml:space="preserve">The project team were also keen to cite the efforts of </w:t>
      </w:r>
      <w:r w:rsidR="00242917" w:rsidRPr="005D7249">
        <w:rPr>
          <w:lang w:eastAsia="ar-SA"/>
        </w:rPr>
        <w:t xml:space="preserve">health </w:t>
      </w:r>
      <w:r w:rsidRPr="005D7249">
        <w:rPr>
          <w:lang w:eastAsia="ar-SA"/>
        </w:rPr>
        <w:t xml:space="preserve">partners in the </w:t>
      </w:r>
      <w:r w:rsidRPr="005D7249">
        <w:t xml:space="preserve">collaboration, dedication and strong supervision from the government teams which had kept plans moving forwards despite setbacks. As described in previous sections, the commitment and support from senior managers in the region to eye care </w:t>
      </w:r>
      <w:r w:rsidR="00166FBA" w:rsidRPr="005D7249">
        <w:t xml:space="preserve">is undoubtedly a key factor in raising and maintaining the profile and management of eye care services in the area. </w:t>
      </w:r>
    </w:p>
    <w:p w14:paraId="6BE24E9C" w14:textId="7AAE51C8" w:rsidR="00166FBA" w:rsidRPr="005D7249" w:rsidRDefault="00644230" w:rsidP="00B17380">
      <w:pPr>
        <w:rPr>
          <w:lang w:eastAsia="ar-SA"/>
        </w:rPr>
      </w:pPr>
      <w:bookmarkStart w:id="34" w:name="_Hlk43378787"/>
      <w:r w:rsidRPr="005D7249">
        <w:t>To conclude, t</w:t>
      </w:r>
      <w:r w:rsidR="00166FBA" w:rsidRPr="005D7249">
        <w:rPr>
          <w:lang w:eastAsia="ar-SA"/>
        </w:rPr>
        <w:t xml:space="preserve">he project has definitely strengthened the eye health system in the region, through training of a range of staff in surgical and surgical support skills, data management and technical maintenance skills. In tandem with significant investments in infrastructure this has amounted to a much stronger capacity to provide eye care in the region. Coupled with stimulation of demand through training of PHWs in primary eye care and community sensitisation, this has allowed high levels of eye care treatments to have been achieved. </w:t>
      </w:r>
      <w:r w:rsidR="00242917" w:rsidRPr="005D7249">
        <w:rPr>
          <w:lang w:eastAsia="ar-SA"/>
        </w:rPr>
        <w:t xml:space="preserve">Improvements could be made on provision of suitable spectacles to improve uptake and also in data usage to better understand patterns of access to services. </w:t>
      </w:r>
      <w:r w:rsidR="00166FBA" w:rsidRPr="005D7249">
        <w:rPr>
          <w:lang w:eastAsia="ar-SA"/>
        </w:rPr>
        <w:t xml:space="preserve">There have </w:t>
      </w:r>
      <w:r w:rsidR="00242917" w:rsidRPr="005D7249">
        <w:rPr>
          <w:lang w:eastAsia="ar-SA"/>
        </w:rPr>
        <w:t xml:space="preserve">also </w:t>
      </w:r>
      <w:r w:rsidR="00166FBA" w:rsidRPr="005D7249">
        <w:rPr>
          <w:lang w:eastAsia="ar-SA"/>
        </w:rPr>
        <w:t>been some setbacks on realisation of the planned AMOO capacity to provide surgical capacity</w:t>
      </w:r>
      <w:r w:rsidR="0083396A" w:rsidRPr="005D7249">
        <w:rPr>
          <w:lang w:eastAsia="ar-SA"/>
        </w:rPr>
        <w:t xml:space="preserve">, and the </w:t>
      </w:r>
      <w:r w:rsidR="00B17380" w:rsidRPr="005D7249">
        <w:rPr>
          <w:lang w:eastAsia="ar-SA"/>
        </w:rPr>
        <w:t xml:space="preserve">relocation </w:t>
      </w:r>
      <w:r w:rsidR="0083396A" w:rsidRPr="005D7249">
        <w:rPr>
          <w:lang w:eastAsia="ar-SA"/>
        </w:rPr>
        <w:t>of the ophthalmologist leaving a critical gap in human resources.</w:t>
      </w:r>
      <w:r w:rsidR="00242917" w:rsidRPr="005D7249">
        <w:rPr>
          <w:lang w:eastAsia="ar-SA"/>
        </w:rPr>
        <w:t xml:space="preserve"> While the latter is outside the full control of the project it nevertheless affects </w:t>
      </w:r>
      <w:r w:rsidR="00F41C97" w:rsidRPr="005D7249">
        <w:rPr>
          <w:lang w:eastAsia="ar-SA"/>
        </w:rPr>
        <w:t xml:space="preserve">the </w:t>
      </w:r>
      <w:r w:rsidR="00242917" w:rsidRPr="005D7249">
        <w:rPr>
          <w:lang w:eastAsia="ar-SA"/>
        </w:rPr>
        <w:t>project</w:t>
      </w:r>
      <w:r w:rsidR="00F41C97" w:rsidRPr="005D7249">
        <w:rPr>
          <w:lang w:eastAsia="ar-SA"/>
        </w:rPr>
        <w:t xml:space="preserve">’s </w:t>
      </w:r>
      <w:r w:rsidR="00242917" w:rsidRPr="005D7249">
        <w:rPr>
          <w:lang w:eastAsia="ar-SA"/>
        </w:rPr>
        <w:t xml:space="preserve">ultimate outcomes. </w:t>
      </w:r>
      <w:r w:rsidR="0083396A" w:rsidRPr="005D7249">
        <w:rPr>
          <w:lang w:eastAsia="ar-SA"/>
        </w:rPr>
        <w:t xml:space="preserve"> </w:t>
      </w:r>
      <w:bookmarkStart w:id="35" w:name="_Hlk41837401"/>
      <w:bookmarkStart w:id="36" w:name="_Hlk41837387"/>
      <w:r w:rsidR="0083396A" w:rsidRPr="005D7249">
        <w:rPr>
          <w:lang w:eastAsia="ar-SA"/>
        </w:rPr>
        <w:t>F</w:t>
      </w:r>
      <w:bookmarkEnd w:id="35"/>
      <w:r w:rsidR="0083396A" w:rsidRPr="005D7249">
        <w:rPr>
          <w:lang w:eastAsia="ar-SA"/>
        </w:rPr>
        <w:t xml:space="preserve">or these reasons, overall this criterion is rated </w:t>
      </w:r>
      <w:r w:rsidR="0083396A" w:rsidRPr="005D7249">
        <w:rPr>
          <w:b/>
          <w:bCs/>
          <w:lang w:eastAsia="ar-SA"/>
        </w:rPr>
        <w:t>Satisfactory</w:t>
      </w:r>
      <w:bookmarkEnd w:id="36"/>
      <w:r w:rsidR="0083396A" w:rsidRPr="005D7249">
        <w:rPr>
          <w:b/>
          <w:bCs/>
          <w:lang w:eastAsia="ar-SA"/>
        </w:rPr>
        <w:t>.</w:t>
      </w:r>
      <w:r w:rsidR="0083396A" w:rsidRPr="005D7249">
        <w:rPr>
          <w:lang w:eastAsia="ar-SA"/>
        </w:rPr>
        <w:t xml:space="preserve">   </w:t>
      </w:r>
    </w:p>
    <w:bookmarkEnd w:id="34"/>
    <w:p w14:paraId="34BB6D0D" w14:textId="77777777" w:rsidR="00C8565E" w:rsidRPr="005D7249" w:rsidRDefault="00C8565E" w:rsidP="00C8565E">
      <w:pPr>
        <w:spacing w:after="0"/>
        <w:rPr>
          <w:rStyle w:val="IntenseReference"/>
        </w:rPr>
      </w:pPr>
      <w:r w:rsidRPr="005D7249">
        <w:rPr>
          <w:rFonts w:eastAsia="Calibri" w:cs="Arial"/>
          <w:b/>
          <w:iCs/>
          <w:noProof/>
        </w:rPr>
        <w:drawing>
          <wp:anchor distT="0" distB="0" distL="114300" distR="114300" simplePos="0" relativeHeight="251760128" behindDoc="0" locked="0" layoutInCell="1" allowOverlap="1" wp14:anchorId="15535228" wp14:editId="3883987B">
            <wp:simplePos x="0" y="0"/>
            <wp:positionH relativeFrom="column">
              <wp:posOffset>3831168</wp:posOffset>
            </wp:positionH>
            <wp:positionV relativeFrom="paragraph">
              <wp:posOffset>2329</wp:posOffset>
            </wp:positionV>
            <wp:extent cx="228600" cy="22860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548" cy="2405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7249">
        <w:rPr>
          <w:rStyle w:val="IntenseReference"/>
          <w:color w:val="auto"/>
        </w:rPr>
        <w:t xml:space="preserve">Maono Singida Sustainable Eye Care - </w:t>
      </w:r>
      <w:r w:rsidRPr="005D7249">
        <w:rPr>
          <w:rFonts w:eastAsia="Times New Roman" w:cs="Times New Roman"/>
          <w:b/>
          <w:iCs/>
          <w:lang w:eastAsia="ar-SA"/>
        </w:rPr>
        <w:t>Satisfactory</w:t>
      </w:r>
    </w:p>
    <w:p w14:paraId="5B8FB91E" w14:textId="77777777" w:rsidR="00C4365A" w:rsidRPr="005D7249" w:rsidRDefault="00C4365A" w:rsidP="00C4365A">
      <w:pPr>
        <w:jc w:val="both"/>
        <w:rPr>
          <w:lang w:eastAsia="ar-SA"/>
        </w:rPr>
      </w:pP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BB22" w:themeFill="text2"/>
        <w:tblLook w:val="04A0" w:firstRow="1" w:lastRow="0" w:firstColumn="1" w:lastColumn="0" w:noHBand="0" w:noVBand="1"/>
      </w:tblPr>
      <w:tblGrid>
        <w:gridCol w:w="7196"/>
        <w:gridCol w:w="3685"/>
      </w:tblGrid>
      <w:tr w:rsidR="0017373F" w:rsidRPr="005D7249" w14:paraId="2EAC97FE" w14:textId="77777777" w:rsidTr="00905B13">
        <w:trPr>
          <w:trHeight w:val="622"/>
        </w:trPr>
        <w:tc>
          <w:tcPr>
            <w:tcW w:w="7196" w:type="dxa"/>
            <w:shd w:val="clear" w:color="auto" w:fill="FFBB22" w:themeFill="text2"/>
            <w:vAlign w:val="bottom"/>
          </w:tcPr>
          <w:p w14:paraId="3A5A836E" w14:textId="1155D408" w:rsidR="0017373F" w:rsidRPr="005D7249" w:rsidRDefault="000C5ED6" w:rsidP="000C5ED6">
            <w:pPr>
              <w:pStyle w:val="Heading5"/>
              <w:outlineLvl w:val="4"/>
              <w:rPr>
                <w:lang w:eastAsia="ar-SA"/>
              </w:rPr>
            </w:pPr>
            <w:bookmarkStart w:id="37" w:name="_Toc44946496"/>
            <w:r w:rsidRPr="005D7249">
              <w:rPr>
                <w:lang w:eastAsia="ar-SA"/>
              </w:rPr>
              <w:lastRenderedPageBreak/>
              <w:t xml:space="preserve">2.3.  </w:t>
            </w:r>
            <w:r w:rsidR="0017373F" w:rsidRPr="005D7249">
              <w:rPr>
                <w:lang w:eastAsia="ar-SA"/>
              </w:rPr>
              <w:t>Efficiency</w:t>
            </w:r>
            <w:bookmarkEnd w:id="37"/>
            <w:r w:rsidR="0017373F" w:rsidRPr="005D7249">
              <w:rPr>
                <w:lang w:eastAsia="ar-SA"/>
              </w:rPr>
              <w:t xml:space="preserve">  </w:t>
            </w:r>
          </w:p>
        </w:tc>
        <w:tc>
          <w:tcPr>
            <w:tcW w:w="3685" w:type="dxa"/>
            <w:shd w:val="clear" w:color="auto" w:fill="FFBB22" w:themeFill="text2"/>
            <w:vAlign w:val="bottom"/>
          </w:tcPr>
          <w:p w14:paraId="3D70E276" w14:textId="32754242" w:rsidR="0017373F" w:rsidRPr="005D7249" w:rsidRDefault="0017373F" w:rsidP="00905B13">
            <w:pPr>
              <w:pStyle w:val="Heading6"/>
              <w:outlineLvl w:val="5"/>
              <w:rPr>
                <w:lang w:eastAsia="ar-SA"/>
              </w:rPr>
            </w:pPr>
            <w:r w:rsidRPr="005D7249">
              <w:rPr>
                <w:lang w:eastAsia="ar-SA"/>
              </w:rPr>
              <w:t xml:space="preserve"> </w:t>
            </w:r>
          </w:p>
        </w:tc>
      </w:tr>
    </w:tbl>
    <w:p w14:paraId="44F152F8" w14:textId="21DD18B7" w:rsidR="001A704C" w:rsidRPr="005D7249" w:rsidRDefault="001A704C" w:rsidP="001A704C">
      <w:pPr>
        <w:rPr>
          <w:rFonts w:cs="Arial"/>
          <w:b/>
          <w:bCs/>
          <w:color w:val="821D23" w:themeColor="accent6" w:themeShade="BF"/>
          <w:szCs w:val="24"/>
        </w:rPr>
      </w:pPr>
      <w:r w:rsidRPr="005D7249">
        <w:rPr>
          <w:rFonts w:cs="Arial"/>
          <w:b/>
          <w:bCs/>
          <w:color w:val="821D23" w:themeColor="accent6" w:themeShade="BF"/>
          <w:szCs w:val="24"/>
        </w:rPr>
        <w:t xml:space="preserve">Evaluation Question 4: </w:t>
      </w:r>
      <w:r w:rsidRPr="005D7249">
        <w:rPr>
          <w:rFonts w:cs="Arial"/>
          <w:b/>
          <w:bCs/>
          <w:i/>
          <w:iCs/>
          <w:color w:val="821D23" w:themeColor="accent6" w:themeShade="BF"/>
          <w:szCs w:val="24"/>
        </w:rPr>
        <w:t>Both projects -</w:t>
      </w:r>
      <w:r w:rsidRPr="005D7249">
        <w:rPr>
          <w:rFonts w:cs="Arial"/>
          <w:b/>
          <w:bCs/>
          <w:color w:val="821D23" w:themeColor="accent6" w:themeShade="BF"/>
          <w:szCs w:val="24"/>
        </w:rPr>
        <w:t xml:space="preserve"> How efficient were district-based teams (members of the Council Health Management Teams (CHMT), District Eye Coordinators, Social Welfare Officers and teachers) in completing end of year project plans in a timely manner and overcoming unexpected challenges?</w:t>
      </w:r>
    </w:p>
    <w:p w14:paraId="4E44D066" w14:textId="4AA65E85" w:rsidR="00B155A0" w:rsidRPr="005D7249" w:rsidRDefault="000D1582" w:rsidP="00624965">
      <w:pPr>
        <w:pStyle w:val="NoSpacing"/>
        <w:jc w:val="both"/>
        <w:rPr>
          <w:rStyle w:val="IntenseReference"/>
        </w:rPr>
      </w:pPr>
      <w:r w:rsidRPr="005D7249">
        <w:rPr>
          <w:rStyle w:val="IntenseReference"/>
        </w:rPr>
        <w:t>Maon</w:t>
      </w:r>
      <w:r w:rsidR="0083396A" w:rsidRPr="005D7249">
        <w:rPr>
          <w:rStyle w:val="IntenseReference"/>
        </w:rPr>
        <w:t>o</w:t>
      </w:r>
      <w:r w:rsidRPr="005D7249">
        <w:rPr>
          <w:rStyle w:val="IntenseReference"/>
        </w:rPr>
        <w:t xml:space="preserve"> Singida Eye Care</w:t>
      </w:r>
    </w:p>
    <w:p w14:paraId="4A5BF6C1" w14:textId="7D8CC5BE" w:rsidR="004D4F24" w:rsidRPr="005D7249" w:rsidRDefault="004D4F24" w:rsidP="00B17380">
      <w:pPr>
        <w:rPr>
          <w:rFonts w:eastAsia="Arial" w:cs="Times New Roman"/>
        </w:rPr>
      </w:pPr>
      <w:r w:rsidRPr="005D7249">
        <w:t xml:space="preserve">As </w:t>
      </w:r>
      <w:r w:rsidR="00113AD5" w:rsidRPr="005D7249">
        <w:t>discussed</w:t>
      </w:r>
      <w:r w:rsidRPr="005D7249">
        <w:t xml:space="preserve"> in the previous section EQ3, the project experienced some challenges in completing infrastructure plans as intended. However, good relationships and strengthened leadership within the RHMT, CHMTs, MoHCDGEC and </w:t>
      </w:r>
      <w:r w:rsidR="0047452C" w:rsidRPr="005D7249">
        <w:t>President’s Office – Regional Administration and Local Government</w:t>
      </w:r>
      <w:r w:rsidR="0047452C" w:rsidRPr="005D7249">
        <w:rPr>
          <w:rFonts w:eastAsia="Arial" w:cs="Times New Roman"/>
        </w:rPr>
        <w:t xml:space="preserve"> (</w:t>
      </w:r>
      <w:r w:rsidRPr="005D7249">
        <w:t>PO-RALG</w:t>
      </w:r>
      <w:r w:rsidR="0047452C" w:rsidRPr="005D7249">
        <w:t>)</w:t>
      </w:r>
      <w:r w:rsidRPr="005D7249">
        <w:t xml:space="preserve"> was seen as instrumental in ensuring the smooth construction of the three eye clinics at Iramba, Manyoni and Singida districts, and progress was made due to the collaboration, dedication and strong supervision from the government teams</w:t>
      </w:r>
      <w:r w:rsidRPr="005D7249">
        <w:rPr>
          <w:rStyle w:val="FootnoteReference"/>
        </w:rPr>
        <w:footnoteReference w:id="36"/>
      </w:r>
      <w:r w:rsidRPr="005D7249">
        <w:t xml:space="preserve">.  </w:t>
      </w:r>
    </w:p>
    <w:p w14:paraId="6213A21A" w14:textId="5E6BD33C" w:rsidR="004D4F24" w:rsidRPr="005D7249" w:rsidRDefault="004D4F24" w:rsidP="00B17380">
      <w:r w:rsidRPr="005D7249">
        <w:t xml:space="preserve">Key informants also mentioned that there had been some </w:t>
      </w:r>
      <w:r w:rsidR="008A44B8" w:rsidRPr="005D7249">
        <w:t xml:space="preserve">bureaucratic </w:t>
      </w:r>
      <w:r w:rsidRPr="005D7249">
        <w:t>delay</w:t>
      </w:r>
      <w:r w:rsidR="008A44B8" w:rsidRPr="005D7249">
        <w:t>s</w:t>
      </w:r>
      <w:r w:rsidRPr="005D7249">
        <w:t xml:space="preserve"> in approvals for outreaches from senior management</w:t>
      </w:r>
      <w:r w:rsidR="008A44B8" w:rsidRPr="005D7249">
        <w:t xml:space="preserve">, </w:t>
      </w:r>
      <w:r w:rsidRPr="005D7249">
        <w:t>which had caused some issues with planning</w:t>
      </w:r>
      <w:r w:rsidR="00991EB4" w:rsidRPr="005D7249">
        <w:t xml:space="preserve">. The </w:t>
      </w:r>
      <w:r w:rsidRPr="005D7249">
        <w:t xml:space="preserve">project team and partners </w:t>
      </w:r>
      <w:r w:rsidR="00991EB4" w:rsidRPr="005D7249">
        <w:t xml:space="preserve">have attempted to </w:t>
      </w:r>
      <w:r w:rsidR="00624965" w:rsidRPr="005D7249">
        <w:t xml:space="preserve">mitigate </w:t>
      </w:r>
      <w:r w:rsidRPr="005D7249">
        <w:t xml:space="preserve">the impact of this by sending outreach permission requests in early and </w:t>
      </w:r>
      <w:r w:rsidR="00E45D24" w:rsidRPr="005D7249">
        <w:t xml:space="preserve">by </w:t>
      </w:r>
      <w:r w:rsidRPr="005D7249">
        <w:t xml:space="preserve">carrying out tenacious follow-ups. </w:t>
      </w:r>
    </w:p>
    <w:p w14:paraId="54A6DCAD" w14:textId="43456839" w:rsidR="001802B9" w:rsidRPr="005D7249" w:rsidRDefault="0049630C" w:rsidP="00B17380">
      <w:pPr>
        <w:rPr>
          <w:rFonts w:cs="Arial"/>
        </w:rPr>
      </w:pPr>
      <w:r w:rsidRPr="005D7249">
        <w:t>The</w:t>
      </w:r>
      <w:r w:rsidRPr="005D7249">
        <w:rPr>
          <w:b/>
          <w:bCs/>
        </w:rPr>
        <w:t xml:space="preserve"> </w:t>
      </w:r>
      <w:r w:rsidRPr="005D7249">
        <w:t xml:space="preserve">project also experienced some issues in surgical capacity when the </w:t>
      </w:r>
      <w:r w:rsidR="002470B3" w:rsidRPr="005D7249">
        <w:t xml:space="preserve">ophthalmologist was appointed to lead SRRH and thus had less time available to conduct surgery. </w:t>
      </w:r>
      <w:r w:rsidRPr="005D7249">
        <w:t>Apparently</w:t>
      </w:r>
      <w:r w:rsidR="00113AD5" w:rsidRPr="005D7249">
        <w:t>,</w:t>
      </w:r>
      <w:r w:rsidRPr="005D7249">
        <w:t xml:space="preserve"> this </w:t>
      </w:r>
      <w:r w:rsidR="002470B3" w:rsidRPr="005D7249">
        <w:t xml:space="preserve">affected numbers operated </w:t>
      </w:r>
      <w:r w:rsidRPr="005D7249">
        <w:t xml:space="preserve">on. </w:t>
      </w:r>
      <w:r w:rsidR="002470B3" w:rsidRPr="005D7249">
        <w:rPr>
          <w:rFonts w:cs="Arial"/>
        </w:rPr>
        <w:t xml:space="preserve">Nevertheless, the </w:t>
      </w:r>
      <w:r w:rsidRPr="005D7249">
        <w:rPr>
          <w:rFonts w:cs="Arial"/>
        </w:rPr>
        <w:t>R</w:t>
      </w:r>
      <w:r w:rsidR="002470B3" w:rsidRPr="005D7249">
        <w:rPr>
          <w:rFonts w:cs="Arial"/>
        </w:rPr>
        <w:t xml:space="preserve">egional </w:t>
      </w:r>
      <w:r w:rsidRPr="005D7249">
        <w:rPr>
          <w:rFonts w:cs="Arial"/>
        </w:rPr>
        <w:t>A</w:t>
      </w:r>
      <w:r w:rsidR="002470B3" w:rsidRPr="005D7249">
        <w:rPr>
          <w:rFonts w:cs="Arial"/>
        </w:rPr>
        <w:t xml:space="preserve">uthority managed to engage surgeons from nearby regions to work with the regional </w:t>
      </w:r>
      <w:r w:rsidRPr="005D7249">
        <w:rPr>
          <w:rFonts w:cs="Arial"/>
        </w:rPr>
        <w:t>o</w:t>
      </w:r>
      <w:r w:rsidR="002470B3" w:rsidRPr="005D7249">
        <w:rPr>
          <w:rFonts w:cs="Arial"/>
        </w:rPr>
        <w:t xml:space="preserve">phthalmologist </w:t>
      </w:r>
      <w:r w:rsidRPr="005D7249">
        <w:rPr>
          <w:rFonts w:cs="Arial"/>
        </w:rPr>
        <w:t>to</w:t>
      </w:r>
      <w:r w:rsidR="002470B3" w:rsidRPr="005D7249">
        <w:rPr>
          <w:rFonts w:cs="Arial"/>
        </w:rPr>
        <w:t xml:space="preserve"> minim</w:t>
      </w:r>
      <w:r w:rsidRPr="005D7249">
        <w:rPr>
          <w:rFonts w:cs="Arial"/>
        </w:rPr>
        <w:t>ise</w:t>
      </w:r>
      <w:r w:rsidR="002470B3" w:rsidRPr="005D7249">
        <w:rPr>
          <w:rFonts w:cs="Arial"/>
        </w:rPr>
        <w:t xml:space="preserve"> the risk of failing to achieve the planned target</w:t>
      </w:r>
      <w:r w:rsidRPr="005D7249">
        <w:rPr>
          <w:rFonts w:cs="Arial"/>
        </w:rPr>
        <w:t>s</w:t>
      </w:r>
      <w:r w:rsidR="002470B3" w:rsidRPr="005D7249">
        <w:rPr>
          <w:rFonts w:cs="Arial"/>
        </w:rPr>
        <w:t xml:space="preserve">, and </w:t>
      </w:r>
      <w:r w:rsidRPr="005D7249">
        <w:rPr>
          <w:rFonts w:cs="Arial"/>
        </w:rPr>
        <w:t xml:space="preserve">there was </w:t>
      </w:r>
      <w:r w:rsidR="004D4F24" w:rsidRPr="005D7249">
        <w:rPr>
          <w:rFonts w:cs="Arial"/>
        </w:rPr>
        <w:t xml:space="preserve">also </w:t>
      </w:r>
      <w:r w:rsidRPr="005D7249">
        <w:rPr>
          <w:rFonts w:cs="Arial"/>
        </w:rPr>
        <w:t xml:space="preserve">an </w:t>
      </w:r>
      <w:r w:rsidR="002470B3" w:rsidRPr="005D7249">
        <w:rPr>
          <w:rFonts w:cs="Arial"/>
        </w:rPr>
        <w:t>agree</w:t>
      </w:r>
      <w:r w:rsidRPr="005D7249">
        <w:rPr>
          <w:rFonts w:cs="Arial"/>
        </w:rPr>
        <w:t>ment</w:t>
      </w:r>
      <w:r w:rsidR="002470B3" w:rsidRPr="005D7249">
        <w:rPr>
          <w:rFonts w:cs="Arial"/>
        </w:rPr>
        <w:t xml:space="preserve"> to carry over </w:t>
      </w:r>
      <w:r w:rsidRPr="005D7249">
        <w:rPr>
          <w:rFonts w:cs="Arial"/>
        </w:rPr>
        <w:t xml:space="preserve">any </w:t>
      </w:r>
      <w:r w:rsidR="002470B3" w:rsidRPr="005D7249">
        <w:rPr>
          <w:rFonts w:cs="Arial"/>
        </w:rPr>
        <w:t xml:space="preserve">backlog from </w:t>
      </w:r>
      <w:r w:rsidRPr="005D7249">
        <w:rPr>
          <w:rFonts w:cs="Arial"/>
        </w:rPr>
        <w:t>Yr2</w:t>
      </w:r>
      <w:r w:rsidR="002470B3" w:rsidRPr="005D7249">
        <w:rPr>
          <w:rFonts w:cs="Arial"/>
        </w:rPr>
        <w:t xml:space="preserve"> to </w:t>
      </w:r>
      <w:r w:rsidRPr="005D7249">
        <w:rPr>
          <w:rFonts w:cs="Arial"/>
        </w:rPr>
        <w:t>Yr3</w:t>
      </w:r>
      <w:r w:rsidR="002470B3" w:rsidRPr="005D7249">
        <w:rPr>
          <w:rFonts w:cs="Arial"/>
        </w:rPr>
        <w:t xml:space="preserve"> while waiting for the two enrolled surgeons to graduate in August 2018</w:t>
      </w:r>
      <w:r w:rsidR="004D4F24" w:rsidRPr="005D7249">
        <w:rPr>
          <w:rStyle w:val="FootnoteReference"/>
          <w:rFonts w:cs="Arial"/>
        </w:rPr>
        <w:footnoteReference w:id="37"/>
      </w:r>
      <w:r w:rsidR="004D4F24" w:rsidRPr="005D7249">
        <w:rPr>
          <w:rFonts w:cs="Arial"/>
        </w:rPr>
        <w:t xml:space="preserve">. </w:t>
      </w:r>
      <w:r w:rsidR="006628F2" w:rsidRPr="005D7249">
        <w:t xml:space="preserve"> </w:t>
      </w:r>
    </w:p>
    <w:p w14:paraId="6379CE93" w14:textId="00C72D7D" w:rsidR="000D1582" w:rsidRPr="005D7249" w:rsidRDefault="000D1582" w:rsidP="00624965">
      <w:pPr>
        <w:pStyle w:val="NoSpacing"/>
        <w:jc w:val="both"/>
        <w:rPr>
          <w:rStyle w:val="IntenseReference"/>
        </w:rPr>
      </w:pPr>
      <w:r w:rsidRPr="005D7249">
        <w:rPr>
          <w:rStyle w:val="IntenseReference"/>
        </w:rPr>
        <w:t>Maon</w:t>
      </w:r>
      <w:r w:rsidR="0083396A" w:rsidRPr="005D7249">
        <w:rPr>
          <w:rStyle w:val="IntenseReference"/>
        </w:rPr>
        <w:t>o</w:t>
      </w:r>
      <w:r w:rsidRPr="005D7249">
        <w:rPr>
          <w:rStyle w:val="IntenseReference"/>
        </w:rPr>
        <w:t xml:space="preserve"> Singida School Eye Health </w:t>
      </w:r>
    </w:p>
    <w:p w14:paraId="0CE66D1B" w14:textId="7DB1EF6B" w:rsidR="00113AD5" w:rsidRPr="005D7249" w:rsidRDefault="004D4F24" w:rsidP="00B17380">
      <w:r w:rsidRPr="005D7249">
        <w:t xml:space="preserve">The </w:t>
      </w:r>
      <w:r w:rsidR="000D1582" w:rsidRPr="005D7249">
        <w:t>School E</w:t>
      </w:r>
      <w:r w:rsidRPr="005D7249">
        <w:t>ye Health p</w:t>
      </w:r>
      <w:r w:rsidR="000D1582" w:rsidRPr="005D7249">
        <w:t xml:space="preserve">roject </w:t>
      </w:r>
      <w:r w:rsidRPr="005D7249">
        <w:t xml:space="preserve">design planned for the dispensing of spectacles at the same time as the secondary screening to all extent possible, as the learning from previous projects (School Health Integrated Programme) had shown this was more effective. </w:t>
      </w:r>
      <w:r w:rsidR="00113AD5" w:rsidRPr="005D7249">
        <w:t>Nevertheless, the School Eye Health project im</w:t>
      </w:r>
      <w:r w:rsidR="000D1582" w:rsidRPr="005D7249">
        <w:t>plementation plan indicates that procurement of spec</w:t>
      </w:r>
      <w:r w:rsidR="00624965" w:rsidRPr="005D7249">
        <w:t>tacle</w:t>
      </w:r>
      <w:r w:rsidR="000D1582" w:rsidRPr="005D7249">
        <w:t xml:space="preserve">s and medicines </w:t>
      </w:r>
      <w:r w:rsidRPr="005D7249">
        <w:t>wa</w:t>
      </w:r>
      <w:r w:rsidR="000D1582" w:rsidRPr="005D7249">
        <w:t>s</w:t>
      </w:r>
      <w:r w:rsidR="00113AD5" w:rsidRPr="005D7249">
        <w:t xml:space="preserve"> planned</w:t>
      </w:r>
      <w:r w:rsidRPr="005D7249">
        <w:t xml:space="preserve"> in Yr2</w:t>
      </w:r>
      <w:r w:rsidR="000D1582" w:rsidRPr="005D7249">
        <w:t xml:space="preserve">, yet </w:t>
      </w:r>
      <w:r w:rsidRPr="005D7249">
        <w:t>a number of</w:t>
      </w:r>
      <w:r w:rsidR="000D1582" w:rsidRPr="005D7249">
        <w:t xml:space="preserve"> screenings, primary and secondary, and also all treatments </w:t>
      </w:r>
      <w:r w:rsidR="00113AD5" w:rsidRPr="005D7249">
        <w:t xml:space="preserve">were </w:t>
      </w:r>
      <w:r w:rsidR="000D1582" w:rsidRPr="005D7249">
        <w:t>planned for Yr1</w:t>
      </w:r>
      <w:r w:rsidR="00113AD5" w:rsidRPr="005D7249">
        <w:t xml:space="preserve">. Therefore, </w:t>
      </w:r>
      <w:r w:rsidRPr="005D7249">
        <w:t>sequencing</w:t>
      </w:r>
      <w:r w:rsidR="00113AD5" w:rsidRPr="005D7249">
        <w:t xml:space="preserve"> of activities does not appear to have been as efficient as possible. Informants also mentioned that these delays in procuring spectacles affected the implementation of intended sensitisation activities, which d</w:t>
      </w:r>
      <w:r w:rsidR="00991EB4" w:rsidRPr="005D7249">
        <w:t>id</w:t>
      </w:r>
      <w:r w:rsidR="00113AD5" w:rsidRPr="005D7249">
        <w:t xml:space="preserve"> not proceed according to plans. </w:t>
      </w:r>
    </w:p>
    <w:p w14:paraId="6C428C3E" w14:textId="77777777" w:rsidR="00113AD5" w:rsidRPr="005D7249" w:rsidRDefault="00113AD5" w:rsidP="00B17380">
      <w:r w:rsidRPr="005D7249">
        <w:t>In regard to the training of teachers, it appears that two teachers were trained from each school irrespective of the number of pupils at each school. This meant that some teachers faced a large burden of screening, whereas other did not. S</w:t>
      </w:r>
      <w:r w:rsidR="008D6575" w:rsidRPr="005D7249">
        <w:t>ome teachers dealt with this by training colleagues to help</w:t>
      </w:r>
      <w:r w:rsidRPr="005D7249">
        <w:t xml:space="preserve"> with screening, which may or may not have been an efficient way of dealing with the challenge</w:t>
      </w:r>
      <w:r w:rsidR="000A3143" w:rsidRPr="005D7249">
        <w:t>.</w:t>
      </w:r>
      <w:r w:rsidRPr="005D7249">
        <w:t xml:space="preserve"> This issue is discussed in more detail under section EQ5. </w:t>
      </w:r>
    </w:p>
    <w:p w14:paraId="52BEC30E" w14:textId="39E464EC" w:rsidR="000A3143" w:rsidRPr="005D7249" w:rsidRDefault="001E552F" w:rsidP="00B17380">
      <w:r w:rsidRPr="005D7249">
        <w:rPr>
          <w:rFonts w:cs="Arial"/>
        </w:rPr>
        <w:lastRenderedPageBreak/>
        <w:t xml:space="preserve">One unexpected challenge </w:t>
      </w:r>
      <w:r w:rsidR="00113AD5" w:rsidRPr="005D7249">
        <w:rPr>
          <w:rFonts w:cs="Arial"/>
        </w:rPr>
        <w:t xml:space="preserve">in this project </w:t>
      </w:r>
      <w:r w:rsidRPr="005D7249">
        <w:rPr>
          <w:rFonts w:cs="Arial"/>
        </w:rPr>
        <w:t xml:space="preserve">was that the primary screening undertaken by teachers identified far greater numbers </w:t>
      </w:r>
      <w:r w:rsidR="00991EB4" w:rsidRPr="005D7249">
        <w:rPr>
          <w:rFonts w:cs="Arial"/>
        </w:rPr>
        <w:t xml:space="preserve">of children with an eye problem </w:t>
      </w:r>
      <w:r w:rsidRPr="005D7249">
        <w:rPr>
          <w:rFonts w:cs="Arial"/>
        </w:rPr>
        <w:t xml:space="preserve">than anticipated during the second year of the project. These far outstripped the </w:t>
      </w:r>
      <w:r w:rsidR="00113AD5" w:rsidRPr="005D7249">
        <w:rPr>
          <w:rFonts w:cs="Arial"/>
        </w:rPr>
        <w:t xml:space="preserve">targeted numbers and also the </w:t>
      </w:r>
      <w:r w:rsidRPr="005D7249">
        <w:rPr>
          <w:rFonts w:cs="Arial"/>
        </w:rPr>
        <w:t xml:space="preserve">capacity of the </w:t>
      </w:r>
      <w:r w:rsidR="00113AD5" w:rsidRPr="005D7249">
        <w:rPr>
          <w:rFonts w:cs="Arial"/>
        </w:rPr>
        <w:t>three</w:t>
      </w:r>
      <w:r w:rsidRPr="005D7249">
        <w:rPr>
          <w:rFonts w:cs="Arial"/>
        </w:rPr>
        <w:t xml:space="preserve"> optometrists </w:t>
      </w:r>
      <w:r w:rsidR="00113AD5" w:rsidRPr="005D7249">
        <w:t>in Yr2</w:t>
      </w:r>
      <w:r w:rsidR="00113AD5" w:rsidRPr="005D7249">
        <w:rPr>
          <w:rFonts w:cs="Arial"/>
        </w:rPr>
        <w:t xml:space="preserve"> </w:t>
      </w:r>
      <w:r w:rsidRPr="005D7249">
        <w:rPr>
          <w:rFonts w:cs="Arial"/>
        </w:rPr>
        <w:t>who were available in the region to carry out secondary screening</w:t>
      </w:r>
      <w:r w:rsidR="00113AD5" w:rsidRPr="005D7249">
        <w:rPr>
          <w:rFonts w:cs="Arial"/>
        </w:rPr>
        <w:t>.</w:t>
      </w:r>
      <w:r w:rsidR="00113AD5" w:rsidRPr="005D7249">
        <w:t xml:space="preserve"> </w:t>
      </w:r>
      <w:r w:rsidR="00113AD5" w:rsidRPr="005D7249">
        <w:rPr>
          <w:rFonts w:cs="Arial"/>
        </w:rPr>
        <w:t>The team dealt with this quickly by drawing in s</w:t>
      </w:r>
      <w:r w:rsidRPr="005D7249">
        <w:t>ix further optometrists from other regions</w:t>
      </w:r>
      <w:r w:rsidR="00113AD5" w:rsidRPr="005D7249">
        <w:t xml:space="preserve">, which was a good response to dealing with the immediate </w:t>
      </w:r>
      <w:r w:rsidRPr="005D7249">
        <w:t>challenge</w:t>
      </w:r>
      <w:r w:rsidR="00113AD5" w:rsidRPr="005D7249">
        <w:t xml:space="preserve">, and succeeded in </w:t>
      </w:r>
      <w:r w:rsidR="00BD2A14" w:rsidRPr="005D7249">
        <w:t>meeting and exceeding the target for secondary screenings (performance against target was 174%).</w:t>
      </w:r>
      <w:r w:rsidR="00113AD5" w:rsidRPr="005D7249">
        <w:t xml:space="preserve"> However</w:t>
      </w:r>
      <w:r w:rsidRPr="005D7249">
        <w:t>,</w:t>
      </w:r>
      <w:r w:rsidR="00BD2A14" w:rsidRPr="005D7249">
        <w:t xml:space="preserve"> this type of situation needs to be pre-empted in future projects as it resulted in a budget overspend of 49% in that year, and is not a sustainable strategy</w:t>
      </w:r>
      <w:r w:rsidR="00C92EF8" w:rsidRPr="005D7249">
        <w:t>, and depletes other regions of their capacity</w:t>
      </w:r>
      <w:r w:rsidR="00BD2A14" w:rsidRPr="005D7249">
        <w:t xml:space="preserve">. </w:t>
      </w:r>
    </w:p>
    <w:p w14:paraId="52F5820B" w14:textId="6A72B608" w:rsidR="000A3143" w:rsidRPr="005D7249" w:rsidRDefault="00BD2A14" w:rsidP="00B17380">
      <w:bookmarkStart w:id="38" w:name="_Hlk43378832"/>
      <w:r w:rsidRPr="005D7249">
        <w:t>Generally, in both projects, challenges have been dealt with promptly and proactively, and some have been, to some extent, outside the responsibility of the project. In other cases</w:t>
      </w:r>
      <w:r w:rsidR="00624965" w:rsidRPr="005D7249">
        <w:t>,</w:t>
      </w:r>
      <w:r w:rsidRPr="005D7249">
        <w:t xml:space="preserve"> there is scope for improved and more efficient planning through foresight and the learning gained</w:t>
      </w:r>
      <w:r w:rsidR="00C92EF8" w:rsidRPr="005D7249">
        <w:t>, especially</w:t>
      </w:r>
      <w:r w:rsidRPr="005D7249">
        <w:t xml:space="preserve"> from th</w:t>
      </w:r>
      <w:r w:rsidR="00C92EF8" w:rsidRPr="005D7249">
        <w:t>e School Eye Health</w:t>
      </w:r>
      <w:r w:rsidRPr="005D7249">
        <w:t xml:space="preserve"> project. For these reasons</w:t>
      </w:r>
      <w:r w:rsidR="00C92EF8" w:rsidRPr="005D7249">
        <w:t>,</w:t>
      </w:r>
      <w:r w:rsidRPr="005D7249">
        <w:t xml:space="preserve"> the criterion of Efficiency is rated as </w:t>
      </w:r>
      <w:r w:rsidR="000A3143" w:rsidRPr="005D7249">
        <w:rPr>
          <w:b/>
          <w:bCs/>
        </w:rPr>
        <w:t>Satisfactory</w:t>
      </w:r>
      <w:r w:rsidR="00C8565E" w:rsidRPr="005D7249">
        <w:t xml:space="preserve"> for both projects</w:t>
      </w:r>
      <w:r w:rsidR="000A3143" w:rsidRPr="005D7249">
        <w:t xml:space="preserve">. </w:t>
      </w:r>
    </w:p>
    <w:bookmarkEnd w:id="38"/>
    <w:p w14:paraId="0782F253" w14:textId="77777777" w:rsidR="00C8565E" w:rsidRPr="005D7249" w:rsidRDefault="00C8565E" w:rsidP="00C8565E">
      <w:pPr>
        <w:jc w:val="both"/>
        <w:rPr>
          <w:rStyle w:val="IntenseReference"/>
        </w:rPr>
      </w:pPr>
      <w:r w:rsidRPr="005D7249">
        <w:rPr>
          <w:rFonts w:eastAsia="Calibri" w:cs="Arial"/>
          <w:b/>
          <w:iCs/>
          <w:noProof/>
        </w:rPr>
        <w:drawing>
          <wp:anchor distT="0" distB="0" distL="114300" distR="114300" simplePos="0" relativeHeight="251758080" behindDoc="0" locked="0" layoutInCell="1" allowOverlap="1" wp14:anchorId="4DB95942" wp14:editId="5AA20733">
            <wp:simplePos x="0" y="0"/>
            <wp:positionH relativeFrom="column">
              <wp:posOffset>3644477</wp:posOffset>
            </wp:positionH>
            <wp:positionV relativeFrom="paragraph">
              <wp:posOffset>265007</wp:posOffset>
            </wp:positionV>
            <wp:extent cx="228600" cy="22860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7249">
        <w:rPr>
          <w:rFonts w:eastAsia="Calibri" w:cs="Arial"/>
          <w:b/>
          <w:iCs/>
          <w:noProof/>
        </w:rPr>
        <w:drawing>
          <wp:anchor distT="0" distB="0" distL="114300" distR="114300" simplePos="0" relativeHeight="251757056" behindDoc="0" locked="0" layoutInCell="1" allowOverlap="1" wp14:anchorId="14FB21A5" wp14:editId="014682EC">
            <wp:simplePos x="0" y="0"/>
            <wp:positionH relativeFrom="column">
              <wp:posOffset>3848100</wp:posOffset>
            </wp:positionH>
            <wp:positionV relativeFrom="paragraph">
              <wp:posOffset>2540</wp:posOffset>
            </wp:positionV>
            <wp:extent cx="232833" cy="232833"/>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181" cy="2351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7249">
        <w:rPr>
          <w:rStyle w:val="IntenseReference"/>
          <w:color w:val="auto"/>
        </w:rPr>
        <w:t xml:space="preserve">Maono Singida Sustainable Eye Care – </w:t>
      </w:r>
      <w:r w:rsidRPr="005D7249">
        <w:rPr>
          <w:rFonts w:eastAsia="Times New Roman" w:cs="Times New Roman"/>
          <w:b/>
          <w:iCs/>
          <w:lang w:eastAsia="ar-SA"/>
        </w:rPr>
        <w:t xml:space="preserve">Satisfactory  </w:t>
      </w:r>
    </w:p>
    <w:p w14:paraId="45970576" w14:textId="77777777" w:rsidR="00C8565E" w:rsidRPr="005D7249" w:rsidRDefault="00C8565E" w:rsidP="00C8565E">
      <w:pPr>
        <w:spacing w:after="0"/>
        <w:jc w:val="both"/>
        <w:rPr>
          <w:rStyle w:val="IntenseReference"/>
        </w:rPr>
      </w:pPr>
      <w:r w:rsidRPr="005D7249">
        <w:rPr>
          <w:rStyle w:val="IntenseReference"/>
          <w:color w:val="auto"/>
        </w:rPr>
        <w:t xml:space="preserve">Maono Singida School Eye Health – </w:t>
      </w:r>
      <w:r w:rsidRPr="005D7249">
        <w:rPr>
          <w:rFonts w:eastAsia="Times New Roman" w:cs="Times New Roman"/>
          <w:b/>
          <w:iCs/>
          <w:lang w:eastAsia="ar-SA"/>
        </w:rPr>
        <w:t xml:space="preserve">Satisfactory  </w:t>
      </w:r>
    </w:p>
    <w:p w14:paraId="6C6775E7" w14:textId="16D0A9E4" w:rsidR="000A3143" w:rsidRPr="005D7249" w:rsidRDefault="000A3143" w:rsidP="00F21AD6"/>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BB22" w:themeFill="text2"/>
        <w:tblLook w:val="04A0" w:firstRow="1" w:lastRow="0" w:firstColumn="1" w:lastColumn="0" w:noHBand="0" w:noVBand="1"/>
      </w:tblPr>
      <w:tblGrid>
        <w:gridCol w:w="7196"/>
        <w:gridCol w:w="3685"/>
      </w:tblGrid>
      <w:tr w:rsidR="0017373F" w:rsidRPr="005D7249" w14:paraId="2603A9B4" w14:textId="77777777" w:rsidTr="00905B13">
        <w:trPr>
          <w:trHeight w:val="622"/>
        </w:trPr>
        <w:tc>
          <w:tcPr>
            <w:tcW w:w="7196" w:type="dxa"/>
            <w:shd w:val="clear" w:color="auto" w:fill="FFBB22" w:themeFill="text2"/>
            <w:vAlign w:val="bottom"/>
          </w:tcPr>
          <w:p w14:paraId="4435C79F" w14:textId="2B106903" w:rsidR="0017373F" w:rsidRPr="005D7249" w:rsidRDefault="000C5ED6" w:rsidP="000C5ED6">
            <w:pPr>
              <w:pStyle w:val="Heading5"/>
              <w:outlineLvl w:val="4"/>
              <w:rPr>
                <w:lang w:eastAsia="ar-SA"/>
              </w:rPr>
            </w:pPr>
            <w:bookmarkStart w:id="39" w:name="_Toc44946497"/>
            <w:r w:rsidRPr="005D7249">
              <w:rPr>
                <w:lang w:eastAsia="ar-SA"/>
              </w:rPr>
              <w:t xml:space="preserve">2.4. </w:t>
            </w:r>
            <w:r w:rsidR="0017373F" w:rsidRPr="005D7249">
              <w:rPr>
                <w:lang w:eastAsia="ar-SA"/>
              </w:rPr>
              <w:t>Impact</w:t>
            </w:r>
            <w:bookmarkEnd w:id="39"/>
            <w:r w:rsidR="0017373F" w:rsidRPr="005D7249">
              <w:rPr>
                <w:lang w:eastAsia="ar-SA"/>
              </w:rPr>
              <w:t xml:space="preserve">   </w:t>
            </w:r>
          </w:p>
        </w:tc>
        <w:tc>
          <w:tcPr>
            <w:tcW w:w="3685" w:type="dxa"/>
            <w:shd w:val="clear" w:color="auto" w:fill="FFBB22" w:themeFill="text2"/>
            <w:vAlign w:val="bottom"/>
          </w:tcPr>
          <w:p w14:paraId="5E380423" w14:textId="4547879B" w:rsidR="0017373F" w:rsidRPr="005D7249" w:rsidRDefault="00660AAC" w:rsidP="00905B13">
            <w:pPr>
              <w:pStyle w:val="Heading6"/>
              <w:outlineLvl w:val="5"/>
              <w:rPr>
                <w:lang w:eastAsia="ar-SA"/>
              </w:rPr>
            </w:pPr>
            <w:r w:rsidRPr="005D7249">
              <w:rPr>
                <w:lang w:eastAsia="ar-SA"/>
              </w:rPr>
              <w:t xml:space="preserve"> </w:t>
            </w:r>
          </w:p>
        </w:tc>
      </w:tr>
    </w:tbl>
    <w:p w14:paraId="2159CACD" w14:textId="310EA2AC" w:rsidR="006B58D6" w:rsidRPr="005D7249" w:rsidRDefault="006B58D6" w:rsidP="00B17380">
      <w:pPr>
        <w:rPr>
          <w:rFonts w:cs="Arial"/>
          <w:b/>
          <w:bCs/>
          <w:color w:val="821D23" w:themeColor="accent6" w:themeShade="BF"/>
          <w:szCs w:val="24"/>
        </w:rPr>
      </w:pPr>
      <w:r w:rsidRPr="005D7249">
        <w:rPr>
          <w:rFonts w:cs="Arial"/>
          <w:b/>
          <w:bCs/>
          <w:color w:val="821D23" w:themeColor="accent6" w:themeShade="BF"/>
          <w:szCs w:val="24"/>
        </w:rPr>
        <w:t xml:space="preserve">Evaluation Question 5: </w:t>
      </w:r>
      <w:r w:rsidRPr="005D7249">
        <w:rPr>
          <w:rFonts w:cs="Arial"/>
          <w:b/>
          <w:bCs/>
          <w:i/>
          <w:iCs/>
          <w:color w:val="821D23" w:themeColor="accent6" w:themeShade="BF"/>
          <w:szCs w:val="24"/>
        </w:rPr>
        <w:t>School Eye Health</w:t>
      </w:r>
      <w:r w:rsidR="00907762" w:rsidRPr="005D7249">
        <w:rPr>
          <w:rFonts w:cs="Arial"/>
          <w:b/>
          <w:bCs/>
          <w:i/>
          <w:iCs/>
          <w:color w:val="821D23" w:themeColor="accent6" w:themeShade="BF"/>
          <w:szCs w:val="24"/>
        </w:rPr>
        <w:t xml:space="preserve"> project</w:t>
      </w:r>
      <w:r w:rsidRPr="005D7249">
        <w:rPr>
          <w:rFonts w:cs="Arial"/>
          <w:b/>
          <w:bCs/>
          <w:color w:val="821D23" w:themeColor="accent6" w:themeShade="BF"/>
          <w:szCs w:val="24"/>
        </w:rPr>
        <w:t xml:space="preserve"> - Have the children or teachers self-reported any changes in the classroom since the distribution of spectacles? </w:t>
      </w:r>
    </w:p>
    <w:p w14:paraId="63F2841D" w14:textId="0CC1CD19" w:rsidR="005C1454" w:rsidRPr="005D7249" w:rsidRDefault="008170F1" w:rsidP="00B17380">
      <w:pPr>
        <w:rPr>
          <w:rFonts w:cs="Arial"/>
        </w:rPr>
      </w:pPr>
      <w:r w:rsidRPr="005D7249">
        <w:rPr>
          <w:rFonts w:cs="Arial"/>
        </w:rPr>
        <w:t>This question considers if there have been any reported changes in the classrooms where screening has been undertaken</w:t>
      </w:r>
      <w:r w:rsidR="001802B9" w:rsidRPr="005D7249">
        <w:rPr>
          <w:rFonts w:cs="Arial"/>
        </w:rPr>
        <w:t xml:space="preserve"> in the School Eye Health project</w:t>
      </w:r>
      <w:r w:rsidRPr="005D7249">
        <w:rPr>
          <w:rFonts w:cs="Arial"/>
        </w:rPr>
        <w:t xml:space="preserve">. </w:t>
      </w:r>
      <w:r w:rsidR="0083396A" w:rsidRPr="005D7249">
        <w:rPr>
          <w:rFonts w:cs="Arial"/>
        </w:rPr>
        <w:t>It seems there has been no project reporting on changes in the classroom by the children or teachers, but the evaluation conducted interviews with trained teachers at 30 of the project schools selected across five of the seven districts, in order to understand teachers’ experiences and perspectives of the school screening project. To set these findings in context it is useful to first outline how the programme worked and some of the issues encountered.</w:t>
      </w:r>
    </w:p>
    <w:p w14:paraId="52B8C57D" w14:textId="4D6A7169" w:rsidR="00207CF2" w:rsidRPr="005D7249" w:rsidRDefault="00207CF2" w:rsidP="00106E4E">
      <w:pPr>
        <w:spacing w:after="0"/>
        <w:jc w:val="both"/>
        <w:rPr>
          <w:rFonts w:asciiTheme="majorHAnsi" w:hAnsiTheme="majorHAnsi" w:cstheme="majorHAnsi"/>
          <w:b/>
          <w:bCs/>
        </w:rPr>
      </w:pPr>
      <w:r w:rsidRPr="005D7249">
        <w:rPr>
          <w:rFonts w:asciiTheme="majorHAnsi" w:hAnsiTheme="majorHAnsi" w:cstheme="majorHAnsi"/>
          <w:b/>
          <w:bCs/>
        </w:rPr>
        <w:t xml:space="preserve">The screening </w:t>
      </w:r>
      <w:proofErr w:type="gramStart"/>
      <w:r w:rsidRPr="005D7249">
        <w:rPr>
          <w:rFonts w:asciiTheme="majorHAnsi" w:hAnsiTheme="majorHAnsi" w:cstheme="majorHAnsi"/>
          <w:b/>
          <w:bCs/>
        </w:rPr>
        <w:t>programme</w:t>
      </w:r>
      <w:proofErr w:type="gramEnd"/>
    </w:p>
    <w:p w14:paraId="1DA13F56" w14:textId="6C63ADA4" w:rsidR="00C96890" w:rsidRPr="005D7249" w:rsidRDefault="00830FE3" w:rsidP="00B17380">
      <w:pPr>
        <w:rPr>
          <w:rFonts w:cs="Arial"/>
        </w:rPr>
      </w:pPr>
      <w:r w:rsidRPr="005D7249">
        <w:rPr>
          <w:rFonts w:cs="Arial"/>
        </w:rPr>
        <w:t xml:space="preserve">The project identified 529 primary schools in the Singida region from which </w:t>
      </w:r>
      <w:r w:rsidR="002149C3" w:rsidRPr="005D7249">
        <w:rPr>
          <w:rFonts w:cs="Arial"/>
        </w:rPr>
        <w:t xml:space="preserve">two </w:t>
      </w:r>
      <w:r w:rsidRPr="005D7249">
        <w:rPr>
          <w:rFonts w:cs="Arial"/>
        </w:rPr>
        <w:t xml:space="preserve">teachers </w:t>
      </w:r>
      <w:r w:rsidR="0099654C" w:rsidRPr="005D7249">
        <w:rPr>
          <w:rFonts w:cs="Arial"/>
        </w:rPr>
        <w:t>were</w:t>
      </w:r>
      <w:r w:rsidRPr="005D7249">
        <w:rPr>
          <w:rFonts w:cs="Arial"/>
        </w:rPr>
        <w:t xml:space="preserve"> trained</w:t>
      </w:r>
      <w:r w:rsidR="002149C3" w:rsidRPr="005D7249">
        <w:rPr>
          <w:rFonts w:cs="Arial"/>
        </w:rPr>
        <w:t xml:space="preserve"> at each school</w:t>
      </w:r>
      <w:r w:rsidR="00D5101F" w:rsidRPr="005D7249">
        <w:t xml:space="preserve"> to identify children with basic </w:t>
      </w:r>
      <w:r w:rsidR="00D5101F" w:rsidRPr="005D7249">
        <w:rPr>
          <w:rFonts w:cs="Arial"/>
        </w:rPr>
        <w:t>vision abnormalities</w:t>
      </w:r>
      <w:r w:rsidR="00CC2633" w:rsidRPr="005D7249">
        <w:rPr>
          <w:rFonts w:cs="Arial"/>
        </w:rPr>
        <w:t xml:space="preserve">, resulting in 1,059 teachers being trained to conduct </w:t>
      </w:r>
      <w:r w:rsidR="00D5101F" w:rsidRPr="005D7249">
        <w:rPr>
          <w:rFonts w:cs="Arial"/>
        </w:rPr>
        <w:t xml:space="preserve">these </w:t>
      </w:r>
      <w:r w:rsidR="00CC2633" w:rsidRPr="005D7249">
        <w:rPr>
          <w:rFonts w:cs="Arial"/>
        </w:rPr>
        <w:t>primary screening</w:t>
      </w:r>
      <w:r w:rsidR="00D5101F" w:rsidRPr="005D7249">
        <w:rPr>
          <w:rFonts w:cs="Arial"/>
        </w:rPr>
        <w:t>s</w:t>
      </w:r>
      <w:r w:rsidRPr="005D7249">
        <w:rPr>
          <w:rFonts w:cs="Arial"/>
        </w:rPr>
        <w:t xml:space="preserve">. </w:t>
      </w:r>
      <w:r w:rsidR="002149C3" w:rsidRPr="005D7249">
        <w:rPr>
          <w:rFonts w:cs="Arial"/>
        </w:rPr>
        <w:t xml:space="preserve">Teachers were </w:t>
      </w:r>
      <w:r w:rsidR="00CC2633" w:rsidRPr="005D7249">
        <w:rPr>
          <w:rFonts w:cs="Arial"/>
        </w:rPr>
        <w:t xml:space="preserve">all </w:t>
      </w:r>
      <w:r w:rsidR="002149C3" w:rsidRPr="005D7249">
        <w:rPr>
          <w:rFonts w:cs="Arial"/>
        </w:rPr>
        <w:t xml:space="preserve">trained in the first year of the School Eye Health project </w:t>
      </w:r>
      <w:r w:rsidR="00D5101F" w:rsidRPr="005D7249">
        <w:rPr>
          <w:rFonts w:cs="Arial"/>
        </w:rPr>
        <w:t xml:space="preserve">by </w:t>
      </w:r>
      <w:r w:rsidR="00D5101F" w:rsidRPr="005D7249">
        <w:t>eye care staff who had been trained as trainers,</w:t>
      </w:r>
      <w:r w:rsidR="00D5101F" w:rsidRPr="005D7249" w:rsidDel="00D5101F">
        <w:rPr>
          <w:rFonts w:cs="Arial"/>
        </w:rPr>
        <w:t xml:space="preserve"> </w:t>
      </w:r>
      <w:r w:rsidR="002149C3" w:rsidRPr="005D7249">
        <w:rPr>
          <w:rFonts w:cs="Arial"/>
        </w:rPr>
        <w:t xml:space="preserve">and </w:t>
      </w:r>
      <w:r w:rsidR="00D5101F" w:rsidRPr="005D7249">
        <w:rPr>
          <w:rFonts w:cs="Arial"/>
        </w:rPr>
        <w:t xml:space="preserve">teachers were </w:t>
      </w:r>
      <w:r w:rsidR="002149C3" w:rsidRPr="005D7249">
        <w:rPr>
          <w:rFonts w:cs="Arial"/>
        </w:rPr>
        <w:t>provided with</w:t>
      </w:r>
      <w:r w:rsidR="00B866D9" w:rsidRPr="005D7249">
        <w:rPr>
          <w:rFonts w:cs="Arial"/>
        </w:rPr>
        <w:t xml:space="preserve"> training manuals</w:t>
      </w:r>
      <w:r w:rsidR="00D5101F" w:rsidRPr="005D7249">
        <w:rPr>
          <w:rFonts w:cs="Arial"/>
        </w:rPr>
        <w:t xml:space="preserve"> and screening kits (</w:t>
      </w:r>
      <w:r w:rsidR="00B866D9" w:rsidRPr="005D7249">
        <w:rPr>
          <w:rFonts w:cs="Arial"/>
        </w:rPr>
        <w:t>E-Charts and 3-metres strings</w:t>
      </w:r>
      <w:r w:rsidR="00D5101F" w:rsidRPr="005D7249">
        <w:rPr>
          <w:rFonts w:cs="Arial"/>
        </w:rPr>
        <w:t>)</w:t>
      </w:r>
      <w:r w:rsidR="002149C3" w:rsidRPr="005D7249">
        <w:rPr>
          <w:rFonts w:cs="Arial"/>
        </w:rPr>
        <w:t xml:space="preserve"> to conduct screening within the selected schools.</w:t>
      </w:r>
      <w:r w:rsidR="00B866D9" w:rsidRPr="005D7249">
        <w:rPr>
          <w:rFonts w:cs="Arial"/>
        </w:rPr>
        <w:t xml:space="preserve"> </w:t>
      </w:r>
      <w:r w:rsidR="00C96890" w:rsidRPr="005D7249">
        <w:rPr>
          <w:rFonts w:cs="Arial"/>
        </w:rPr>
        <w:t>The approach has allowed 20</w:t>
      </w:r>
      <w:r w:rsidR="00CC2633" w:rsidRPr="005D7249">
        <w:rPr>
          <w:rFonts w:cs="Arial"/>
        </w:rPr>
        <w:t>3</w:t>
      </w:r>
      <w:r w:rsidR="00C96890" w:rsidRPr="005D7249">
        <w:rPr>
          <w:rFonts w:cs="Arial"/>
        </w:rPr>
        <w:t>,</w:t>
      </w:r>
      <w:r w:rsidR="000A086B" w:rsidRPr="005D7249">
        <w:rPr>
          <w:rFonts w:cs="Arial"/>
        </w:rPr>
        <w:t>741</w:t>
      </w:r>
      <w:r w:rsidR="00C96890" w:rsidRPr="005D7249">
        <w:rPr>
          <w:rFonts w:cs="Arial"/>
        </w:rPr>
        <w:t xml:space="preserve"> children to be screened in the Singida region over the </w:t>
      </w:r>
      <w:r w:rsidR="0052224E" w:rsidRPr="005D7249">
        <w:rPr>
          <w:rFonts w:cs="Arial"/>
        </w:rPr>
        <w:t>two</w:t>
      </w:r>
      <w:r w:rsidR="00C96890" w:rsidRPr="005D7249">
        <w:rPr>
          <w:rFonts w:cs="Arial"/>
        </w:rPr>
        <w:t xml:space="preserve"> years of the programme which is a very impressive result in terms of scale</w:t>
      </w:r>
      <w:r w:rsidR="00CC2633" w:rsidRPr="005D7249">
        <w:rPr>
          <w:rFonts w:cs="Arial"/>
        </w:rPr>
        <w:t xml:space="preserve"> (see Table </w:t>
      </w:r>
      <w:r w:rsidR="0023303C" w:rsidRPr="005D7249">
        <w:rPr>
          <w:rFonts w:cs="Arial"/>
        </w:rPr>
        <w:t>6</w:t>
      </w:r>
      <w:r w:rsidR="00CC2633" w:rsidRPr="005D7249">
        <w:rPr>
          <w:rFonts w:cs="Arial"/>
        </w:rPr>
        <w:t xml:space="preserve"> below)</w:t>
      </w:r>
      <w:r w:rsidR="0099654C" w:rsidRPr="005D7249">
        <w:rPr>
          <w:rFonts w:cs="Arial"/>
        </w:rPr>
        <w:t xml:space="preserve">, and </w:t>
      </w:r>
      <w:r w:rsidR="00C96890" w:rsidRPr="005D7249">
        <w:rPr>
          <w:rFonts w:cs="Arial"/>
        </w:rPr>
        <w:t xml:space="preserve">equates to an </w:t>
      </w:r>
      <w:r w:rsidR="00CC2633" w:rsidRPr="005D7249">
        <w:rPr>
          <w:rFonts w:cs="Arial"/>
        </w:rPr>
        <w:t xml:space="preserve">approximate </w:t>
      </w:r>
      <w:r w:rsidR="00C96890" w:rsidRPr="005D7249">
        <w:rPr>
          <w:rFonts w:cs="Arial"/>
        </w:rPr>
        <w:t>average o</w:t>
      </w:r>
      <w:r w:rsidR="00CC2633" w:rsidRPr="005D7249">
        <w:rPr>
          <w:rFonts w:cs="Arial"/>
        </w:rPr>
        <w:t>f</w:t>
      </w:r>
      <w:r w:rsidR="00C96890" w:rsidRPr="005D7249">
        <w:rPr>
          <w:rFonts w:cs="Arial"/>
        </w:rPr>
        <w:t xml:space="preserve"> 192 children screened by each teacher </w:t>
      </w:r>
      <w:r w:rsidR="000A086B" w:rsidRPr="005D7249">
        <w:rPr>
          <w:rFonts w:cs="Arial"/>
        </w:rPr>
        <w:t>during</w:t>
      </w:r>
      <w:r w:rsidR="00C96890" w:rsidRPr="005D7249">
        <w:rPr>
          <w:rFonts w:cs="Arial"/>
        </w:rPr>
        <w:t xml:space="preserve"> the </w:t>
      </w:r>
      <w:r w:rsidR="0052224E" w:rsidRPr="005D7249">
        <w:rPr>
          <w:rFonts w:cs="Arial"/>
        </w:rPr>
        <w:t>two</w:t>
      </w:r>
      <w:r w:rsidR="00C96890" w:rsidRPr="005D7249">
        <w:rPr>
          <w:rFonts w:cs="Arial"/>
        </w:rPr>
        <w:t xml:space="preserve"> years. </w:t>
      </w:r>
    </w:p>
    <w:p w14:paraId="7FA2A323" w14:textId="47095720" w:rsidR="000A086B" w:rsidRPr="005D7249" w:rsidRDefault="000A086B" w:rsidP="00B17380">
      <w:pPr>
        <w:spacing w:after="0" w:line="240" w:lineRule="auto"/>
        <w:rPr>
          <w:rFonts w:cs="Arial"/>
          <w:b/>
          <w:bCs/>
          <w:szCs w:val="24"/>
        </w:rPr>
      </w:pPr>
      <w:r w:rsidRPr="005D7249">
        <w:rPr>
          <w:rFonts w:cs="Arial"/>
          <w:b/>
          <w:bCs/>
          <w:szCs w:val="24"/>
        </w:rPr>
        <w:t xml:space="preserve">Table </w:t>
      </w:r>
      <w:r w:rsidR="0023303C" w:rsidRPr="005D7249">
        <w:rPr>
          <w:rFonts w:cs="Arial"/>
          <w:b/>
          <w:bCs/>
          <w:szCs w:val="24"/>
        </w:rPr>
        <w:t>6</w:t>
      </w:r>
      <w:r w:rsidR="00A50B91" w:rsidRPr="005D7249">
        <w:rPr>
          <w:rFonts w:cs="Arial"/>
          <w:b/>
          <w:bCs/>
          <w:szCs w:val="24"/>
        </w:rPr>
        <w:t>:</w:t>
      </w:r>
      <w:r w:rsidRPr="005D7249">
        <w:rPr>
          <w:rFonts w:cs="Arial"/>
          <w:b/>
          <w:bCs/>
          <w:szCs w:val="24"/>
        </w:rPr>
        <w:t xml:space="preserve"> Number of children who received primary and secondary screenings </w:t>
      </w:r>
    </w:p>
    <w:tbl>
      <w:tblPr>
        <w:tblW w:w="7395" w:type="dxa"/>
        <w:tblInd w:w="1568" w:type="dxa"/>
        <w:tblLook w:val="04A0" w:firstRow="1" w:lastRow="0" w:firstColumn="1" w:lastColumn="0" w:noHBand="0" w:noVBand="1"/>
      </w:tblPr>
      <w:tblGrid>
        <w:gridCol w:w="4277"/>
        <w:gridCol w:w="992"/>
        <w:gridCol w:w="992"/>
        <w:gridCol w:w="1134"/>
      </w:tblGrid>
      <w:tr w:rsidR="00AB041E" w:rsidRPr="005D7249" w14:paraId="0DBF33A2" w14:textId="77777777" w:rsidTr="00AB041E">
        <w:trPr>
          <w:trHeight w:val="287"/>
          <w:tblHeader/>
        </w:trPr>
        <w:tc>
          <w:tcPr>
            <w:tcW w:w="4277"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D596F2D" w14:textId="77777777" w:rsidR="00AB041E" w:rsidRPr="005D7249" w:rsidRDefault="00AB041E" w:rsidP="008354B5">
            <w:pPr>
              <w:spacing w:after="0" w:line="240" w:lineRule="auto"/>
              <w:jc w:val="center"/>
              <w:rPr>
                <w:rFonts w:asciiTheme="minorHAnsi" w:eastAsia="Times New Roman" w:hAnsiTheme="minorHAnsi" w:cstheme="minorHAnsi"/>
                <w:color w:val="000000"/>
                <w:sz w:val="20"/>
                <w:szCs w:val="20"/>
                <w:lang w:eastAsia="en-GB"/>
              </w:rPr>
            </w:pPr>
            <w:r w:rsidRPr="005D7249">
              <w:rPr>
                <w:rFonts w:asciiTheme="minorHAnsi" w:eastAsia="Times New Roman" w:hAnsiTheme="minorHAnsi" w:cstheme="minorHAnsi"/>
                <w:color w:val="000000"/>
                <w:sz w:val="20"/>
                <w:szCs w:val="20"/>
                <w:lang w:eastAsia="en-GB"/>
              </w:rPr>
              <w:lastRenderedPageBreak/>
              <w:t> </w:t>
            </w:r>
          </w:p>
        </w:tc>
        <w:tc>
          <w:tcPr>
            <w:tcW w:w="992" w:type="dxa"/>
            <w:tcBorders>
              <w:top w:val="single" w:sz="4" w:space="0" w:color="auto"/>
              <w:left w:val="nil"/>
              <w:bottom w:val="single" w:sz="4" w:space="0" w:color="auto"/>
              <w:right w:val="single" w:sz="4" w:space="0" w:color="auto"/>
            </w:tcBorders>
            <w:shd w:val="clear" w:color="auto" w:fill="FFC000"/>
            <w:noWrap/>
            <w:vAlign w:val="center"/>
            <w:hideMark/>
          </w:tcPr>
          <w:p w14:paraId="0B0AD5C3" w14:textId="77777777" w:rsidR="00AB041E" w:rsidRPr="005D7249" w:rsidRDefault="00AB041E" w:rsidP="008354B5">
            <w:pPr>
              <w:spacing w:after="0" w:line="240" w:lineRule="auto"/>
              <w:jc w:val="center"/>
              <w:rPr>
                <w:rFonts w:asciiTheme="minorHAnsi" w:eastAsia="Times New Roman" w:hAnsiTheme="minorHAnsi" w:cstheme="minorHAnsi"/>
                <w:color w:val="000000"/>
                <w:sz w:val="20"/>
                <w:szCs w:val="20"/>
                <w:lang w:eastAsia="en-GB"/>
              </w:rPr>
            </w:pPr>
            <w:r w:rsidRPr="005D7249">
              <w:rPr>
                <w:rFonts w:asciiTheme="minorHAnsi" w:eastAsia="Times New Roman" w:hAnsiTheme="minorHAnsi" w:cstheme="minorHAnsi"/>
                <w:color w:val="000000"/>
                <w:sz w:val="20"/>
                <w:szCs w:val="20"/>
                <w:lang w:eastAsia="en-GB"/>
              </w:rPr>
              <w:t xml:space="preserve">Year 1 </w:t>
            </w:r>
          </w:p>
        </w:tc>
        <w:tc>
          <w:tcPr>
            <w:tcW w:w="992" w:type="dxa"/>
            <w:tcBorders>
              <w:top w:val="single" w:sz="4" w:space="0" w:color="auto"/>
              <w:left w:val="nil"/>
              <w:bottom w:val="single" w:sz="4" w:space="0" w:color="auto"/>
              <w:right w:val="single" w:sz="4" w:space="0" w:color="auto"/>
            </w:tcBorders>
            <w:shd w:val="clear" w:color="auto" w:fill="FFC000"/>
            <w:noWrap/>
            <w:vAlign w:val="center"/>
            <w:hideMark/>
          </w:tcPr>
          <w:p w14:paraId="472F58D5" w14:textId="77777777" w:rsidR="00AB041E" w:rsidRPr="005D7249" w:rsidRDefault="00AB041E" w:rsidP="008354B5">
            <w:pPr>
              <w:spacing w:after="0" w:line="240" w:lineRule="auto"/>
              <w:jc w:val="center"/>
              <w:rPr>
                <w:rFonts w:asciiTheme="minorHAnsi" w:eastAsia="Times New Roman" w:hAnsiTheme="minorHAnsi" w:cstheme="minorHAnsi"/>
                <w:color w:val="000000"/>
                <w:sz w:val="18"/>
                <w:szCs w:val="18"/>
                <w:lang w:eastAsia="en-GB"/>
              </w:rPr>
            </w:pPr>
            <w:r w:rsidRPr="005D7249">
              <w:rPr>
                <w:rFonts w:asciiTheme="minorHAnsi" w:eastAsia="Times New Roman" w:hAnsiTheme="minorHAnsi" w:cstheme="minorHAnsi"/>
                <w:color w:val="000000"/>
                <w:sz w:val="18"/>
                <w:szCs w:val="18"/>
                <w:lang w:eastAsia="en-GB"/>
              </w:rPr>
              <w:t xml:space="preserve">Year 2 </w:t>
            </w:r>
          </w:p>
        </w:tc>
        <w:tc>
          <w:tcPr>
            <w:tcW w:w="1134" w:type="dxa"/>
            <w:tcBorders>
              <w:top w:val="single" w:sz="4" w:space="0" w:color="auto"/>
              <w:left w:val="nil"/>
              <w:bottom w:val="single" w:sz="4" w:space="0" w:color="auto"/>
              <w:right w:val="single" w:sz="4" w:space="0" w:color="auto"/>
            </w:tcBorders>
            <w:shd w:val="clear" w:color="auto" w:fill="FFC000"/>
            <w:noWrap/>
            <w:vAlign w:val="center"/>
            <w:hideMark/>
          </w:tcPr>
          <w:p w14:paraId="1F2E055B" w14:textId="77777777" w:rsidR="00AB041E" w:rsidRPr="005D7249" w:rsidRDefault="00AB041E" w:rsidP="008354B5">
            <w:pPr>
              <w:spacing w:after="0" w:line="240" w:lineRule="auto"/>
              <w:jc w:val="center"/>
              <w:rPr>
                <w:rFonts w:asciiTheme="minorHAnsi" w:eastAsia="Times New Roman" w:hAnsiTheme="minorHAnsi" w:cstheme="minorHAnsi"/>
                <w:color w:val="000000"/>
                <w:sz w:val="18"/>
                <w:szCs w:val="18"/>
                <w:lang w:eastAsia="en-GB"/>
              </w:rPr>
            </w:pPr>
            <w:r w:rsidRPr="005D7249">
              <w:rPr>
                <w:rFonts w:asciiTheme="minorHAnsi" w:eastAsia="Times New Roman" w:hAnsiTheme="minorHAnsi" w:cstheme="minorHAnsi"/>
                <w:color w:val="000000"/>
                <w:sz w:val="18"/>
                <w:szCs w:val="18"/>
                <w:lang w:eastAsia="en-GB"/>
              </w:rPr>
              <w:t xml:space="preserve">Project total </w:t>
            </w:r>
          </w:p>
        </w:tc>
      </w:tr>
      <w:tr w:rsidR="00AB041E" w:rsidRPr="005D7249" w14:paraId="6AAC0D6D" w14:textId="77777777" w:rsidTr="00AB041E">
        <w:trPr>
          <w:trHeight w:val="840"/>
        </w:trPr>
        <w:tc>
          <w:tcPr>
            <w:tcW w:w="4277" w:type="dxa"/>
            <w:tcBorders>
              <w:top w:val="nil"/>
              <w:left w:val="single" w:sz="4" w:space="0" w:color="auto"/>
              <w:bottom w:val="single" w:sz="4" w:space="0" w:color="auto"/>
              <w:right w:val="single" w:sz="4" w:space="0" w:color="auto"/>
            </w:tcBorders>
            <w:shd w:val="clear" w:color="auto" w:fill="auto"/>
            <w:vAlign w:val="center"/>
            <w:hideMark/>
          </w:tcPr>
          <w:p w14:paraId="7B2C8239" w14:textId="77777777" w:rsidR="00AB041E" w:rsidRPr="005D7249" w:rsidRDefault="00AB041E" w:rsidP="008354B5">
            <w:pPr>
              <w:spacing w:after="0" w:line="240" w:lineRule="auto"/>
              <w:rPr>
                <w:rFonts w:asciiTheme="minorHAnsi" w:eastAsia="Times New Roman" w:hAnsiTheme="minorHAnsi" w:cstheme="minorHAnsi"/>
                <w:sz w:val="18"/>
                <w:szCs w:val="18"/>
                <w:lang w:eastAsia="en-GB"/>
              </w:rPr>
            </w:pPr>
            <w:r w:rsidRPr="005D7249">
              <w:rPr>
                <w:rFonts w:asciiTheme="minorHAnsi" w:eastAsia="Times New Roman" w:hAnsiTheme="minorHAnsi" w:cstheme="minorHAnsi"/>
                <w:sz w:val="18"/>
                <w:szCs w:val="18"/>
                <w:lang w:eastAsia="en-GB"/>
              </w:rPr>
              <w:t xml:space="preserve">Number of girls and boys who received primary screenings by teachers </w:t>
            </w:r>
          </w:p>
        </w:tc>
        <w:tc>
          <w:tcPr>
            <w:tcW w:w="992" w:type="dxa"/>
            <w:tcBorders>
              <w:top w:val="nil"/>
              <w:left w:val="nil"/>
              <w:bottom w:val="single" w:sz="4" w:space="0" w:color="auto"/>
              <w:right w:val="single" w:sz="4" w:space="0" w:color="auto"/>
            </w:tcBorders>
            <w:shd w:val="clear" w:color="auto" w:fill="auto"/>
            <w:vAlign w:val="center"/>
            <w:hideMark/>
          </w:tcPr>
          <w:p w14:paraId="758CC3A2" w14:textId="33E29E65" w:rsidR="00AB041E" w:rsidRPr="005D7249" w:rsidRDefault="00AB041E" w:rsidP="008354B5">
            <w:pPr>
              <w:spacing w:after="0" w:line="240" w:lineRule="auto"/>
              <w:jc w:val="center"/>
              <w:rPr>
                <w:rFonts w:asciiTheme="minorHAnsi" w:eastAsia="Times New Roman" w:hAnsiTheme="minorHAnsi" w:cstheme="minorHAnsi"/>
                <w:sz w:val="20"/>
                <w:szCs w:val="20"/>
                <w:lang w:eastAsia="en-GB"/>
              </w:rPr>
            </w:pPr>
            <w:r w:rsidRPr="005D7249">
              <w:rPr>
                <w:rFonts w:asciiTheme="minorHAnsi" w:eastAsia="Times New Roman" w:hAnsiTheme="minorHAnsi" w:cstheme="minorHAnsi"/>
                <w:sz w:val="20"/>
                <w:szCs w:val="20"/>
                <w:lang w:eastAsia="en-GB"/>
              </w:rPr>
              <w:t>99,701</w:t>
            </w:r>
          </w:p>
        </w:tc>
        <w:tc>
          <w:tcPr>
            <w:tcW w:w="992" w:type="dxa"/>
            <w:tcBorders>
              <w:top w:val="nil"/>
              <w:left w:val="nil"/>
              <w:bottom w:val="single" w:sz="4" w:space="0" w:color="auto"/>
              <w:right w:val="single" w:sz="4" w:space="0" w:color="auto"/>
            </w:tcBorders>
            <w:shd w:val="clear" w:color="auto" w:fill="auto"/>
            <w:vAlign w:val="center"/>
            <w:hideMark/>
          </w:tcPr>
          <w:p w14:paraId="32EAE47E" w14:textId="0D0BF36C" w:rsidR="00AB041E" w:rsidRPr="005D7249" w:rsidRDefault="00AB041E" w:rsidP="008354B5">
            <w:pPr>
              <w:spacing w:after="0" w:line="240" w:lineRule="auto"/>
              <w:jc w:val="center"/>
              <w:rPr>
                <w:rFonts w:asciiTheme="minorHAnsi" w:eastAsia="Times New Roman" w:hAnsiTheme="minorHAnsi" w:cstheme="minorHAnsi"/>
                <w:sz w:val="20"/>
                <w:szCs w:val="20"/>
                <w:lang w:eastAsia="en-GB"/>
              </w:rPr>
            </w:pPr>
            <w:r w:rsidRPr="005D7249">
              <w:rPr>
                <w:rFonts w:asciiTheme="minorHAnsi" w:eastAsia="Times New Roman" w:hAnsiTheme="minorHAnsi" w:cstheme="minorHAnsi"/>
                <w:sz w:val="20"/>
                <w:szCs w:val="20"/>
                <w:lang w:eastAsia="en-GB"/>
              </w:rPr>
              <w:t>104,040</w:t>
            </w:r>
          </w:p>
        </w:tc>
        <w:tc>
          <w:tcPr>
            <w:tcW w:w="1134" w:type="dxa"/>
            <w:tcBorders>
              <w:top w:val="nil"/>
              <w:left w:val="nil"/>
              <w:bottom w:val="single" w:sz="4" w:space="0" w:color="auto"/>
              <w:right w:val="single" w:sz="4" w:space="0" w:color="auto"/>
            </w:tcBorders>
            <w:shd w:val="clear" w:color="auto" w:fill="auto"/>
            <w:noWrap/>
            <w:vAlign w:val="center"/>
            <w:hideMark/>
          </w:tcPr>
          <w:p w14:paraId="294B8CF2" w14:textId="634D7E8D" w:rsidR="00AB041E" w:rsidRPr="005D7249" w:rsidRDefault="00AB041E" w:rsidP="008354B5">
            <w:pPr>
              <w:spacing w:after="0" w:line="240" w:lineRule="auto"/>
              <w:jc w:val="center"/>
              <w:rPr>
                <w:rFonts w:asciiTheme="minorHAnsi" w:eastAsia="Times New Roman" w:hAnsiTheme="minorHAnsi" w:cstheme="minorHAnsi"/>
                <w:sz w:val="20"/>
                <w:szCs w:val="20"/>
                <w:lang w:eastAsia="en-GB"/>
              </w:rPr>
            </w:pPr>
            <w:r w:rsidRPr="005D7249">
              <w:rPr>
                <w:rFonts w:asciiTheme="minorHAnsi" w:eastAsia="Times New Roman" w:hAnsiTheme="minorHAnsi" w:cstheme="minorHAnsi"/>
                <w:sz w:val="20"/>
                <w:szCs w:val="20"/>
                <w:lang w:eastAsia="en-GB"/>
              </w:rPr>
              <w:t>203,741</w:t>
            </w:r>
          </w:p>
        </w:tc>
      </w:tr>
      <w:tr w:rsidR="00AB041E" w:rsidRPr="005D7249" w14:paraId="1AD155FC" w14:textId="77777777" w:rsidTr="00AB041E">
        <w:trPr>
          <w:trHeight w:val="574"/>
        </w:trPr>
        <w:tc>
          <w:tcPr>
            <w:tcW w:w="4277" w:type="dxa"/>
            <w:tcBorders>
              <w:top w:val="nil"/>
              <w:left w:val="single" w:sz="4" w:space="0" w:color="auto"/>
              <w:bottom w:val="single" w:sz="4" w:space="0" w:color="auto"/>
              <w:right w:val="single" w:sz="4" w:space="0" w:color="auto"/>
            </w:tcBorders>
            <w:shd w:val="clear" w:color="auto" w:fill="auto"/>
            <w:vAlign w:val="center"/>
            <w:hideMark/>
          </w:tcPr>
          <w:p w14:paraId="658BECEE" w14:textId="77777777" w:rsidR="00AB041E" w:rsidRPr="005D7249" w:rsidRDefault="00AB041E" w:rsidP="008354B5">
            <w:pPr>
              <w:spacing w:after="0" w:line="240" w:lineRule="auto"/>
              <w:rPr>
                <w:rFonts w:asciiTheme="minorHAnsi" w:eastAsia="Times New Roman" w:hAnsiTheme="minorHAnsi" w:cstheme="minorHAnsi"/>
                <w:sz w:val="18"/>
                <w:szCs w:val="18"/>
                <w:lang w:eastAsia="en-GB"/>
              </w:rPr>
            </w:pPr>
            <w:r w:rsidRPr="005D7249">
              <w:rPr>
                <w:rFonts w:asciiTheme="minorHAnsi" w:eastAsia="Times New Roman" w:hAnsiTheme="minorHAnsi" w:cstheme="minorHAnsi"/>
                <w:sz w:val="18"/>
                <w:szCs w:val="18"/>
                <w:lang w:eastAsia="en-GB"/>
              </w:rPr>
              <w:t>Number of girls and boys who received secondary screenings by optometrist</w:t>
            </w:r>
          </w:p>
        </w:tc>
        <w:tc>
          <w:tcPr>
            <w:tcW w:w="992" w:type="dxa"/>
            <w:tcBorders>
              <w:top w:val="nil"/>
              <w:left w:val="nil"/>
              <w:bottom w:val="single" w:sz="4" w:space="0" w:color="auto"/>
              <w:right w:val="single" w:sz="4" w:space="0" w:color="auto"/>
            </w:tcBorders>
            <w:shd w:val="clear" w:color="auto" w:fill="auto"/>
            <w:vAlign w:val="center"/>
            <w:hideMark/>
          </w:tcPr>
          <w:p w14:paraId="440D5A9A" w14:textId="46B2C04F" w:rsidR="00AB041E" w:rsidRPr="005D7249" w:rsidRDefault="00AB041E" w:rsidP="008354B5">
            <w:pPr>
              <w:spacing w:after="0" w:line="240" w:lineRule="auto"/>
              <w:jc w:val="center"/>
              <w:rPr>
                <w:rFonts w:asciiTheme="minorHAnsi" w:eastAsia="Times New Roman" w:hAnsiTheme="minorHAnsi" w:cstheme="minorHAnsi"/>
                <w:sz w:val="20"/>
                <w:szCs w:val="20"/>
                <w:lang w:eastAsia="en-GB"/>
              </w:rPr>
            </w:pPr>
            <w:r w:rsidRPr="005D7249">
              <w:rPr>
                <w:rFonts w:asciiTheme="minorHAnsi" w:eastAsia="Times New Roman" w:hAnsiTheme="minorHAnsi" w:cstheme="minorHAnsi"/>
                <w:sz w:val="20"/>
                <w:szCs w:val="20"/>
                <w:lang w:eastAsia="en-GB"/>
              </w:rPr>
              <w:t>10,825</w:t>
            </w:r>
          </w:p>
        </w:tc>
        <w:tc>
          <w:tcPr>
            <w:tcW w:w="992" w:type="dxa"/>
            <w:tcBorders>
              <w:top w:val="nil"/>
              <w:left w:val="nil"/>
              <w:bottom w:val="single" w:sz="4" w:space="0" w:color="auto"/>
              <w:right w:val="single" w:sz="4" w:space="0" w:color="auto"/>
            </w:tcBorders>
            <w:shd w:val="clear" w:color="auto" w:fill="auto"/>
            <w:vAlign w:val="center"/>
            <w:hideMark/>
          </w:tcPr>
          <w:p w14:paraId="39B311F4" w14:textId="58F01D2E" w:rsidR="00AB041E" w:rsidRPr="005D7249" w:rsidRDefault="00AB041E" w:rsidP="008354B5">
            <w:pPr>
              <w:spacing w:after="0" w:line="240" w:lineRule="auto"/>
              <w:jc w:val="center"/>
              <w:rPr>
                <w:rFonts w:asciiTheme="minorHAnsi" w:eastAsia="Times New Roman" w:hAnsiTheme="minorHAnsi" w:cstheme="minorHAnsi"/>
                <w:sz w:val="20"/>
                <w:szCs w:val="20"/>
                <w:lang w:eastAsia="en-GB"/>
              </w:rPr>
            </w:pPr>
            <w:r w:rsidRPr="005D7249">
              <w:rPr>
                <w:rFonts w:asciiTheme="minorHAnsi" w:eastAsia="Times New Roman" w:hAnsiTheme="minorHAnsi" w:cstheme="minorHAnsi"/>
                <w:sz w:val="20"/>
                <w:szCs w:val="20"/>
                <w:lang w:eastAsia="en-GB"/>
              </w:rPr>
              <w:t>31,003</w:t>
            </w:r>
          </w:p>
        </w:tc>
        <w:tc>
          <w:tcPr>
            <w:tcW w:w="1134" w:type="dxa"/>
            <w:tcBorders>
              <w:top w:val="nil"/>
              <w:left w:val="nil"/>
              <w:bottom w:val="single" w:sz="4" w:space="0" w:color="auto"/>
              <w:right w:val="single" w:sz="4" w:space="0" w:color="auto"/>
            </w:tcBorders>
            <w:shd w:val="clear" w:color="auto" w:fill="auto"/>
            <w:noWrap/>
            <w:vAlign w:val="center"/>
            <w:hideMark/>
          </w:tcPr>
          <w:p w14:paraId="02AC1315" w14:textId="2EDFA067" w:rsidR="00AB041E" w:rsidRPr="005D7249" w:rsidRDefault="00AB041E" w:rsidP="008354B5">
            <w:pPr>
              <w:spacing w:after="0" w:line="240" w:lineRule="auto"/>
              <w:jc w:val="center"/>
              <w:rPr>
                <w:rFonts w:asciiTheme="minorHAnsi" w:eastAsia="Times New Roman" w:hAnsiTheme="minorHAnsi" w:cstheme="minorHAnsi"/>
                <w:sz w:val="20"/>
                <w:szCs w:val="20"/>
                <w:lang w:eastAsia="en-GB"/>
              </w:rPr>
            </w:pPr>
            <w:r w:rsidRPr="005D7249">
              <w:rPr>
                <w:rFonts w:asciiTheme="minorHAnsi" w:eastAsia="Times New Roman" w:hAnsiTheme="minorHAnsi" w:cstheme="minorHAnsi"/>
                <w:sz w:val="20"/>
                <w:szCs w:val="20"/>
                <w:lang w:eastAsia="en-GB"/>
              </w:rPr>
              <w:t>41,828</w:t>
            </w:r>
          </w:p>
        </w:tc>
      </w:tr>
    </w:tbl>
    <w:p w14:paraId="2AFC08FB" w14:textId="77777777" w:rsidR="00C92EF8" w:rsidRPr="005D7249" w:rsidRDefault="00C92EF8" w:rsidP="00624965">
      <w:pPr>
        <w:jc w:val="both"/>
        <w:rPr>
          <w:rFonts w:ascii="Calibri" w:hAnsi="Calibri" w:cs="Calibri"/>
          <w:sz w:val="20"/>
          <w:szCs w:val="18"/>
        </w:rPr>
      </w:pPr>
    </w:p>
    <w:p w14:paraId="76273890" w14:textId="77777777" w:rsidR="001D6388" w:rsidRPr="005D7249" w:rsidRDefault="000A086B" w:rsidP="00B17380">
      <w:pPr>
        <w:rPr>
          <w:rFonts w:cs="Arial"/>
        </w:rPr>
      </w:pPr>
      <w:r w:rsidRPr="005D7249">
        <w:rPr>
          <w:rFonts w:cs="Arial"/>
        </w:rPr>
        <w:t xml:space="preserve">Following the primary screening stage, 58 follow up outreach events (15 in Year 1 and 43 in Yr 2) were conducted by optometrists and related eye health staff to carry out secondary screening of children identified with a vision abnormality by teachers. Each outreach event visited a number of project schools in a given area depending on how many children had been identified at each school. </w:t>
      </w:r>
      <w:r w:rsidR="00A35A76" w:rsidRPr="005D7249">
        <w:rPr>
          <w:rFonts w:cs="Arial"/>
        </w:rPr>
        <w:t xml:space="preserve">Optometrists conducted refraction and diagnosed and treated other eye morbidities at the outreach events. Spectacles were prescribed where necessary. </w:t>
      </w:r>
      <w:r w:rsidRPr="005D7249">
        <w:rPr>
          <w:rFonts w:cs="Arial"/>
        </w:rPr>
        <w:t>The t</w:t>
      </w:r>
      <w:r w:rsidR="00CC2633" w:rsidRPr="005D7249">
        <w:rPr>
          <w:rFonts w:cs="Arial"/>
        </w:rPr>
        <w:t xml:space="preserve">able </w:t>
      </w:r>
      <w:r w:rsidRPr="005D7249">
        <w:rPr>
          <w:rFonts w:cs="Arial"/>
        </w:rPr>
        <w:t>above</w:t>
      </w:r>
      <w:r w:rsidR="00CC2633" w:rsidRPr="005D7249">
        <w:rPr>
          <w:rFonts w:cs="Arial"/>
        </w:rPr>
        <w:t xml:space="preserve"> also shows that </w:t>
      </w:r>
      <w:r w:rsidR="00C96890" w:rsidRPr="005D7249">
        <w:rPr>
          <w:rFonts w:cs="Arial"/>
        </w:rPr>
        <w:t>41,</w:t>
      </w:r>
      <w:r w:rsidRPr="005D7249">
        <w:rPr>
          <w:rFonts w:cs="Arial"/>
        </w:rPr>
        <w:t>828</w:t>
      </w:r>
      <w:r w:rsidR="00C96890" w:rsidRPr="005D7249">
        <w:rPr>
          <w:rFonts w:cs="Arial"/>
        </w:rPr>
        <w:t xml:space="preserve"> children </w:t>
      </w:r>
      <w:r w:rsidRPr="005D7249">
        <w:rPr>
          <w:rFonts w:cs="Arial"/>
        </w:rPr>
        <w:t>received</w:t>
      </w:r>
      <w:r w:rsidR="00C96890" w:rsidRPr="005D7249">
        <w:rPr>
          <w:rFonts w:cs="Arial"/>
        </w:rPr>
        <w:t xml:space="preserve"> secondary screening (10,825 in Yr1 and 31,003 in Yr2)</w:t>
      </w:r>
      <w:r w:rsidRPr="005D7249">
        <w:rPr>
          <w:rFonts w:cs="Arial"/>
        </w:rPr>
        <w:t xml:space="preserve"> by eye health teams during these dedicated school outreaches</w:t>
      </w:r>
      <w:r w:rsidR="00C96890" w:rsidRPr="005D7249">
        <w:rPr>
          <w:rFonts w:cs="Arial"/>
        </w:rPr>
        <w:t xml:space="preserve">. </w:t>
      </w:r>
      <w:r w:rsidR="004B4534" w:rsidRPr="005D7249">
        <w:rPr>
          <w:rFonts w:cs="Arial"/>
        </w:rPr>
        <w:t xml:space="preserve">Again, this is really significant </w:t>
      </w:r>
      <w:r w:rsidR="00A35A76" w:rsidRPr="005D7249">
        <w:rPr>
          <w:rFonts w:cs="Arial"/>
        </w:rPr>
        <w:t>achievement</w:t>
      </w:r>
      <w:r w:rsidR="004B4534" w:rsidRPr="005D7249">
        <w:rPr>
          <w:rFonts w:cs="Arial"/>
        </w:rPr>
        <w:t xml:space="preserve"> </w:t>
      </w:r>
      <w:r w:rsidRPr="005D7249">
        <w:rPr>
          <w:rFonts w:cs="Arial"/>
        </w:rPr>
        <w:t>in</w:t>
      </w:r>
      <w:r w:rsidR="004B4534" w:rsidRPr="005D7249">
        <w:rPr>
          <w:rFonts w:cs="Arial"/>
        </w:rPr>
        <w:t xml:space="preserve"> a short timescale. </w:t>
      </w:r>
      <w:r w:rsidR="00A35A76" w:rsidRPr="005D7249">
        <w:rPr>
          <w:rFonts w:cs="Arial"/>
        </w:rPr>
        <w:t xml:space="preserve">In addition, 3,913 teachers themselves were also screened for vision and 1,550 of them (40%) were prescribed spectacles, and 824 were dispensed with spectacles. </w:t>
      </w:r>
    </w:p>
    <w:p w14:paraId="06294627" w14:textId="3F4BEE17" w:rsidR="008E632C" w:rsidRPr="005D7249" w:rsidRDefault="004B4534" w:rsidP="00B17380">
      <w:r w:rsidRPr="005D7249">
        <w:rPr>
          <w:rFonts w:cs="Arial"/>
        </w:rPr>
        <w:t xml:space="preserve">A couple of aspects merit further discussion. </w:t>
      </w:r>
      <w:r w:rsidR="00C36AD5" w:rsidRPr="005D7249">
        <w:rPr>
          <w:rFonts w:cs="Arial"/>
        </w:rPr>
        <w:t xml:space="preserve">A pilot screening had been conducted before the launch of the project in two schools in Singida Municipal districts </w:t>
      </w:r>
      <w:r w:rsidR="00231971" w:rsidRPr="005D7249">
        <w:rPr>
          <w:rFonts w:cs="Arial"/>
        </w:rPr>
        <w:t xml:space="preserve">and </w:t>
      </w:r>
      <w:r w:rsidR="00C36AD5" w:rsidRPr="005D7249">
        <w:rPr>
          <w:rFonts w:cs="Arial"/>
        </w:rPr>
        <w:t>had found a level of URE of 30%</w:t>
      </w:r>
      <w:r w:rsidR="008E632C" w:rsidRPr="005D7249">
        <w:rPr>
          <w:rFonts w:cs="Arial"/>
        </w:rPr>
        <w:t xml:space="preserve"> among children.</w:t>
      </w:r>
      <w:r w:rsidR="00C36AD5" w:rsidRPr="005D7249">
        <w:rPr>
          <w:rFonts w:cs="Arial"/>
        </w:rPr>
        <w:t xml:space="preserve"> However</w:t>
      </w:r>
      <w:r w:rsidR="008E632C" w:rsidRPr="005D7249">
        <w:rPr>
          <w:rFonts w:cs="Arial"/>
        </w:rPr>
        <w:t>,</w:t>
      </w:r>
      <w:r w:rsidR="00C36AD5" w:rsidRPr="005D7249">
        <w:rPr>
          <w:rFonts w:cs="Arial"/>
        </w:rPr>
        <w:t xml:space="preserve"> </w:t>
      </w:r>
      <w:r w:rsidR="00CC2633" w:rsidRPr="005D7249">
        <w:rPr>
          <w:rFonts w:cs="Arial"/>
        </w:rPr>
        <w:t xml:space="preserve">project </w:t>
      </w:r>
      <w:r w:rsidR="00C36AD5" w:rsidRPr="005D7249">
        <w:rPr>
          <w:rFonts w:cs="Arial"/>
        </w:rPr>
        <w:t xml:space="preserve">targets </w:t>
      </w:r>
      <w:r w:rsidR="008E632C" w:rsidRPr="005D7249">
        <w:rPr>
          <w:rFonts w:cs="Arial"/>
        </w:rPr>
        <w:t xml:space="preserve">for those anticipated to need a secondary screening </w:t>
      </w:r>
      <w:r w:rsidR="00C36AD5" w:rsidRPr="005D7249">
        <w:rPr>
          <w:rFonts w:cs="Arial"/>
        </w:rPr>
        <w:t xml:space="preserve">do not seem to have been </w:t>
      </w:r>
      <w:r w:rsidR="00CC2633" w:rsidRPr="005D7249">
        <w:rPr>
          <w:rFonts w:cs="Arial"/>
        </w:rPr>
        <w:t>set</w:t>
      </w:r>
      <w:r w:rsidR="00C36AD5" w:rsidRPr="005D7249">
        <w:rPr>
          <w:rFonts w:cs="Arial"/>
        </w:rPr>
        <w:t xml:space="preserve"> in the light of the pilot</w:t>
      </w:r>
      <w:r w:rsidR="008E632C" w:rsidRPr="005D7249">
        <w:rPr>
          <w:rFonts w:cs="Arial"/>
        </w:rPr>
        <w:t xml:space="preserve"> (Yr1 - 11% and Yr2 - 2</w:t>
      </w:r>
      <w:r w:rsidR="00AB041E">
        <w:rPr>
          <w:rFonts w:cs="Arial"/>
        </w:rPr>
        <w:t>3</w:t>
      </w:r>
      <w:r w:rsidR="008E632C" w:rsidRPr="005D7249">
        <w:rPr>
          <w:rFonts w:cs="Arial"/>
        </w:rPr>
        <w:t>%). P</w:t>
      </w:r>
      <w:r w:rsidR="007A4825" w:rsidRPr="005D7249">
        <w:rPr>
          <w:rFonts w:cs="Arial"/>
        </w:rPr>
        <w:t>roject reports indicate th</w:t>
      </w:r>
      <w:r w:rsidR="008E632C" w:rsidRPr="005D7249">
        <w:rPr>
          <w:rFonts w:cs="Arial"/>
        </w:rPr>
        <w:t>at</w:t>
      </w:r>
      <w:r w:rsidR="007A4825" w:rsidRPr="005D7249">
        <w:rPr>
          <w:rFonts w:cs="Arial"/>
        </w:rPr>
        <w:t xml:space="preserve"> numbers </w:t>
      </w:r>
      <w:r w:rsidR="008E632C" w:rsidRPr="005D7249">
        <w:rPr>
          <w:rFonts w:cs="Arial"/>
        </w:rPr>
        <w:t xml:space="preserve">of children identified at primary screening with an eye problem that required secondary screening </w:t>
      </w:r>
      <w:r w:rsidR="007A4825" w:rsidRPr="005D7249">
        <w:rPr>
          <w:rFonts w:cs="Arial"/>
        </w:rPr>
        <w:t xml:space="preserve">far outstripped the capacity of the </w:t>
      </w:r>
      <w:r w:rsidR="0052224E" w:rsidRPr="005D7249">
        <w:rPr>
          <w:rFonts w:cs="Arial"/>
        </w:rPr>
        <w:t>three</w:t>
      </w:r>
      <w:r w:rsidR="007A4825" w:rsidRPr="005D7249">
        <w:rPr>
          <w:rFonts w:cs="Arial"/>
        </w:rPr>
        <w:t xml:space="preserve"> optometrists who were available in the region</w:t>
      </w:r>
      <w:r w:rsidR="008E632C" w:rsidRPr="005D7249">
        <w:rPr>
          <w:rFonts w:cs="Arial"/>
        </w:rPr>
        <w:t>. Not only did this cause unanticipated human resource problems for the screening programme</w:t>
      </w:r>
      <w:r w:rsidR="004E7E0A" w:rsidRPr="005D7249">
        <w:rPr>
          <w:rFonts w:cs="Arial"/>
        </w:rPr>
        <w:t>, as discussed in Section EQ4</w:t>
      </w:r>
      <w:r w:rsidR="008E632C" w:rsidRPr="005D7249">
        <w:rPr>
          <w:rFonts w:cs="Arial"/>
        </w:rPr>
        <w:t xml:space="preserve">, but also meant that not all children identified at primary screening received an optometrist screening. As the number of children identified </w:t>
      </w:r>
      <w:r w:rsidR="00A73B42" w:rsidRPr="005D7249">
        <w:rPr>
          <w:rFonts w:cs="Arial"/>
        </w:rPr>
        <w:t xml:space="preserve">with an eye problem </w:t>
      </w:r>
      <w:r w:rsidR="008E632C" w:rsidRPr="005D7249">
        <w:rPr>
          <w:rFonts w:cs="Arial"/>
        </w:rPr>
        <w:t>by teachers is not reported within the project</w:t>
      </w:r>
      <w:r w:rsidR="00A73B42" w:rsidRPr="005D7249">
        <w:rPr>
          <w:rFonts w:cs="Arial"/>
        </w:rPr>
        <w:t xml:space="preserve"> (only the number who receive screenings)</w:t>
      </w:r>
      <w:r w:rsidR="008E632C" w:rsidRPr="005D7249">
        <w:rPr>
          <w:rFonts w:cs="Arial"/>
        </w:rPr>
        <w:t>, the extent of this cannot be calculated</w:t>
      </w:r>
      <w:r w:rsidR="00A73B42" w:rsidRPr="005D7249">
        <w:rPr>
          <w:rFonts w:cs="Arial"/>
        </w:rPr>
        <w:t>,</w:t>
      </w:r>
      <w:r w:rsidR="008E632C" w:rsidRPr="005D7249">
        <w:rPr>
          <w:rFonts w:cs="Arial"/>
        </w:rPr>
        <w:t xml:space="preserve"> but the interviews with teachers found that 14 of the 30 schools in the sample had not received a secondary screening visit. </w:t>
      </w:r>
      <w:r w:rsidR="00A73B42" w:rsidRPr="005D7249">
        <w:rPr>
          <w:rFonts w:cs="Arial"/>
        </w:rPr>
        <w:t>This is somewhat p</w:t>
      </w:r>
      <w:r w:rsidR="008E632C" w:rsidRPr="005D7249">
        <w:rPr>
          <w:rFonts w:cs="Arial"/>
        </w:rPr>
        <w:t>roblematic</w:t>
      </w:r>
      <w:r w:rsidR="0061514D" w:rsidRPr="005D7249">
        <w:rPr>
          <w:rFonts w:cs="Arial"/>
        </w:rPr>
        <w:t>; n</w:t>
      </w:r>
      <w:r w:rsidR="00A73B42" w:rsidRPr="005D7249">
        <w:rPr>
          <w:rFonts w:cs="Arial"/>
        </w:rPr>
        <w:t xml:space="preserve">ot only did it mean that </w:t>
      </w:r>
      <w:r w:rsidR="008E632C" w:rsidRPr="005D7249">
        <w:rPr>
          <w:rFonts w:cs="Arial"/>
        </w:rPr>
        <w:t xml:space="preserve">children </w:t>
      </w:r>
      <w:r w:rsidR="00A73B42" w:rsidRPr="005D7249">
        <w:rPr>
          <w:rFonts w:cs="Arial"/>
        </w:rPr>
        <w:t>who may have been in need were left out</w:t>
      </w:r>
      <w:r w:rsidR="0061514D" w:rsidRPr="005D7249">
        <w:rPr>
          <w:rFonts w:cs="Arial"/>
        </w:rPr>
        <w:t>,</w:t>
      </w:r>
      <w:r w:rsidR="00A73B42" w:rsidRPr="005D7249">
        <w:rPr>
          <w:rFonts w:cs="Arial"/>
        </w:rPr>
        <w:t xml:space="preserve"> but also that teachers’, children’s and parents’ r</w:t>
      </w:r>
      <w:r w:rsidR="008E632C" w:rsidRPr="005D7249">
        <w:rPr>
          <w:rFonts w:cs="Arial"/>
        </w:rPr>
        <w:t xml:space="preserve">aised expectations </w:t>
      </w:r>
      <w:r w:rsidR="00A73B42" w:rsidRPr="005D7249">
        <w:rPr>
          <w:rFonts w:cs="Arial"/>
        </w:rPr>
        <w:t xml:space="preserve">were </w:t>
      </w:r>
      <w:r w:rsidR="008E632C" w:rsidRPr="005D7249">
        <w:rPr>
          <w:rFonts w:cs="Arial"/>
        </w:rPr>
        <w:t xml:space="preserve">unfulfilled. </w:t>
      </w:r>
      <w:r w:rsidR="00A73B42" w:rsidRPr="005D7249">
        <w:rPr>
          <w:rFonts w:cs="Arial"/>
        </w:rPr>
        <w:t>This is likely to r</w:t>
      </w:r>
      <w:r w:rsidR="008E632C" w:rsidRPr="005D7249">
        <w:rPr>
          <w:rFonts w:cs="Arial"/>
        </w:rPr>
        <w:t xml:space="preserve">educe confidence in </w:t>
      </w:r>
      <w:r w:rsidR="00A73B42" w:rsidRPr="005D7249">
        <w:rPr>
          <w:rFonts w:cs="Arial"/>
        </w:rPr>
        <w:t xml:space="preserve">the screening </w:t>
      </w:r>
      <w:r w:rsidR="008E632C" w:rsidRPr="005D7249">
        <w:rPr>
          <w:rFonts w:cs="Arial"/>
        </w:rPr>
        <w:t xml:space="preserve">process and undermines efforts to convince parents </w:t>
      </w:r>
      <w:r w:rsidR="00A73B42" w:rsidRPr="005D7249">
        <w:rPr>
          <w:rFonts w:cs="Arial"/>
        </w:rPr>
        <w:t xml:space="preserve">that it is </w:t>
      </w:r>
      <w:r w:rsidR="008E632C" w:rsidRPr="005D7249">
        <w:rPr>
          <w:rFonts w:cs="Arial"/>
        </w:rPr>
        <w:t xml:space="preserve">worthwhile. </w:t>
      </w:r>
      <w:r w:rsidR="00A73B42" w:rsidRPr="005D7249">
        <w:rPr>
          <w:rFonts w:cs="Arial"/>
        </w:rPr>
        <w:t xml:space="preserve">Interviews confirmed that this </w:t>
      </w:r>
      <w:r w:rsidR="008E632C" w:rsidRPr="005D7249">
        <w:rPr>
          <w:rFonts w:cs="Arial"/>
        </w:rPr>
        <w:t xml:space="preserve">was very disappointing for the teachers involved. </w:t>
      </w:r>
      <w:r w:rsidR="00A73B42" w:rsidRPr="005D7249">
        <w:rPr>
          <w:rFonts w:cs="Arial"/>
        </w:rPr>
        <w:t xml:space="preserve">Other departmental informants commented that it did present a real </w:t>
      </w:r>
      <w:r w:rsidR="008E632C" w:rsidRPr="005D7249">
        <w:t>disincentive</w:t>
      </w:r>
      <w:r w:rsidR="00A73B42" w:rsidRPr="005D7249">
        <w:t xml:space="preserve"> to teachers and parents</w:t>
      </w:r>
      <w:r w:rsidR="008E632C" w:rsidRPr="005D7249">
        <w:t xml:space="preserve">. </w:t>
      </w:r>
    </w:p>
    <w:p w14:paraId="394006D7" w14:textId="270C401E" w:rsidR="008E632C" w:rsidRPr="005D7249" w:rsidRDefault="000E5640" w:rsidP="00B17380">
      <w:r w:rsidRPr="005D7249">
        <w:t>Incorrect target</w:t>
      </w:r>
      <w:r w:rsidR="0005317C" w:rsidRPr="005D7249">
        <w:t xml:space="preserve"> setti</w:t>
      </w:r>
      <w:r w:rsidRPr="005D7249">
        <w:t xml:space="preserve">ng may be one reason why this situation occurred. The project team acknowledged that the school screening is a new type of project and they had little baseline </w:t>
      </w:r>
      <w:r w:rsidR="00231971" w:rsidRPr="005D7249">
        <w:t xml:space="preserve">information </w:t>
      </w:r>
      <w:r w:rsidRPr="005D7249">
        <w:t>on which to base targeting</w:t>
      </w:r>
      <w:r w:rsidR="00231971" w:rsidRPr="005D7249">
        <w:t>. In this regard</w:t>
      </w:r>
      <w:r w:rsidRPr="005D7249">
        <w:t>,</w:t>
      </w:r>
      <w:r w:rsidR="00231971" w:rsidRPr="005D7249">
        <w:t xml:space="preserve"> the current project will</w:t>
      </w:r>
      <w:r w:rsidRPr="005D7249">
        <w:t xml:space="preserve"> provide good information and data for any future screening projects. </w:t>
      </w:r>
    </w:p>
    <w:p w14:paraId="5148CE16" w14:textId="3828C842" w:rsidR="000E5640" w:rsidRPr="005D7249" w:rsidRDefault="000E5640" w:rsidP="00B17380">
      <w:r w:rsidRPr="005D7249">
        <w:t xml:space="preserve">Another factor may also be present which could affect the level of children identified at primary screening, </w:t>
      </w:r>
      <w:r w:rsidR="00231971" w:rsidRPr="005D7249">
        <w:t xml:space="preserve">and that </w:t>
      </w:r>
      <w:r w:rsidRPr="005D7249">
        <w:t xml:space="preserve">is the accuracy of detection of an eye problem in the screened children. A review of the data available may </w:t>
      </w:r>
      <w:r w:rsidR="00F41C97" w:rsidRPr="005D7249">
        <w:t>indicate</w:t>
      </w:r>
      <w:r w:rsidRPr="005D7249">
        <w:t xml:space="preserve"> if there is a possible presence of false positive diagnoses (</w:t>
      </w:r>
      <w:r w:rsidR="0061514D" w:rsidRPr="005D7249">
        <w:t xml:space="preserve">i.e. </w:t>
      </w:r>
      <w:r w:rsidRPr="005D7249">
        <w:t>the identification of a problem when, in reality, there is not one).</w:t>
      </w:r>
    </w:p>
    <w:p w14:paraId="43F621A8" w14:textId="4296E4B0" w:rsidR="000E5640" w:rsidRPr="005D7249" w:rsidRDefault="00231971" w:rsidP="00B17380">
      <w:r w:rsidRPr="005D7249">
        <w:lastRenderedPageBreak/>
        <w:t xml:space="preserve">From </w:t>
      </w:r>
      <w:r w:rsidR="00985F6F" w:rsidRPr="005D7249">
        <w:t xml:space="preserve">Table </w:t>
      </w:r>
      <w:r w:rsidR="0023303C" w:rsidRPr="005D7249">
        <w:t>7</w:t>
      </w:r>
      <w:r w:rsidR="00985F6F" w:rsidRPr="005D7249">
        <w:t xml:space="preserve"> below it can be seen that during </w:t>
      </w:r>
      <w:r w:rsidR="00F209D7" w:rsidRPr="005D7249">
        <w:t xml:space="preserve">the </w:t>
      </w:r>
      <w:r w:rsidR="00985F6F" w:rsidRPr="005D7249">
        <w:t xml:space="preserve">secondary screening for the project overall </w:t>
      </w:r>
      <w:r w:rsidR="008729F0" w:rsidRPr="005D7249">
        <w:t>only 3</w:t>
      </w:r>
      <w:r w:rsidR="00985F6F" w:rsidRPr="005D7249">
        <w:t>3% of children were found to have URE</w:t>
      </w:r>
      <w:r w:rsidR="000E5640" w:rsidRPr="005D7249">
        <w:t xml:space="preserve"> (Yr1 – 41% and Yr2 – 31%)</w:t>
      </w:r>
      <w:r w:rsidR="008729F0" w:rsidRPr="005D7249">
        <w:t xml:space="preserve">. </w:t>
      </w:r>
      <w:r w:rsidR="00961275" w:rsidRPr="005D7249">
        <w:t xml:space="preserve">This implies that quite a high proportion of children screened by the optometrist </w:t>
      </w:r>
      <w:r w:rsidR="000E5640" w:rsidRPr="005D7249">
        <w:t>did</w:t>
      </w:r>
      <w:r w:rsidR="00961275" w:rsidRPr="005D7249">
        <w:t xml:space="preserve"> not have refractive error</w:t>
      </w:r>
      <w:r w:rsidR="000E5640" w:rsidRPr="005D7249">
        <w:t>, some 67%</w:t>
      </w:r>
      <w:r w:rsidR="00961275" w:rsidRPr="005D7249">
        <w:t xml:space="preserve">. </w:t>
      </w:r>
      <w:r w:rsidR="000E5640" w:rsidRPr="005D7249">
        <w:t xml:space="preserve">These percentages need to be compared to clinical estimates of prevalence of URE in primary school children in order to draw any further conclusions. </w:t>
      </w:r>
    </w:p>
    <w:p w14:paraId="1D1B9402" w14:textId="4FDCB414" w:rsidR="00985F6F" w:rsidRPr="005D7249" w:rsidRDefault="00C36AD5" w:rsidP="007A4825">
      <w:pPr>
        <w:rPr>
          <w:b/>
          <w:bCs/>
        </w:rPr>
      </w:pPr>
      <w:r w:rsidRPr="005D7249">
        <w:rPr>
          <w:b/>
          <w:bCs/>
        </w:rPr>
        <w:t xml:space="preserve">Table </w:t>
      </w:r>
      <w:r w:rsidR="0023303C" w:rsidRPr="005D7249">
        <w:rPr>
          <w:b/>
          <w:bCs/>
        </w:rPr>
        <w:t>7</w:t>
      </w:r>
      <w:r w:rsidR="00A50B91" w:rsidRPr="005D7249">
        <w:rPr>
          <w:b/>
          <w:bCs/>
        </w:rPr>
        <w:t>:</w:t>
      </w:r>
      <w:r w:rsidRPr="005D7249">
        <w:rPr>
          <w:b/>
          <w:bCs/>
        </w:rPr>
        <w:t xml:space="preserve"> </w:t>
      </w:r>
      <w:r w:rsidR="00FE34A0" w:rsidRPr="005D7249">
        <w:rPr>
          <w:b/>
          <w:bCs/>
        </w:rPr>
        <w:t>Number of secondary screenings, URE diagnoses and OM treatments</w:t>
      </w:r>
    </w:p>
    <w:tbl>
      <w:tblPr>
        <w:tblW w:w="0" w:type="auto"/>
        <w:tblLayout w:type="fixed"/>
        <w:tblLook w:val="04A0" w:firstRow="1" w:lastRow="0" w:firstColumn="1" w:lastColumn="0" w:noHBand="0" w:noVBand="1"/>
      </w:tblPr>
      <w:tblGrid>
        <w:gridCol w:w="3114"/>
        <w:gridCol w:w="992"/>
        <w:gridCol w:w="1418"/>
        <w:gridCol w:w="992"/>
        <w:gridCol w:w="1559"/>
        <w:gridCol w:w="992"/>
        <w:gridCol w:w="1469"/>
      </w:tblGrid>
      <w:tr w:rsidR="00985F6F" w:rsidRPr="005D7249" w14:paraId="4039635B" w14:textId="77777777" w:rsidTr="00C92EF8">
        <w:trPr>
          <w:trHeight w:val="287"/>
        </w:trPr>
        <w:tc>
          <w:tcPr>
            <w:tcW w:w="3114"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0CE2C19" w14:textId="77777777" w:rsidR="00985F6F" w:rsidRPr="005D7249" w:rsidRDefault="00985F6F" w:rsidP="002E3376">
            <w:pPr>
              <w:spacing w:after="0" w:line="240" w:lineRule="auto"/>
              <w:jc w:val="center"/>
              <w:rPr>
                <w:rFonts w:asciiTheme="minorHAnsi" w:eastAsia="Times New Roman" w:hAnsiTheme="minorHAnsi" w:cstheme="minorHAnsi"/>
                <w:color w:val="000000"/>
                <w:sz w:val="20"/>
                <w:szCs w:val="20"/>
                <w:lang w:eastAsia="en-GB"/>
              </w:rPr>
            </w:pPr>
            <w:r w:rsidRPr="005D7249">
              <w:rPr>
                <w:rFonts w:asciiTheme="minorHAnsi" w:eastAsia="Times New Roman" w:hAnsiTheme="minorHAnsi" w:cstheme="minorHAnsi"/>
                <w:color w:val="000000"/>
                <w:sz w:val="20"/>
                <w:szCs w:val="20"/>
                <w:lang w:eastAsia="en-GB"/>
              </w:rPr>
              <w:t> </w:t>
            </w:r>
          </w:p>
        </w:tc>
        <w:tc>
          <w:tcPr>
            <w:tcW w:w="992" w:type="dxa"/>
            <w:tcBorders>
              <w:top w:val="single" w:sz="4" w:space="0" w:color="auto"/>
              <w:left w:val="nil"/>
              <w:bottom w:val="single" w:sz="4" w:space="0" w:color="auto"/>
              <w:right w:val="single" w:sz="4" w:space="0" w:color="auto"/>
            </w:tcBorders>
            <w:shd w:val="clear" w:color="auto" w:fill="FFC000"/>
            <w:noWrap/>
            <w:vAlign w:val="center"/>
            <w:hideMark/>
          </w:tcPr>
          <w:p w14:paraId="407E9CB7" w14:textId="77777777" w:rsidR="00985F6F" w:rsidRPr="005D7249" w:rsidRDefault="00985F6F" w:rsidP="002E3376">
            <w:pPr>
              <w:spacing w:after="0" w:line="240" w:lineRule="auto"/>
              <w:jc w:val="center"/>
              <w:rPr>
                <w:rFonts w:asciiTheme="minorHAnsi" w:eastAsia="Times New Roman" w:hAnsiTheme="minorHAnsi" w:cstheme="minorHAnsi"/>
                <w:color w:val="000000"/>
                <w:sz w:val="20"/>
                <w:szCs w:val="20"/>
                <w:lang w:eastAsia="en-GB"/>
              </w:rPr>
            </w:pPr>
            <w:r w:rsidRPr="005D7249">
              <w:rPr>
                <w:rFonts w:asciiTheme="minorHAnsi" w:eastAsia="Times New Roman" w:hAnsiTheme="minorHAnsi" w:cstheme="minorHAnsi"/>
                <w:color w:val="000000"/>
                <w:sz w:val="20"/>
                <w:szCs w:val="20"/>
                <w:lang w:eastAsia="en-GB"/>
              </w:rPr>
              <w:t xml:space="preserve">Year 1 </w:t>
            </w:r>
          </w:p>
        </w:tc>
        <w:tc>
          <w:tcPr>
            <w:tcW w:w="1418" w:type="dxa"/>
            <w:tcBorders>
              <w:top w:val="single" w:sz="4" w:space="0" w:color="auto"/>
              <w:left w:val="nil"/>
              <w:bottom w:val="single" w:sz="4" w:space="0" w:color="auto"/>
              <w:right w:val="single" w:sz="4" w:space="0" w:color="auto"/>
            </w:tcBorders>
            <w:shd w:val="clear" w:color="auto" w:fill="FFC000"/>
            <w:noWrap/>
            <w:vAlign w:val="center"/>
            <w:hideMark/>
          </w:tcPr>
          <w:p w14:paraId="544EE5F5" w14:textId="01A64568" w:rsidR="00985F6F" w:rsidRPr="005D7249" w:rsidRDefault="00985F6F" w:rsidP="002E3376">
            <w:pPr>
              <w:spacing w:after="0" w:line="240" w:lineRule="auto"/>
              <w:jc w:val="center"/>
              <w:rPr>
                <w:rFonts w:asciiTheme="minorHAnsi" w:eastAsia="Times New Roman" w:hAnsiTheme="minorHAnsi" w:cstheme="minorHAnsi"/>
                <w:color w:val="000000"/>
                <w:sz w:val="20"/>
                <w:szCs w:val="20"/>
                <w:lang w:eastAsia="en-GB"/>
              </w:rPr>
            </w:pPr>
            <w:r w:rsidRPr="005D7249">
              <w:rPr>
                <w:rFonts w:asciiTheme="minorHAnsi" w:eastAsia="Times New Roman" w:hAnsiTheme="minorHAnsi" w:cstheme="minorHAnsi"/>
                <w:color w:val="000000"/>
                <w:sz w:val="20"/>
                <w:szCs w:val="20"/>
                <w:lang w:eastAsia="en-GB"/>
              </w:rPr>
              <w:t> </w:t>
            </w:r>
            <w:r w:rsidR="00C218A4" w:rsidRPr="005D7249">
              <w:rPr>
                <w:rFonts w:asciiTheme="minorHAnsi" w:eastAsia="Times New Roman" w:hAnsiTheme="minorHAnsi" w:cstheme="minorHAnsi"/>
                <w:color w:val="000000"/>
                <w:sz w:val="20"/>
                <w:szCs w:val="20"/>
                <w:lang w:eastAsia="en-GB"/>
              </w:rPr>
              <w:t xml:space="preserve">As a </w:t>
            </w:r>
            <w:r w:rsidRPr="005D7249">
              <w:rPr>
                <w:rFonts w:asciiTheme="minorHAnsi" w:eastAsia="Times New Roman" w:hAnsiTheme="minorHAnsi" w:cstheme="minorHAnsi"/>
                <w:color w:val="000000"/>
                <w:sz w:val="20"/>
                <w:szCs w:val="20"/>
                <w:lang w:eastAsia="en-GB"/>
              </w:rPr>
              <w:t xml:space="preserve">% </w:t>
            </w:r>
            <w:r w:rsidR="00C218A4" w:rsidRPr="005D7249">
              <w:rPr>
                <w:rFonts w:asciiTheme="minorHAnsi" w:eastAsia="Times New Roman" w:hAnsiTheme="minorHAnsi" w:cstheme="minorHAnsi"/>
                <w:color w:val="000000"/>
                <w:sz w:val="20"/>
                <w:szCs w:val="20"/>
                <w:lang w:eastAsia="en-GB"/>
              </w:rPr>
              <w:t xml:space="preserve">of those screened by optometrist </w:t>
            </w:r>
          </w:p>
        </w:tc>
        <w:tc>
          <w:tcPr>
            <w:tcW w:w="992" w:type="dxa"/>
            <w:tcBorders>
              <w:top w:val="single" w:sz="4" w:space="0" w:color="auto"/>
              <w:left w:val="nil"/>
              <w:bottom w:val="single" w:sz="4" w:space="0" w:color="auto"/>
              <w:right w:val="single" w:sz="4" w:space="0" w:color="auto"/>
            </w:tcBorders>
            <w:shd w:val="clear" w:color="auto" w:fill="FFC000"/>
            <w:noWrap/>
            <w:vAlign w:val="center"/>
            <w:hideMark/>
          </w:tcPr>
          <w:p w14:paraId="71D8BACC" w14:textId="77777777" w:rsidR="00985F6F" w:rsidRPr="005D7249" w:rsidRDefault="00985F6F" w:rsidP="002E3376">
            <w:pPr>
              <w:spacing w:after="0" w:line="240" w:lineRule="auto"/>
              <w:jc w:val="center"/>
              <w:rPr>
                <w:rFonts w:asciiTheme="minorHAnsi" w:eastAsia="Times New Roman" w:hAnsiTheme="minorHAnsi" w:cstheme="minorHAnsi"/>
                <w:color w:val="000000"/>
                <w:sz w:val="20"/>
                <w:szCs w:val="20"/>
                <w:lang w:eastAsia="en-GB"/>
              </w:rPr>
            </w:pPr>
            <w:r w:rsidRPr="005D7249">
              <w:rPr>
                <w:rFonts w:asciiTheme="minorHAnsi" w:eastAsia="Times New Roman" w:hAnsiTheme="minorHAnsi" w:cstheme="minorHAnsi"/>
                <w:color w:val="000000"/>
                <w:sz w:val="20"/>
                <w:szCs w:val="20"/>
                <w:lang w:eastAsia="en-GB"/>
              </w:rPr>
              <w:t xml:space="preserve">Year 2 </w:t>
            </w:r>
          </w:p>
        </w:tc>
        <w:tc>
          <w:tcPr>
            <w:tcW w:w="1559" w:type="dxa"/>
            <w:tcBorders>
              <w:top w:val="single" w:sz="4" w:space="0" w:color="auto"/>
              <w:left w:val="nil"/>
              <w:bottom w:val="single" w:sz="4" w:space="0" w:color="auto"/>
              <w:right w:val="single" w:sz="4" w:space="0" w:color="auto"/>
            </w:tcBorders>
            <w:shd w:val="clear" w:color="auto" w:fill="FFC000"/>
            <w:noWrap/>
            <w:vAlign w:val="center"/>
            <w:hideMark/>
          </w:tcPr>
          <w:p w14:paraId="2283194D" w14:textId="03FB17CB" w:rsidR="00985F6F" w:rsidRPr="005D7249" w:rsidRDefault="00985F6F" w:rsidP="002E3376">
            <w:pPr>
              <w:spacing w:after="0" w:line="240" w:lineRule="auto"/>
              <w:jc w:val="center"/>
              <w:rPr>
                <w:rFonts w:asciiTheme="minorHAnsi" w:eastAsia="Times New Roman" w:hAnsiTheme="minorHAnsi" w:cstheme="minorHAnsi"/>
                <w:color w:val="000000"/>
                <w:sz w:val="20"/>
                <w:szCs w:val="20"/>
                <w:lang w:eastAsia="en-GB"/>
              </w:rPr>
            </w:pPr>
            <w:r w:rsidRPr="005D7249">
              <w:rPr>
                <w:rFonts w:asciiTheme="minorHAnsi" w:eastAsia="Times New Roman" w:hAnsiTheme="minorHAnsi" w:cstheme="minorHAnsi"/>
                <w:color w:val="000000"/>
                <w:sz w:val="20"/>
                <w:szCs w:val="20"/>
                <w:lang w:eastAsia="en-GB"/>
              </w:rPr>
              <w:t> </w:t>
            </w:r>
            <w:r w:rsidR="00C218A4" w:rsidRPr="005D7249">
              <w:rPr>
                <w:rFonts w:asciiTheme="minorHAnsi" w:eastAsia="Times New Roman" w:hAnsiTheme="minorHAnsi" w:cstheme="minorHAnsi"/>
                <w:color w:val="000000"/>
                <w:sz w:val="20"/>
                <w:szCs w:val="20"/>
                <w:lang w:eastAsia="en-GB"/>
              </w:rPr>
              <w:t> As a % of those screened by optometrist</w:t>
            </w:r>
          </w:p>
        </w:tc>
        <w:tc>
          <w:tcPr>
            <w:tcW w:w="992" w:type="dxa"/>
            <w:tcBorders>
              <w:top w:val="single" w:sz="4" w:space="0" w:color="auto"/>
              <w:left w:val="nil"/>
              <w:bottom w:val="single" w:sz="4" w:space="0" w:color="auto"/>
              <w:right w:val="single" w:sz="4" w:space="0" w:color="auto"/>
            </w:tcBorders>
            <w:shd w:val="clear" w:color="auto" w:fill="FFC000"/>
            <w:noWrap/>
            <w:vAlign w:val="center"/>
            <w:hideMark/>
          </w:tcPr>
          <w:p w14:paraId="1A6E55BF" w14:textId="77777777" w:rsidR="00985F6F" w:rsidRPr="00AB041E" w:rsidRDefault="00985F6F" w:rsidP="002E3376">
            <w:pPr>
              <w:spacing w:after="0" w:line="240" w:lineRule="auto"/>
              <w:jc w:val="center"/>
              <w:rPr>
                <w:rFonts w:asciiTheme="minorHAnsi" w:eastAsia="Times New Roman" w:hAnsiTheme="minorHAnsi" w:cstheme="minorHAnsi"/>
                <w:b/>
                <w:bCs/>
                <w:color w:val="000000"/>
                <w:sz w:val="20"/>
                <w:szCs w:val="20"/>
                <w:lang w:eastAsia="en-GB"/>
              </w:rPr>
            </w:pPr>
            <w:r w:rsidRPr="00AB041E">
              <w:rPr>
                <w:rFonts w:asciiTheme="minorHAnsi" w:eastAsia="Times New Roman" w:hAnsiTheme="minorHAnsi" w:cstheme="minorHAnsi"/>
                <w:b/>
                <w:bCs/>
                <w:color w:val="000000"/>
                <w:sz w:val="20"/>
                <w:szCs w:val="20"/>
                <w:lang w:eastAsia="en-GB"/>
              </w:rPr>
              <w:t xml:space="preserve">Project total </w:t>
            </w:r>
          </w:p>
        </w:tc>
        <w:tc>
          <w:tcPr>
            <w:tcW w:w="1469" w:type="dxa"/>
            <w:tcBorders>
              <w:top w:val="single" w:sz="4" w:space="0" w:color="auto"/>
              <w:left w:val="nil"/>
              <w:bottom w:val="single" w:sz="4" w:space="0" w:color="auto"/>
              <w:right w:val="single" w:sz="4" w:space="0" w:color="auto"/>
            </w:tcBorders>
            <w:shd w:val="clear" w:color="auto" w:fill="FFC000"/>
            <w:noWrap/>
            <w:vAlign w:val="center"/>
            <w:hideMark/>
          </w:tcPr>
          <w:p w14:paraId="15DC51C3" w14:textId="0890D8DC" w:rsidR="00985F6F" w:rsidRPr="00AB041E" w:rsidRDefault="00C218A4" w:rsidP="002E3376">
            <w:pPr>
              <w:spacing w:after="0" w:line="240" w:lineRule="auto"/>
              <w:jc w:val="center"/>
              <w:rPr>
                <w:rFonts w:asciiTheme="minorHAnsi" w:eastAsia="Times New Roman" w:hAnsiTheme="minorHAnsi" w:cstheme="minorHAnsi"/>
                <w:b/>
                <w:bCs/>
                <w:color w:val="000000"/>
                <w:sz w:val="20"/>
                <w:szCs w:val="20"/>
                <w:lang w:eastAsia="en-GB"/>
              </w:rPr>
            </w:pPr>
            <w:r w:rsidRPr="00AB041E">
              <w:rPr>
                <w:rFonts w:asciiTheme="minorHAnsi" w:eastAsia="Times New Roman" w:hAnsiTheme="minorHAnsi" w:cstheme="minorHAnsi"/>
                <w:b/>
                <w:bCs/>
                <w:color w:val="000000"/>
                <w:sz w:val="20"/>
                <w:szCs w:val="20"/>
                <w:lang w:eastAsia="en-GB"/>
              </w:rPr>
              <w:t> As a % of those screened by optometrist</w:t>
            </w:r>
          </w:p>
        </w:tc>
      </w:tr>
      <w:tr w:rsidR="00985F6F" w:rsidRPr="005D7249" w14:paraId="128696DB" w14:textId="77777777" w:rsidTr="00961275">
        <w:trPr>
          <w:trHeight w:val="574"/>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386B0F5" w14:textId="32CB3567" w:rsidR="00985F6F" w:rsidRPr="005D7249" w:rsidRDefault="00985F6F" w:rsidP="002E3376">
            <w:pPr>
              <w:spacing w:after="0" w:line="240" w:lineRule="auto"/>
              <w:rPr>
                <w:rFonts w:asciiTheme="minorHAnsi" w:eastAsia="Times New Roman" w:hAnsiTheme="minorHAnsi" w:cstheme="minorHAnsi"/>
                <w:sz w:val="20"/>
                <w:szCs w:val="20"/>
                <w:lang w:eastAsia="en-GB"/>
              </w:rPr>
            </w:pPr>
            <w:r w:rsidRPr="005D7249">
              <w:rPr>
                <w:rFonts w:asciiTheme="minorHAnsi" w:eastAsia="Times New Roman" w:hAnsiTheme="minorHAnsi" w:cstheme="minorHAnsi"/>
                <w:sz w:val="20"/>
                <w:szCs w:val="20"/>
                <w:lang w:eastAsia="en-GB"/>
              </w:rPr>
              <w:t>Number of girls and boys who received secondary screenings by optometrist</w:t>
            </w:r>
          </w:p>
        </w:tc>
        <w:tc>
          <w:tcPr>
            <w:tcW w:w="992" w:type="dxa"/>
            <w:tcBorders>
              <w:top w:val="nil"/>
              <w:left w:val="nil"/>
              <w:bottom w:val="single" w:sz="4" w:space="0" w:color="auto"/>
              <w:right w:val="single" w:sz="4" w:space="0" w:color="auto"/>
            </w:tcBorders>
            <w:shd w:val="clear" w:color="auto" w:fill="auto"/>
            <w:vAlign w:val="center"/>
            <w:hideMark/>
          </w:tcPr>
          <w:p w14:paraId="513F7DB2" w14:textId="79310363" w:rsidR="00985F6F" w:rsidRPr="005D7249" w:rsidRDefault="00985F6F" w:rsidP="002E3376">
            <w:pPr>
              <w:spacing w:after="0" w:line="240" w:lineRule="auto"/>
              <w:jc w:val="center"/>
              <w:rPr>
                <w:rFonts w:asciiTheme="minorHAnsi" w:eastAsia="Times New Roman" w:hAnsiTheme="minorHAnsi" w:cstheme="minorHAnsi"/>
                <w:sz w:val="20"/>
                <w:szCs w:val="20"/>
                <w:lang w:eastAsia="en-GB"/>
              </w:rPr>
            </w:pPr>
            <w:r w:rsidRPr="005D7249">
              <w:rPr>
                <w:rFonts w:asciiTheme="minorHAnsi" w:eastAsia="Times New Roman" w:hAnsiTheme="minorHAnsi" w:cstheme="minorHAnsi"/>
                <w:sz w:val="20"/>
                <w:szCs w:val="20"/>
                <w:lang w:eastAsia="en-GB"/>
              </w:rPr>
              <w:t>10,825</w:t>
            </w:r>
          </w:p>
        </w:tc>
        <w:tc>
          <w:tcPr>
            <w:tcW w:w="1418" w:type="dxa"/>
            <w:tcBorders>
              <w:top w:val="nil"/>
              <w:left w:val="nil"/>
              <w:bottom w:val="single" w:sz="4" w:space="0" w:color="auto"/>
              <w:right w:val="single" w:sz="4" w:space="0" w:color="auto"/>
            </w:tcBorders>
            <w:shd w:val="clear" w:color="auto" w:fill="auto"/>
            <w:noWrap/>
            <w:vAlign w:val="center"/>
            <w:hideMark/>
          </w:tcPr>
          <w:p w14:paraId="0BC5F593" w14:textId="42ED0EB6" w:rsidR="00985F6F" w:rsidRPr="005D7249" w:rsidRDefault="00985F6F" w:rsidP="002E3376">
            <w:pPr>
              <w:spacing w:after="0" w:line="240" w:lineRule="auto"/>
              <w:jc w:val="center"/>
              <w:rPr>
                <w:rFonts w:asciiTheme="minorHAnsi" w:eastAsia="Times New Roman" w:hAnsiTheme="minorHAnsi" w:cstheme="minorHAnsi"/>
                <w:color w:val="000000"/>
                <w:sz w:val="20"/>
                <w:szCs w:val="20"/>
                <w:lang w:eastAsia="en-GB"/>
              </w:rPr>
            </w:pPr>
          </w:p>
        </w:tc>
        <w:tc>
          <w:tcPr>
            <w:tcW w:w="992" w:type="dxa"/>
            <w:tcBorders>
              <w:top w:val="nil"/>
              <w:left w:val="nil"/>
              <w:bottom w:val="single" w:sz="4" w:space="0" w:color="auto"/>
              <w:right w:val="single" w:sz="4" w:space="0" w:color="auto"/>
            </w:tcBorders>
            <w:shd w:val="clear" w:color="auto" w:fill="auto"/>
            <w:vAlign w:val="center"/>
            <w:hideMark/>
          </w:tcPr>
          <w:p w14:paraId="446ACF0F" w14:textId="29DFD9C8" w:rsidR="00985F6F" w:rsidRPr="005D7249" w:rsidRDefault="00985F6F" w:rsidP="002E3376">
            <w:pPr>
              <w:spacing w:after="0" w:line="240" w:lineRule="auto"/>
              <w:jc w:val="center"/>
              <w:rPr>
                <w:rFonts w:asciiTheme="minorHAnsi" w:eastAsia="Times New Roman" w:hAnsiTheme="minorHAnsi" w:cstheme="minorHAnsi"/>
                <w:sz w:val="20"/>
                <w:szCs w:val="20"/>
                <w:lang w:eastAsia="en-GB"/>
              </w:rPr>
            </w:pPr>
            <w:r w:rsidRPr="005D7249">
              <w:rPr>
                <w:rFonts w:asciiTheme="minorHAnsi" w:eastAsia="Times New Roman" w:hAnsiTheme="minorHAnsi" w:cstheme="minorHAnsi"/>
                <w:sz w:val="20"/>
                <w:szCs w:val="20"/>
                <w:lang w:eastAsia="en-GB"/>
              </w:rPr>
              <w:t>31,003</w:t>
            </w:r>
          </w:p>
        </w:tc>
        <w:tc>
          <w:tcPr>
            <w:tcW w:w="1559" w:type="dxa"/>
            <w:tcBorders>
              <w:top w:val="nil"/>
              <w:left w:val="nil"/>
              <w:bottom w:val="single" w:sz="4" w:space="0" w:color="auto"/>
              <w:right w:val="single" w:sz="4" w:space="0" w:color="auto"/>
            </w:tcBorders>
            <w:shd w:val="clear" w:color="auto" w:fill="auto"/>
            <w:noWrap/>
            <w:vAlign w:val="center"/>
            <w:hideMark/>
          </w:tcPr>
          <w:p w14:paraId="5096574D" w14:textId="1B5A239A" w:rsidR="00985F6F" w:rsidRPr="005D7249" w:rsidRDefault="00985F6F" w:rsidP="002E3376">
            <w:pPr>
              <w:spacing w:after="0" w:line="240" w:lineRule="auto"/>
              <w:jc w:val="center"/>
              <w:rPr>
                <w:rFonts w:asciiTheme="minorHAnsi" w:eastAsia="Times New Roman" w:hAnsiTheme="minorHAnsi" w:cstheme="minorHAnsi"/>
                <w:color w:val="000000"/>
                <w:sz w:val="20"/>
                <w:szCs w:val="20"/>
                <w:lang w:eastAsia="en-GB"/>
              </w:rPr>
            </w:pPr>
          </w:p>
        </w:tc>
        <w:tc>
          <w:tcPr>
            <w:tcW w:w="992" w:type="dxa"/>
            <w:tcBorders>
              <w:top w:val="nil"/>
              <w:left w:val="nil"/>
              <w:bottom w:val="single" w:sz="4" w:space="0" w:color="auto"/>
              <w:right w:val="single" w:sz="4" w:space="0" w:color="auto"/>
            </w:tcBorders>
            <w:shd w:val="clear" w:color="auto" w:fill="auto"/>
            <w:noWrap/>
            <w:vAlign w:val="center"/>
            <w:hideMark/>
          </w:tcPr>
          <w:p w14:paraId="32A0118B" w14:textId="5FF02362" w:rsidR="00985F6F" w:rsidRPr="00AB041E" w:rsidRDefault="00985F6F" w:rsidP="002E3376">
            <w:pPr>
              <w:spacing w:after="0" w:line="240" w:lineRule="auto"/>
              <w:jc w:val="center"/>
              <w:rPr>
                <w:rFonts w:asciiTheme="minorHAnsi" w:eastAsia="Times New Roman" w:hAnsiTheme="minorHAnsi" w:cstheme="minorHAnsi"/>
                <w:b/>
                <w:bCs/>
                <w:sz w:val="20"/>
                <w:szCs w:val="20"/>
                <w:lang w:eastAsia="en-GB"/>
              </w:rPr>
            </w:pPr>
            <w:r w:rsidRPr="00AB041E">
              <w:rPr>
                <w:rFonts w:asciiTheme="minorHAnsi" w:eastAsia="Times New Roman" w:hAnsiTheme="minorHAnsi" w:cstheme="minorHAnsi"/>
                <w:b/>
                <w:bCs/>
                <w:sz w:val="20"/>
                <w:szCs w:val="20"/>
                <w:lang w:eastAsia="en-GB"/>
              </w:rPr>
              <w:t>41,828</w:t>
            </w:r>
          </w:p>
        </w:tc>
        <w:tc>
          <w:tcPr>
            <w:tcW w:w="1469" w:type="dxa"/>
            <w:tcBorders>
              <w:top w:val="nil"/>
              <w:left w:val="nil"/>
              <w:bottom w:val="single" w:sz="4" w:space="0" w:color="auto"/>
              <w:right w:val="single" w:sz="4" w:space="0" w:color="auto"/>
            </w:tcBorders>
            <w:shd w:val="clear" w:color="auto" w:fill="auto"/>
            <w:noWrap/>
            <w:vAlign w:val="center"/>
            <w:hideMark/>
          </w:tcPr>
          <w:p w14:paraId="41CDE2E7" w14:textId="6C14895C" w:rsidR="00985F6F" w:rsidRPr="00AB041E" w:rsidRDefault="00985F6F" w:rsidP="002E3376">
            <w:pPr>
              <w:spacing w:after="0" w:line="240" w:lineRule="auto"/>
              <w:jc w:val="center"/>
              <w:rPr>
                <w:rFonts w:asciiTheme="minorHAnsi" w:eastAsia="Times New Roman" w:hAnsiTheme="minorHAnsi" w:cstheme="minorHAnsi"/>
                <w:b/>
                <w:bCs/>
                <w:color w:val="000000"/>
                <w:sz w:val="20"/>
                <w:szCs w:val="20"/>
                <w:lang w:eastAsia="en-GB"/>
              </w:rPr>
            </w:pPr>
          </w:p>
        </w:tc>
      </w:tr>
      <w:tr w:rsidR="00985F6F" w:rsidRPr="005D7249" w14:paraId="3459E3C7" w14:textId="77777777" w:rsidTr="00961275">
        <w:trPr>
          <w:trHeight w:val="574"/>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056085B" w14:textId="3E1FB5E0" w:rsidR="00985F6F" w:rsidRPr="005D7249" w:rsidRDefault="00985F6F" w:rsidP="002E3376">
            <w:pPr>
              <w:spacing w:after="0" w:line="240" w:lineRule="auto"/>
              <w:rPr>
                <w:rFonts w:asciiTheme="minorHAnsi" w:eastAsia="Times New Roman" w:hAnsiTheme="minorHAnsi" w:cstheme="minorHAnsi"/>
                <w:sz w:val="20"/>
                <w:szCs w:val="20"/>
                <w:lang w:eastAsia="en-GB"/>
              </w:rPr>
            </w:pPr>
            <w:r w:rsidRPr="005D7249">
              <w:rPr>
                <w:rFonts w:asciiTheme="minorHAnsi" w:eastAsia="Times New Roman" w:hAnsiTheme="minorHAnsi" w:cstheme="minorHAnsi"/>
                <w:sz w:val="20"/>
                <w:szCs w:val="20"/>
                <w:lang w:eastAsia="en-GB"/>
              </w:rPr>
              <w:t>Number of girls and boys prescribed spectacles</w:t>
            </w:r>
          </w:p>
        </w:tc>
        <w:tc>
          <w:tcPr>
            <w:tcW w:w="992" w:type="dxa"/>
            <w:tcBorders>
              <w:top w:val="nil"/>
              <w:left w:val="nil"/>
              <w:bottom w:val="single" w:sz="4" w:space="0" w:color="auto"/>
              <w:right w:val="single" w:sz="4" w:space="0" w:color="auto"/>
            </w:tcBorders>
            <w:shd w:val="clear" w:color="auto" w:fill="auto"/>
            <w:vAlign w:val="center"/>
            <w:hideMark/>
          </w:tcPr>
          <w:p w14:paraId="0F8B58C3" w14:textId="497A2B50" w:rsidR="00985F6F" w:rsidRPr="005D7249" w:rsidRDefault="00985F6F" w:rsidP="002E3376">
            <w:pPr>
              <w:spacing w:after="0" w:line="240" w:lineRule="auto"/>
              <w:jc w:val="center"/>
              <w:rPr>
                <w:rFonts w:asciiTheme="minorHAnsi" w:eastAsia="Times New Roman" w:hAnsiTheme="minorHAnsi" w:cstheme="minorHAnsi"/>
                <w:sz w:val="20"/>
                <w:szCs w:val="20"/>
                <w:lang w:eastAsia="en-GB"/>
              </w:rPr>
            </w:pPr>
            <w:r w:rsidRPr="005D7249">
              <w:rPr>
                <w:rFonts w:asciiTheme="minorHAnsi" w:eastAsia="Times New Roman" w:hAnsiTheme="minorHAnsi" w:cstheme="minorHAnsi"/>
                <w:sz w:val="20"/>
                <w:szCs w:val="20"/>
                <w:lang w:eastAsia="en-GB"/>
              </w:rPr>
              <w:t>4,428</w:t>
            </w:r>
          </w:p>
        </w:tc>
        <w:tc>
          <w:tcPr>
            <w:tcW w:w="1418" w:type="dxa"/>
            <w:tcBorders>
              <w:top w:val="nil"/>
              <w:left w:val="nil"/>
              <w:bottom w:val="single" w:sz="4" w:space="0" w:color="auto"/>
              <w:right w:val="single" w:sz="4" w:space="0" w:color="auto"/>
            </w:tcBorders>
            <w:shd w:val="clear" w:color="auto" w:fill="auto"/>
            <w:noWrap/>
            <w:vAlign w:val="center"/>
            <w:hideMark/>
          </w:tcPr>
          <w:p w14:paraId="6FD8F22D" w14:textId="77777777" w:rsidR="00985F6F" w:rsidRPr="005D7249" w:rsidRDefault="00985F6F" w:rsidP="002E3376">
            <w:pPr>
              <w:spacing w:after="0" w:line="240" w:lineRule="auto"/>
              <w:jc w:val="center"/>
              <w:rPr>
                <w:rFonts w:asciiTheme="minorHAnsi" w:eastAsia="Times New Roman" w:hAnsiTheme="minorHAnsi" w:cstheme="minorHAnsi"/>
                <w:color w:val="000000"/>
                <w:sz w:val="20"/>
                <w:szCs w:val="20"/>
                <w:lang w:eastAsia="en-GB"/>
              </w:rPr>
            </w:pPr>
            <w:r w:rsidRPr="005D7249">
              <w:rPr>
                <w:rFonts w:asciiTheme="minorHAnsi" w:eastAsia="Times New Roman" w:hAnsiTheme="minorHAnsi" w:cstheme="minorHAnsi"/>
                <w:color w:val="000000"/>
                <w:sz w:val="20"/>
                <w:szCs w:val="20"/>
                <w:lang w:eastAsia="en-GB"/>
              </w:rPr>
              <w:t>41%</w:t>
            </w:r>
          </w:p>
        </w:tc>
        <w:tc>
          <w:tcPr>
            <w:tcW w:w="992" w:type="dxa"/>
            <w:tcBorders>
              <w:top w:val="nil"/>
              <w:left w:val="nil"/>
              <w:bottom w:val="single" w:sz="4" w:space="0" w:color="auto"/>
              <w:right w:val="single" w:sz="4" w:space="0" w:color="auto"/>
            </w:tcBorders>
            <w:shd w:val="clear" w:color="auto" w:fill="auto"/>
            <w:vAlign w:val="center"/>
            <w:hideMark/>
          </w:tcPr>
          <w:p w14:paraId="70CF912B" w14:textId="1879298D" w:rsidR="00985F6F" w:rsidRPr="005D7249" w:rsidRDefault="00985F6F" w:rsidP="002E3376">
            <w:pPr>
              <w:spacing w:after="0" w:line="240" w:lineRule="auto"/>
              <w:jc w:val="center"/>
              <w:rPr>
                <w:rFonts w:asciiTheme="minorHAnsi" w:eastAsia="Times New Roman" w:hAnsiTheme="minorHAnsi" w:cstheme="minorHAnsi"/>
                <w:sz w:val="20"/>
                <w:szCs w:val="20"/>
                <w:lang w:eastAsia="en-GB"/>
              </w:rPr>
            </w:pPr>
            <w:r w:rsidRPr="005D7249">
              <w:rPr>
                <w:rFonts w:asciiTheme="minorHAnsi" w:eastAsia="Times New Roman" w:hAnsiTheme="minorHAnsi" w:cstheme="minorHAnsi"/>
                <w:sz w:val="20"/>
                <w:szCs w:val="20"/>
                <w:lang w:eastAsia="en-GB"/>
              </w:rPr>
              <w:t>9,541</w:t>
            </w:r>
          </w:p>
        </w:tc>
        <w:tc>
          <w:tcPr>
            <w:tcW w:w="1559" w:type="dxa"/>
            <w:tcBorders>
              <w:top w:val="nil"/>
              <w:left w:val="nil"/>
              <w:bottom w:val="single" w:sz="4" w:space="0" w:color="auto"/>
              <w:right w:val="single" w:sz="4" w:space="0" w:color="auto"/>
            </w:tcBorders>
            <w:shd w:val="clear" w:color="auto" w:fill="auto"/>
            <w:noWrap/>
            <w:vAlign w:val="center"/>
            <w:hideMark/>
          </w:tcPr>
          <w:p w14:paraId="66012351" w14:textId="77777777" w:rsidR="00985F6F" w:rsidRPr="005D7249" w:rsidRDefault="00985F6F" w:rsidP="002E3376">
            <w:pPr>
              <w:spacing w:after="0" w:line="240" w:lineRule="auto"/>
              <w:jc w:val="center"/>
              <w:rPr>
                <w:rFonts w:asciiTheme="minorHAnsi" w:eastAsia="Times New Roman" w:hAnsiTheme="minorHAnsi" w:cstheme="minorHAnsi"/>
                <w:color w:val="000000"/>
                <w:sz w:val="20"/>
                <w:szCs w:val="20"/>
                <w:lang w:eastAsia="en-GB"/>
              </w:rPr>
            </w:pPr>
            <w:r w:rsidRPr="005D7249">
              <w:rPr>
                <w:rFonts w:asciiTheme="minorHAnsi" w:eastAsia="Times New Roman" w:hAnsiTheme="minorHAnsi" w:cstheme="minorHAnsi"/>
                <w:color w:val="000000"/>
                <w:sz w:val="20"/>
                <w:szCs w:val="20"/>
                <w:lang w:eastAsia="en-GB"/>
              </w:rPr>
              <w:t>31%</w:t>
            </w:r>
          </w:p>
        </w:tc>
        <w:tc>
          <w:tcPr>
            <w:tcW w:w="992" w:type="dxa"/>
            <w:tcBorders>
              <w:top w:val="nil"/>
              <w:left w:val="nil"/>
              <w:bottom w:val="single" w:sz="4" w:space="0" w:color="auto"/>
              <w:right w:val="single" w:sz="4" w:space="0" w:color="auto"/>
            </w:tcBorders>
            <w:shd w:val="clear" w:color="auto" w:fill="auto"/>
            <w:noWrap/>
            <w:vAlign w:val="center"/>
            <w:hideMark/>
          </w:tcPr>
          <w:p w14:paraId="54B4CEA3" w14:textId="417769D9" w:rsidR="00985F6F" w:rsidRPr="00AB041E" w:rsidRDefault="00985F6F" w:rsidP="002E3376">
            <w:pPr>
              <w:spacing w:after="0" w:line="240" w:lineRule="auto"/>
              <w:jc w:val="center"/>
              <w:rPr>
                <w:rFonts w:asciiTheme="minorHAnsi" w:eastAsia="Times New Roman" w:hAnsiTheme="minorHAnsi" w:cstheme="minorHAnsi"/>
                <w:b/>
                <w:bCs/>
                <w:sz w:val="20"/>
                <w:szCs w:val="20"/>
                <w:lang w:eastAsia="en-GB"/>
              </w:rPr>
            </w:pPr>
            <w:r w:rsidRPr="00AB041E">
              <w:rPr>
                <w:rFonts w:asciiTheme="minorHAnsi" w:eastAsia="Times New Roman" w:hAnsiTheme="minorHAnsi" w:cstheme="minorHAnsi"/>
                <w:b/>
                <w:bCs/>
                <w:sz w:val="20"/>
                <w:szCs w:val="20"/>
                <w:lang w:eastAsia="en-GB"/>
              </w:rPr>
              <w:t>13,969</w:t>
            </w:r>
          </w:p>
        </w:tc>
        <w:tc>
          <w:tcPr>
            <w:tcW w:w="1469" w:type="dxa"/>
            <w:tcBorders>
              <w:top w:val="nil"/>
              <w:left w:val="nil"/>
              <w:bottom w:val="single" w:sz="4" w:space="0" w:color="auto"/>
              <w:right w:val="single" w:sz="4" w:space="0" w:color="auto"/>
            </w:tcBorders>
            <w:shd w:val="clear" w:color="auto" w:fill="auto"/>
            <w:noWrap/>
            <w:vAlign w:val="center"/>
            <w:hideMark/>
          </w:tcPr>
          <w:p w14:paraId="376838DA" w14:textId="77777777" w:rsidR="00985F6F" w:rsidRPr="00AB041E" w:rsidRDefault="00985F6F" w:rsidP="002E3376">
            <w:pPr>
              <w:spacing w:after="0" w:line="240" w:lineRule="auto"/>
              <w:jc w:val="center"/>
              <w:rPr>
                <w:rFonts w:asciiTheme="minorHAnsi" w:eastAsia="Times New Roman" w:hAnsiTheme="minorHAnsi" w:cstheme="minorHAnsi"/>
                <w:b/>
                <w:bCs/>
                <w:color w:val="000000"/>
                <w:sz w:val="20"/>
                <w:szCs w:val="20"/>
                <w:lang w:eastAsia="en-GB"/>
              </w:rPr>
            </w:pPr>
            <w:r w:rsidRPr="00AB041E">
              <w:rPr>
                <w:rFonts w:asciiTheme="minorHAnsi" w:eastAsia="Times New Roman" w:hAnsiTheme="minorHAnsi" w:cstheme="minorHAnsi"/>
                <w:b/>
                <w:bCs/>
                <w:color w:val="000000"/>
                <w:sz w:val="20"/>
                <w:szCs w:val="20"/>
                <w:lang w:eastAsia="en-GB"/>
              </w:rPr>
              <w:t>33%</w:t>
            </w:r>
          </w:p>
        </w:tc>
      </w:tr>
      <w:tr w:rsidR="00985F6F" w:rsidRPr="005D7249" w14:paraId="32F0AFB4" w14:textId="77777777" w:rsidTr="00961275">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6BA3D02" w14:textId="2A52D385" w:rsidR="00985F6F" w:rsidRPr="005D7249" w:rsidRDefault="00985F6F" w:rsidP="002E3376">
            <w:pPr>
              <w:spacing w:after="0" w:line="240" w:lineRule="auto"/>
              <w:rPr>
                <w:rFonts w:asciiTheme="minorHAnsi" w:eastAsia="Times New Roman" w:hAnsiTheme="minorHAnsi" w:cstheme="minorHAnsi"/>
                <w:sz w:val="20"/>
                <w:szCs w:val="20"/>
                <w:lang w:eastAsia="en-GB"/>
              </w:rPr>
            </w:pPr>
            <w:r w:rsidRPr="005D7249">
              <w:rPr>
                <w:rFonts w:asciiTheme="minorHAnsi" w:eastAsia="Times New Roman" w:hAnsiTheme="minorHAnsi" w:cstheme="minorHAnsi"/>
                <w:sz w:val="20"/>
                <w:szCs w:val="20"/>
                <w:lang w:eastAsia="en-GB"/>
              </w:rPr>
              <w:t>Number of children treated for Ocular Morbidity</w:t>
            </w:r>
          </w:p>
        </w:tc>
        <w:tc>
          <w:tcPr>
            <w:tcW w:w="992" w:type="dxa"/>
            <w:tcBorders>
              <w:top w:val="nil"/>
              <w:left w:val="nil"/>
              <w:bottom w:val="single" w:sz="4" w:space="0" w:color="auto"/>
              <w:right w:val="single" w:sz="4" w:space="0" w:color="auto"/>
            </w:tcBorders>
            <w:shd w:val="clear" w:color="auto" w:fill="auto"/>
            <w:vAlign w:val="center"/>
            <w:hideMark/>
          </w:tcPr>
          <w:p w14:paraId="61C37614" w14:textId="1E409F1F" w:rsidR="00985F6F" w:rsidRPr="005D7249" w:rsidRDefault="00985F6F" w:rsidP="002E3376">
            <w:pPr>
              <w:spacing w:after="0" w:line="240" w:lineRule="auto"/>
              <w:jc w:val="center"/>
              <w:rPr>
                <w:rFonts w:asciiTheme="minorHAnsi" w:eastAsia="Times New Roman" w:hAnsiTheme="minorHAnsi" w:cstheme="minorHAnsi"/>
                <w:sz w:val="20"/>
                <w:szCs w:val="20"/>
                <w:lang w:eastAsia="en-GB"/>
              </w:rPr>
            </w:pPr>
            <w:r w:rsidRPr="005D7249">
              <w:rPr>
                <w:rFonts w:asciiTheme="minorHAnsi" w:eastAsia="Times New Roman" w:hAnsiTheme="minorHAnsi" w:cstheme="minorHAnsi"/>
                <w:sz w:val="20"/>
                <w:szCs w:val="20"/>
                <w:lang w:eastAsia="en-GB"/>
              </w:rPr>
              <w:t>3,129</w:t>
            </w:r>
          </w:p>
        </w:tc>
        <w:tc>
          <w:tcPr>
            <w:tcW w:w="1418" w:type="dxa"/>
            <w:tcBorders>
              <w:top w:val="nil"/>
              <w:left w:val="nil"/>
              <w:bottom w:val="single" w:sz="4" w:space="0" w:color="auto"/>
              <w:right w:val="single" w:sz="4" w:space="0" w:color="auto"/>
            </w:tcBorders>
            <w:shd w:val="clear" w:color="auto" w:fill="auto"/>
            <w:noWrap/>
            <w:vAlign w:val="center"/>
            <w:hideMark/>
          </w:tcPr>
          <w:p w14:paraId="2295BCF4" w14:textId="77777777" w:rsidR="00985F6F" w:rsidRPr="005D7249" w:rsidRDefault="00985F6F" w:rsidP="002E3376">
            <w:pPr>
              <w:spacing w:after="0" w:line="240" w:lineRule="auto"/>
              <w:jc w:val="center"/>
              <w:rPr>
                <w:rFonts w:asciiTheme="minorHAnsi" w:eastAsia="Times New Roman" w:hAnsiTheme="minorHAnsi" w:cstheme="minorHAnsi"/>
                <w:color w:val="000000"/>
                <w:sz w:val="20"/>
                <w:szCs w:val="20"/>
                <w:lang w:eastAsia="en-GB"/>
              </w:rPr>
            </w:pPr>
            <w:r w:rsidRPr="005D7249">
              <w:rPr>
                <w:rFonts w:asciiTheme="minorHAnsi" w:eastAsia="Times New Roman" w:hAnsiTheme="minorHAnsi" w:cstheme="minorHAnsi"/>
                <w:color w:val="000000"/>
                <w:sz w:val="20"/>
                <w:szCs w:val="20"/>
                <w:lang w:eastAsia="en-GB"/>
              </w:rPr>
              <w:t>29%</w:t>
            </w:r>
          </w:p>
        </w:tc>
        <w:tc>
          <w:tcPr>
            <w:tcW w:w="992" w:type="dxa"/>
            <w:tcBorders>
              <w:top w:val="nil"/>
              <w:left w:val="nil"/>
              <w:bottom w:val="single" w:sz="4" w:space="0" w:color="auto"/>
              <w:right w:val="single" w:sz="4" w:space="0" w:color="auto"/>
            </w:tcBorders>
            <w:shd w:val="clear" w:color="auto" w:fill="auto"/>
            <w:vAlign w:val="center"/>
            <w:hideMark/>
          </w:tcPr>
          <w:p w14:paraId="657E8E64" w14:textId="1E7D071B" w:rsidR="00985F6F" w:rsidRPr="005D7249" w:rsidRDefault="00985F6F" w:rsidP="002E3376">
            <w:pPr>
              <w:spacing w:after="0" w:line="240" w:lineRule="auto"/>
              <w:jc w:val="center"/>
              <w:rPr>
                <w:rFonts w:asciiTheme="minorHAnsi" w:eastAsia="Times New Roman" w:hAnsiTheme="minorHAnsi" w:cstheme="minorHAnsi"/>
                <w:sz w:val="20"/>
                <w:szCs w:val="20"/>
                <w:lang w:eastAsia="en-GB"/>
              </w:rPr>
            </w:pPr>
            <w:r w:rsidRPr="005D7249">
              <w:rPr>
                <w:rFonts w:asciiTheme="minorHAnsi" w:eastAsia="Times New Roman" w:hAnsiTheme="minorHAnsi" w:cstheme="minorHAnsi"/>
                <w:sz w:val="20"/>
                <w:szCs w:val="20"/>
                <w:lang w:eastAsia="en-GB"/>
              </w:rPr>
              <w:t>5,336</w:t>
            </w:r>
          </w:p>
        </w:tc>
        <w:tc>
          <w:tcPr>
            <w:tcW w:w="1559" w:type="dxa"/>
            <w:tcBorders>
              <w:top w:val="nil"/>
              <w:left w:val="nil"/>
              <w:bottom w:val="single" w:sz="4" w:space="0" w:color="auto"/>
              <w:right w:val="single" w:sz="4" w:space="0" w:color="auto"/>
            </w:tcBorders>
            <w:shd w:val="clear" w:color="auto" w:fill="auto"/>
            <w:noWrap/>
            <w:vAlign w:val="center"/>
            <w:hideMark/>
          </w:tcPr>
          <w:p w14:paraId="4329838B" w14:textId="77777777" w:rsidR="00985F6F" w:rsidRPr="005D7249" w:rsidRDefault="00985F6F" w:rsidP="002E3376">
            <w:pPr>
              <w:spacing w:after="0" w:line="240" w:lineRule="auto"/>
              <w:jc w:val="center"/>
              <w:rPr>
                <w:rFonts w:asciiTheme="minorHAnsi" w:eastAsia="Times New Roman" w:hAnsiTheme="minorHAnsi" w:cstheme="minorHAnsi"/>
                <w:color w:val="000000"/>
                <w:sz w:val="20"/>
                <w:szCs w:val="20"/>
                <w:lang w:eastAsia="en-GB"/>
              </w:rPr>
            </w:pPr>
            <w:r w:rsidRPr="005D7249">
              <w:rPr>
                <w:rFonts w:asciiTheme="minorHAnsi" w:eastAsia="Times New Roman" w:hAnsiTheme="minorHAnsi" w:cstheme="minorHAnsi"/>
                <w:color w:val="000000"/>
                <w:sz w:val="20"/>
                <w:szCs w:val="20"/>
                <w:lang w:eastAsia="en-GB"/>
              </w:rPr>
              <w:t>17%</w:t>
            </w:r>
          </w:p>
        </w:tc>
        <w:tc>
          <w:tcPr>
            <w:tcW w:w="992" w:type="dxa"/>
            <w:tcBorders>
              <w:top w:val="nil"/>
              <w:left w:val="nil"/>
              <w:bottom w:val="single" w:sz="4" w:space="0" w:color="auto"/>
              <w:right w:val="single" w:sz="4" w:space="0" w:color="auto"/>
            </w:tcBorders>
            <w:shd w:val="clear" w:color="auto" w:fill="auto"/>
            <w:noWrap/>
            <w:vAlign w:val="center"/>
            <w:hideMark/>
          </w:tcPr>
          <w:p w14:paraId="2AA856F2" w14:textId="654C93A3" w:rsidR="00985F6F" w:rsidRPr="00AB041E" w:rsidRDefault="00985F6F" w:rsidP="002E3376">
            <w:pPr>
              <w:spacing w:after="0" w:line="240" w:lineRule="auto"/>
              <w:jc w:val="center"/>
              <w:rPr>
                <w:rFonts w:asciiTheme="minorHAnsi" w:eastAsia="Times New Roman" w:hAnsiTheme="minorHAnsi" w:cstheme="minorHAnsi"/>
                <w:b/>
                <w:bCs/>
                <w:sz w:val="20"/>
                <w:szCs w:val="20"/>
                <w:lang w:eastAsia="en-GB"/>
              </w:rPr>
            </w:pPr>
            <w:r w:rsidRPr="00AB041E">
              <w:rPr>
                <w:rFonts w:asciiTheme="minorHAnsi" w:eastAsia="Times New Roman" w:hAnsiTheme="minorHAnsi" w:cstheme="minorHAnsi"/>
                <w:b/>
                <w:bCs/>
                <w:sz w:val="20"/>
                <w:szCs w:val="20"/>
                <w:lang w:eastAsia="en-GB"/>
              </w:rPr>
              <w:t>8,465</w:t>
            </w:r>
          </w:p>
        </w:tc>
        <w:tc>
          <w:tcPr>
            <w:tcW w:w="1469" w:type="dxa"/>
            <w:tcBorders>
              <w:top w:val="nil"/>
              <w:left w:val="nil"/>
              <w:bottom w:val="single" w:sz="4" w:space="0" w:color="auto"/>
              <w:right w:val="single" w:sz="4" w:space="0" w:color="auto"/>
            </w:tcBorders>
            <w:shd w:val="clear" w:color="auto" w:fill="auto"/>
            <w:noWrap/>
            <w:vAlign w:val="center"/>
            <w:hideMark/>
          </w:tcPr>
          <w:p w14:paraId="171C4786" w14:textId="77777777" w:rsidR="00985F6F" w:rsidRPr="00AB041E" w:rsidRDefault="00985F6F" w:rsidP="002E3376">
            <w:pPr>
              <w:spacing w:after="0" w:line="240" w:lineRule="auto"/>
              <w:jc w:val="center"/>
              <w:rPr>
                <w:rFonts w:asciiTheme="minorHAnsi" w:eastAsia="Times New Roman" w:hAnsiTheme="minorHAnsi" w:cstheme="minorHAnsi"/>
                <w:b/>
                <w:bCs/>
                <w:color w:val="000000"/>
                <w:sz w:val="20"/>
                <w:szCs w:val="20"/>
                <w:lang w:eastAsia="en-GB"/>
              </w:rPr>
            </w:pPr>
            <w:r w:rsidRPr="00AB041E">
              <w:rPr>
                <w:rFonts w:asciiTheme="minorHAnsi" w:eastAsia="Times New Roman" w:hAnsiTheme="minorHAnsi" w:cstheme="minorHAnsi"/>
                <w:b/>
                <w:bCs/>
                <w:color w:val="000000"/>
                <w:sz w:val="20"/>
                <w:szCs w:val="20"/>
                <w:lang w:eastAsia="en-GB"/>
              </w:rPr>
              <w:t>20%</w:t>
            </w:r>
          </w:p>
        </w:tc>
      </w:tr>
    </w:tbl>
    <w:p w14:paraId="22776D44" w14:textId="4067A26D" w:rsidR="00C218A4" w:rsidRPr="005D7249" w:rsidRDefault="007A4825" w:rsidP="00C218A4">
      <w:pPr>
        <w:rPr>
          <w:rFonts w:ascii="Calibri" w:hAnsi="Calibri" w:cs="Calibri"/>
          <w:sz w:val="20"/>
          <w:szCs w:val="18"/>
        </w:rPr>
      </w:pPr>
      <w:r w:rsidRPr="005D7249">
        <w:t xml:space="preserve"> </w:t>
      </w:r>
    </w:p>
    <w:p w14:paraId="702F097A" w14:textId="4E49A8AE" w:rsidR="0061514D" w:rsidRPr="005D7249" w:rsidRDefault="0061514D" w:rsidP="00B17380">
      <w:r w:rsidRPr="005D7249">
        <w:t>Other O</w:t>
      </w:r>
      <w:r w:rsidR="00644556" w:rsidRPr="005D7249">
        <w:t>M</w:t>
      </w:r>
      <w:r w:rsidRPr="005D7249">
        <w:t xml:space="preserve"> conditions will have accounted for some of the 67% of non refractive error eye problems detected at primary screening. As shown in Table </w:t>
      </w:r>
      <w:r w:rsidR="00A50B91" w:rsidRPr="005D7249">
        <w:t>8</w:t>
      </w:r>
      <w:r w:rsidRPr="005D7249">
        <w:t>, the number of OM treatments given is only 29% in Yr1 and 17% in Yr2. However, this level is reported to have been because of a lack of available medicines to dispense, especially in Yr2. Without knowing the numbers for OM cases</w:t>
      </w:r>
      <w:r w:rsidR="00231971" w:rsidRPr="005D7249">
        <w:t>,</w:t>
      </w:r>
      <w:r w:rsidRPr="005D7249">
        <w:t xml:space="preserve"> as well as the number of OM treatments</w:t>
      </w:r>
      <w:r w:rsidR="00231971" w:rsidRPr="005D7249">
        <w:t>,</w:t>
      </w:r>
      <w:r w:rsidRPr="005D7249">
        <w:t xml:space="preserve"> it is not possible to conclude anything further that might explain what the 67% non URE cases were found to be. It may be more useful in future to report number of </w:t>
      </w:r>
      <w:r w:rsidR="00644556" w:rsidRPr="005D7249">
        <w:t>OM</w:t>
      </w:r>
      <w:r w:rsidRPr="005D7249">
        <w:t xml:space="preserve"> cases found, </w:t>
      </w:r>
      <w:r w:rsidR="00C92EF8" w:rsidRPr="005D7249">
        <w:t xml:space="preserve">as well as OM </w:t>
      </w:r>
      <w:r w:rsidRPr="005D7249">
        <w:t>treatments given.</w:t>
      </w:r>
    </w:p>
    <w:p w14:paraId="4D5E5A46" w14:textId="23181C79" w:rsidR="00FE34A0" w:rsidRPr="005D7249" w:rsidRDefault="000E5640" w:rsidP="00B17380">
      <w:r w:rsidRPr="005D7249">
        <w:t xml:space="preserve">More investigation would be needed to determine </w:t>
      </w:r>
      <w:r w:rsidR="00FE34A0" w:rsidRPr="005D7249">
        <w:t xml:space="preserve">if there is a possibility of </w:t>
      </w:r>
      <w:r w:rsidRPr="005D7249">
        <w:t xml:space="preserve">‘false positives’ at primary screening, </w:t>
      </w:r>
      <w:r w:rsidR="00FE34A0" w:rsidRPr="005D7249">
        <w:t xml:space="preserve">adding to the number of children identified as needing secondary screening. </w:t>
      </w:r>
    </w:p>
    <w:p w14:paraId="608D39BA" w14:textId="30836737" w:rsidR="00211C7B" w:rsidRPr="005D7249" w:rsidRDefault="00935FE1" w:rsidP="00B17380">
      <w:pPr>
        <w:pStyle w:val="ListParagraph"/>
        <w:numPr>
          <w:ilvl w:val="0"/>
          <w:numId w:val="13"/>
        </w:numPr>
        <w:rPr>
          <w:rFonts w:cs="Arial"/>
        </w:rPr>
      </w:pPr>
      <w:bookmarkStart w:id="40" w:name="_Hlk41720663"/>
      <w:bookmarkStart w:id="41" w:name="_Hlk41997934"/>
      <w:r w:rsidRPr="005D7249">
        <w:rPr>
          <w:b/>
          <w:bCs/>
        </w:rPr>
        <w:t>Recommendation</w:t>
      </w:r>
      <w:r w:rsidR="00AE12E0" w:rsidRPr="005D7249">
        <w:rPr>
          <w:b/>
          <w:bCs/>
        </w:rPr>
        <w:t xml:space="preserve"> </w:t>
      </w:r>
      <w:r w:rsidR="00644230" w:rsidRPr="005D7249">
        <w:rPr>
          <w:b/>
          <w:bCs/>
        </w:rPr>
        <w:t xml:space="preserve">5 </w:t>
      </w:r>
      <w:bookmarkEnd w:id="40"/>
      <w:r w:rsidR="00211C7B" w:rsidRPr="005D7249">
        <w:t>In future school screening projects,</w:t>
      </w:r>
      <w:r w:rsidR="00F209D7" w:rsidRPr="005D7249">
        <w:t xml:space="preserve"> should</w:t>
      </w:r>
      <w:r w:rsidR="00211C7B" w:rsidRPr="005D7249">
        <w:t xml:space="preserve"> consider capturing and reporting a) number of children identified with an eye problem at primary screening, and b) cases of OM as well as OM treatment given, and to use analysis of such data, as well as supervision visits, to review screening practice</w:t>
      </w:r>
      <w:r w:rsidR="00F209D7" w:rsidRPr="005D7249">
        <w:t>,</w:t>
      </w:r>
      <w:r w:rsidR="00211C7B" w:rsidRPr="005D7249">
        <w:t xml:space="preserve"> to improve efficiency and effectiveness of screening, if necessary. </w:t>
      </w:r>
    </w:p>
    <w:bookmarkEnd w:id="41"/>
    <w:p w14:paraId="725576D2" w14:textId="16B8B0F1" w:rsidR="00FE34A0" w:rsidRPr="005D7249" w:rsidRDefault="00FE34A0" w:rsidP="00B17380">
      <w:pPr>
        <w:rPr>
          <w:rFonts w:cs="Arial"/>
        </w:rPr>
      </w:pPr>
      <w:r w:rsidRPr="005D7249">
        <w:rPr>
          <w:rFonts w:cs="Arial"/>
        </w:rPr>
        <w:t xml:space="preserve">Once prescribed as needing spectacles, children were offered these for purchase at the screening event, unless parents had </w:t>
      </w:r>
      <w:r w:rsidR="000868BA" w:rsidRPr="005D7249">
        <w:rPr>
          <w:rFonts w:cs="Arial"/>
        </w:rPr>
        <w:t>obtained</w:t>
      </w:r>
      <w:r w:rsidRPr="005D7249">
        <w:rPr>
          <w:rFonts w:cs="Arial"/>
        </w:rPr>
        <w:t xml:space="preserve"> a low</w:t>
      </w:r>
      <w:r w:rsidR="0005317C" w:rsidRPr="005D7249">
        <w:rPr>
          <w:rFonts w:cs="Arial"/>
        </w:rPr>
        <w:t>-</w:t>
      </w:r>
      <w:r w:rsidRPr="005D7249">
        <w:rPr>
          <w:rFonts w:cs="Arial"/>
        </w:rPr>
        <w:t xml:space="preserve">income exemption certificate. The rate of uptake of spectacles at the screening was very high at 78% which implies good acceptability of spectacle wearing as evident from Table </w:t>
      </w:r>
      <w:r w:rsidR="0023303C" w:rsidRPr="005D7249">
        <w:rPr>
          <w:rFonts w:cs="Arial"/>
        </w:rPr>
        <w:t>8</w:t>
      </w:r>
      <w:r w:rsidRPr="005D7249">
        <w:rPr>
          <w:rFonts w:cs="Arial"/>
        </w:rPr>
        <w:t xml:space="preserve">. </w:t>
      </w:r>
      <w:r w:rsidR="000868BA" w:rsidRPr="005D7249">
        <w:rPr>
          <w:rFonts w:cs="Arial"/>
        </w:rPr>
        <w:t xml:space="preserve">The level of sales of spectacles is discussed below in section EQ8. </w:t>
      </w:r>
    </w:p>
    <w:p w14:paraId="7A456E2F" w14:textId="77777777" w:rsidR="00042F47" w:rsidRDefault="00042F47" w:rsidP="006B58D6">
      <w:pPr>
        <w:rPr>
          <w:rFonts w:cs="Arial"/>
          <w:b/>
          <w:bCs/>
        </w:rPr>
      </w:pPr>
    </w:p>
    <w:p w14:paraId="4155E01F" w14:textId="77777777" w:rsidR="00042F47" w:rsidRDefault="00042F47" w:rsidP="006B58D6">
      <w:pPr>
        <w:rPr>
          <w:rFonts w:cs="Arial"/>
          <w:b/>
          <w:bCs/>
        </w:rPr>
      </w:pPr>
    </w:p>
    <w:p w14:paraId="5C045AC3" w14:textId="77777777" w:rsidR="00042F47" w:rsidRDefault="00042F47" w:rsidP="006B58D6">
      <w:pPr>
        <w:rPr>
          <w:rFonts w:cs="Arial"/>
          <w:b/>
          <w:bCs/>
        </w:rPr>
      </w:pPr>
    </w:p>
    <w:p w14:paraId="56FD5618" w14:textId="77777777" w:rsidR="00042F47" w:rsidRDefault="00042F47" w:rsidP="006B58D6">
      <w:pPr>
        <w:rPr>
          <w:rFonts w:cs="Arial"/>
          <w:b/>
          <w:bCs/>
        </w:rPr>
      </w:pPr>
    </w:p>
    <w:p w14:paraId="3FA11F85" w14:textId="2E1AD8D6" w:rsidR="00EB58C5" w:rsidRPr="005D7249" w:rsidRDefault="00935FE1" w:rsidP="006B58D6">
      <w:pPr>
        <w:rPr>
          <w:rFonts w:cs="Arial"/>
          <w:b/>
          <w:bCs/>
        </w:rPr>
      </w:pPr>
      <w:r w:rsidRPr="005D7249">
        <w:rPr>
          <w:rFonts w:cs="Arial"/>
          <w:b/>
          <w:bCs/>
        </w:rPr>
        <w:lastRenderedPageBreak/>
        <w:t xml:space="preserve">Table </w:t>
      </w:r>
      <w:r w:rsidR="0023303C" w:rsidRPr="005D7249">
        <w:rPr>
          <w:rFonts w:cs="Arial"/>
          <w:b/>
          <w:bCs/>
        </w:rPr>
        <w:t>8</w:t>
      </w:r>
      <w:r w:rsidR="00A50B91" w:rsidRPr="005D7249">
        <w:rPr>
          <w:rFonts w:cs="Arial"/>
          <w:b/>
          <w:bCs/>
        </w:rPr>
        <w:t>:</w:t>
      </w:r>
      <w:r w:rsidRPr="005D7249">
        <w:rPr>
          <w:rFonts w:cs="Arial"/>
          <w:b/>
          <w:bCs/>
        </w:rPr>
        <w:t xml:space="preserve"> </w:t>
      </w:r>
      <w:r w:rsidR="00FE34A0" w:rsidRPr="005D7249">
        <w:rPr>
          <w:rFonts w:cs="Arial"/>
          <w:b/>
          <w:bCs/>
        </w:rPr>
        <w:t>Numbers of s</w:t>
      </w:r>
      <w:r w:rsidRPr="005D7249">
        <w:rPr>
          <w:rFonts w:cs="Arial"/>
          <w:b/>
          <w:bCs/>
        </w:rPr>
        <w:t xml:space="preserve">pectacles </w:t>
      </w:r>
      <w:r w:rsidR="00FE34A0" w:rsidRPr="005D7249">
        <w:rPr>
          <w:rFonts w:cs="Arial"/>
          <w:b/>
          <w:bCs/>
        </w:rPr>
        <w:t xml:space="preserve">prescribed and dispensed </w:t>
      </w:r>
      <w:r w:rsidR="00961275" w:rsidRPr="005D7249">
        <w:rPr>
          <w:rFonts w:cs="Arial"/>
          <w:b/>
          <w:bCs/>
        </w:rPr>
        <w:t xml:space="preserve"> </w:t>
      </w:r>
    </w:p>
    <w:tbl>
      <w:tblPr>
        <w:tblW w:w="5110" w:type="pct"/>
        <w:tblLayout w:type="fixed"/>
        <w:tblLook w:val="04A0" w:firstRow="1" w:lastRow="0" w:firstColumn="1" w:lastColumn="0" w:noHBand="0" w:noVBand="1"/>
      </w:tblPr>
      <w:tblGrid>
        <w:gridCol w:w="3824"/>
        <w:gridCol w:w="1276"/>
        <w:gridCol w:w="1561"/>
        <w:gridCol w:w="849"/>
        <w:gridCol w:w="1559"/>
        <w:gridCol w:w="941"/>
        <w:gridCol w:w="758"/>
      </w:tblGrid>
      <w:tr w:rsidR="00C92EF8" w:rsidRPr="005D7249" w14:paraId="1658F929" w14:textId="77777777" w:rsidTr="00C92EF8">
        <w:trPr>
          <w:trHeight w:val="287"/>
        </w:trPr>
        <w:tc>
          <w:tcPr>
            <w:tcW w:w="1775" w:type="pct"/>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12CB5AB" w14:textId="77777777" w:rsidR="00961275" w:rsidRPr="005D7249" w:rsidRDefault="00961275" w:rsidP="002E3376">
            <w:pPr>
              <w:spacing w:after="0" w:line="240" w:lineRule="auto"/>
              <w:jc w:val="center"/>
              <w:rPr>
                <w:rFonts w:asciiTheme="minorHAnsi" w:eastAsia="Times New Roman" w:hAnsiTheme="minorHAnsi" w:cstheme="minorHAnsi"/>
                <w:color w:val="000000"/>
                <w:sz w:val="20"/>
                <w:szCs w:val="20"/>
                <w:lang w:eastAsia="en-GB"/>
              </w:rPr>
            </w:pPr>
            <w:r w:rsidRPr="005D7249">
              <w:rPr>
                <w:rFonts w:asciiTheme="minorHAnsi" w:eastAsia="Times New Roman" w:hAnsiTheme="minorHAnsi" w:cstheme="minorHAnsi"/>
                <w:color w:val="000000"/>
                <w:sz w:val="20"/>
                <w:szCs w:val="20"/>
                <w:lang w:eastAsia="en-GB"/>
              </w:rPr>
              <w:t> </w:t>
            </w:r>
          </w:p>
        </w:tc>
        <w:tc>
          <w:tcPr>
            <w:tcW w:w="592" w:type="pct"/>
            <w:tcBorders>
              <w:top w:val="single" w:sz="4" w:space="0" w:color="auto"/>
              <w:left w:val="nil"/>
              <w:bottom w:val="single" w:sz="4" w:space="0" w:color="auto"/>
              <w:right w:val="single" w:sz="4" w:space="0" w:color="auto"/>
            </w:tcBorders>
            <w:shd w:val="clear" w:color="auto" w:fill="FFC000"/>
            <w:noWrap/>
            <w:vAlign w:val="center"/>
            <w:hideMark/>
          </w:tcPr>
          <w:p w14:paraId="7B422D3F" w14:textId="77777777" w:rsidR="00961275" w:rsidRPr="005D7249" w:rsidRDefault="00961275" w:rsidP="002E3376">
            <w:pPr>
              <w:spacing w:after="0" w:line="240" w:lineRule="auto"/>
              <w:jc w:val="center"/>
              <w:rPr>
                <w:rFonts w:asciiTheme="minorHAnsi" w:eastAsia="Times New Roman" w:hAnsiTheme="minorHAnsi" w:cstheme="minorHAnsi"/>
                <w:color w:val="000000"/>
                <w:sz w:val="20"/>
                <w:szCs w:val="20"/>
                <w:lang w:eastAsia="en-GB"/>
              </w:rPr>
            </w:pPr>
            <w:r w:rsidRPr="005D7249">
              <w:rPr>
                <w:rFonts w:asciiTheme="minorHAnsi" w:eastAsia="Times New Roman" w:hAnsiTheme="minorHAnsi" w:cstheme="minorHAnsi"/>
                <w:color w:val="000000"/>
                <w:sz w:val="20"/>
                <w:szCs w:val="20"/>
                <w:lang w:eastAsia="en-GB"/>
              </w:rPr>
              <w:t xml:space="preserve">Year 1 </w:t>
            </w:r>
          </w:p>
        </w:tc>
        <w:tc>
          <w:tcPr>
            <w:tcW w:w="725" w:type="pct"/>
            <w:tcBorders>
              <w:top w:val="single" w:sz="4" w:space="0" w:color="auto"/>
              <w:left w:val="nil"/>
              <w:bottom w:val="single" w:sz="4" w:space="0" w:color="auto"/>
              <w:right w:val="single" w:sz="4" w:space="0" w:color="auto"/>
            </w:tcBorders>
            <w:shd w:val="clear" w:color="auto" w:fill="FFC000"/>
            <w:noWrap/>
            <w:vAlign w:val="center"/>
            <w:hideMark/>
          </w:tcPr>
          <w:p w14:paraId="34CEB8B5" w14:textId="76AFA34D" w:rsidR="00961275" w:rsidRPr="005D7249" w:rsidRDefault="00C92EF8" w:rsidP="002E3376">
            <w:pPr>
              <w:spacing w:after="0" w:line="240" w:lineRule="auto"/>
              <w:jc w:val="center"/>
              <w:rPr>
                <w:rFonts w:asciiTheme="minorHAnsi" w:eastAsia="Times New Roman" w:hAnsiTheme="minorHAnsi" w:cstheme="minorHAnsi"/>
                <w:color w:val="000000"/>
                <w:sz w:val="20"/>
                <w:szCs w:val="20"/>
                <w:lang w:eastAsia="en-GB"/>
              </w:rPr>
            </w:pPr>
            <w:r w:rsidRPr="005D7249">
              <w:rPr>
                <w:rFonts w:asciiTheme="minorHAnsi" w:eastAsia="Times New Roman" w:hAnsiTheme="minorHAnsi" w:cstheme="minorHAnsi"/>
                <w:color w:val="000000"/>
                <w:sz w:val="20"/>
                <w:szCs w:val="20"/>
                <w:lang w:eastAsia="en-GB"/>
              </w:rPr>
              <w:t>% prescribed who accepted spectacles</w:t>
            </w:r>
            <w:r w:rsidR="00961275" w:rsidRPr="005D7249">
              <w:rPr>
                <w:rFonts w:asciiTheme="minorHAnsi" w:eastAsia="Times New Roman" w:hAnsiTheme="minorHAnsi" w:cstheme="minorHAnsi"/>
                <w:color w:val="000000"/>
                <w:sz w:val="20"/>
                <w:szCs w:val="20"/>
                <w:lang w:eastAsia="en-GB"/>
              </w:rPr>
              <w:t> </w:t>
            </w:r>
          </w:p>
        </w:tc>
        <w:tc>
          <w:tcPr>
            <w:tcW w:w="394" w:type="pct"/>
            <w:tcBorders>
              <w:top w:val="single" w:sz="4" w:space="0" w:color="auto"/>
              <w:left w:val="nil"/>
              <w:bottom w:val="single" w:sz="4" w:space="0" w:color="auto"/>
              <w:right w:val="single" w:sz="4" w:space="0" w:color="auto"/>
            </w:tcBorders>
            <w:shd w:val="clear" w:color="auto" w:fill="FFC000"/>
            <w:noWrap/>
            <w:vAlign w:val="center"/>
            <w:hideMark/>
          </w:tcPr>
          <w:p w14:paraId="7990C41A" w14:textId="77777777" w:rsidR="00961275" w:rsidRPr="005D7249" w:rsidRDefault="00961275" w:rsidP="002E3376">
            <w:pPr>
              <w:spacing w:after="0" w:line="240" w:lineRule="auto"/>
              <w:jc w:val="center"/>
              <w:rPr>
                <w:rFonts w:asciiTheme="minorHAnsi" w:eastAsia="Times New Roman" w:hAnsiTheme="minorHAnsi" w:cstheme="minorHAnsi"/>
                <w:color w:val="000000"/>
                <w:sz w:val="20"/>
                <w:szCs w:val="20"/>
                <w:lang w:eastAsia="en-GB"/>
              </w:rPr>
            </w:pPr>
            <w:r w:rsidRPr="005D7249">
              <w:rPr>
                <w:rFonts w:asciiTheme="minorHAnsi" w:eastAsia="Times New Roman" w:hAnsiTheme="minorHAnsi" w:cstheme="minorHAnsi"/>
                <w:color w:val="000000"/>
                <w:sz w:val="20"/>
                <w:szCs w:val="20"/>
                <w:lang w:eastAsia="en-GB"/>
              </w:rPr>
              <w:t xml:space="preserve">Year 2 </w:t>
            </w:r>
          </w:p>
        </w:tc>
        <w:tc>
          <w:tcPr>
            <w:tcW w:w="724" w:type="pct"/>
            <w:tcBorders>
              <w:top w:val="single" w:sz="4" w:space="0" w:color="auto"/>
              <w:left w:val="nil"/>
              <w:bottom w:val="single" w:sz="4" w:space="0" w:color="auto"/>
              <w:right w:val="single" w:sz="4" w:space="0" w:color="auto"/>
            </w:tcBorders>
            <w:shd w:val="clear" w:color="auto" w:fill="FFC000"/>
            <w:noWrap/>
            <w:vAlign w:val="center"/>
            <w:hideMark/>
          </w:tcPr>
          <w:p w14:paraId="41C01D2B" w14:textId="62903F9F" w:rsidR="00961275" w:rsidRPr="005D7249" w:rsidRDefault="00C92EF8" w:rsidP="002E3376">
            <w:pPr>
              <w:spacing w:after="0" w:line="240" w:lineRule="auto"/>
              <w:jc w:val="center"/>
              <w:rPr>
                <w:rFonts w:asciiTheme="minorHAnsi" w:eastAsia="Times New Roman" w:hAnsiTheme="minorHAnsi" w:cstheme="minorHAnsi"/>
                <w:color w:val="000000"/>
                <w:sz w:val="20"/>
                <w:szCs w:val="20"/>
                <w:lang w:eastAsia="en-GB"/>
              </w:rPr>
            </w:pPr>
            <w:r w:rsidRPr="005D7249">
              <w:rPr>
                <w:rFonts w:asciiTheme="minorHAnsi" w:eastAsia="Times New Roman" w:hAnsiTheme="minorHAnsi" w:cstheme="minorHAnsi"/>
                <w:color w:val="000000"/>
                <w:sz w:val="20"/>
                <w:szCs w:val="20"/>
                <w:lang w:eastAsia="en-GB"/>
              </w:rPr>
              <w:t>% prescribed who accepted spectacles </w:t>
            </w:r>
            <w:r w:rsidR="00961275" w:rsidRPr="005D7249">
              <w:rPr>
                <w:rFonts w:asciiTheme="minorHAnsi" w:eastAsia="Times New Roman" w:hAnsiTheme="minorHAnsi" w:cstheme="minorHAnsi"/>
                <w:color w:val="000000"/>
                <w:sz w:val="20"/>
                <w:szCs w:val="20"/>
                <w:lang w:eastAsia="en-GB"/>
              </w:rPr>
              <w:t> </w:t>
            </w:r>
          </w:p>
        </w:tc>
        <w:tc>
          <w:tcPr>
            <w:tcW w:w="437" w:type="pct"/>
            <w:tcBorders>
              <w:top w:val="single" w:sz="4" w:space="0" w:color="auto"/>
              <w:left w:val="nil"/>
              <w:bottom w:val="single" w:sz="4" w:space="0" w:color="auto"/>
              <w:right w:val="single" w:sz="4" w:space="0" w:color="auto"/>
            </w:tcBorders>
            <w:shd w:val="clear" w:color="auto" w:fill="FFC000"/>
            <w:noWrap/>
            <w:vAlign w:val="center"/>
            <w:hideMark/>
          </w:tcPr>
          <w:p w14:paraId="022BE10D" w14:textId="77777777" w:rsidR="00961275" w:rsidRPr="00042F47" w:rsidRDefault="00961275" w:rsidP="002E3376">
            <w:pPr>
              <w:spacing w:after="0" w:line="240" w:lineRule="auto"/>
              <w:jc w:val="center"/>
              <w:rPr>
                <w:rFonts w:asciiTheme="minorHAnsi" w:eastAsia="Times New Roman" w:hAnsiTheme="minorHAnsi" w:cstheme="minorHAnsi"/>
                <w:b/>
                <w:bCs/>
                <w:color w:val="000000"/>
                <w:sz w:val="20"/>
                <w:szCs w:val="20"/>
                <w:lang w:eastAsia="en-GB"/>
              </w:rPr>
            </w:pPr>
            <w:r w:rsidRPr="00042F47">
              <w:rPr>
                <w:rFonts w:asciiTheme="minorHAnsi" w:eastAsia="Times New Roman" w:hAnsiTheme="minorHAnsi" w:cstheme="minorHAnsi"/>
                <w:b/>
                <w:bCs/>
                <w:color w:val="000000"/>
                <w:sz w:val="20"/>
                <w:szCs w:val="20"/>
                <w:lang w:eastAsia="en-GB"/>
              </w:rPr>
              <w:t xml:space="preserve">Project total </w:t>
            </w:r>
          </w:p>
        </w:tc>
        <w:tc>
          <w:tcPr>
            <w:tcW w:w="352" w:type="pct"/>
            <w:tcBorders>
              <w:top w:val="single" w:sz="4" w:space="0" w:color="auto"/>
              <w:left w:val="nil"/>
              <w:bottom w:val="single" w:sz="4" w:space="0" w:color="auto"/>
              <w:right w:val="single" w:sz="4" w:space="0" w:color="auto"/>
            </w:tcBorders>
            <w:shd w:val="clear" w:color="auto" w:fill="FFC000"/>
            <w:noWrap/>
            <w:vAlign w:val="center"/>
            <w:hideMark/>
          </w:tcPr>
          <w:p w14:paraId="68656ECF" w14:textId="21A39CD4" w:rsidR="00961275" w:rsidRPr="00042F47" w:rsidRDefault="00961275" w:rsidP="002E3376">
            <w:pPr>
              <w:spacing w:after="0" w:line="240" w:lineRule="auto"/>
              <w:jc w:val="center"/>
              <w:rPr>
                <w:rFonts w:asciiTheme="minorHAnsi" w:eastAsia="Times New Roman" w:hAnsiTheme="minorHAnsi" w:cstheme="minorHAnsi"/>
                <w:b/>
                <w:bCs/>
                <w:color w:val="000000"/>
                <w:sz w:val="20"/>
                <w:szCs w:val="20"/>
                <w:lang w:eastAsia="en-GB"/>
              </w:rPr>
            </w:pPr>
            <w:r w:rsidRPr="00042F47">
              <w:rPr>
                <w:rFonts w:asciiTheme="minorHAnsi" w:eastAsia="Times New Roman" w:hAnsiTheme="minorHAnsi" w:cstheme="minorHAnsi"/>
                <w:b/>
                <w:bCs/>
                <w:color w:val="000000"/>
                <w:sz w:val="20"/>
                <w:szCs w:val="20"/>
                <w:lang w:eastAsia="en-GB"/>
              </w:rPr>
              <w:t> </w:t>
            </w:r>
            <w:r w:rsidR="00C92EF8" w:rsidRPr="00042F47">
              <w:rPr>
                <w:rFonts w:asciiTheme="minorHAnsi" w:eastAsia="Times New Roman" w:hAnsiTheme="minorHAnsi" w:cstheme="minorHAnsi"/>
                <w:b/>
                <w:bCs/>
                <w:color w:val="000000"/>
                <w:sz w:val="20"/>
                <w:szCs w:val="20"/>
                <w:lang w:eastAsia="en-GB"/>
              </w:rPr>
              <w:t xml:space="preserve">Total </w:t>
            </w:r>
          </w:p>
        </w:tc>
      </w:tr>
      <w:tr w:rsidR="00C92EF8" w:rsidRPr="005D7249" w14:paraId="731D94EF" w14:textId="77777777" w:rsidTr="00C92EF8">
        <w:trPr>
          <w:trHeight w:val="574"/>
        </w:trPr>
        <w:tc>
          <w:tcPr>
            <w:tcW w:w="1775" w:type="pct"/>
            <w:tcBorders>
              <w:top w:val="nil"/>
              <w:left w:val="single" w:sz="4" w:space="0" w:color="auto"/>
              <w:bottom w:val="single" w:sz="4" w:space="0" w:color="auto"/>
              <w:right w:val="single" w:sz="4" w:space="0" w:color="auto"/>
            </w:tcBorders>
            <w:shd w:val="clear" w:color="auto" w:fill="auto"/>
            <w:vAlign w:val="center"/>
            <w:hideMark/>
          </w:tcPr>
          <w:p w14:paraId="6A381524" w14:textId="462AC9FE" w:rsidR="00961275" w:rsidRPr="005D7249" w:rsidRDefault="00961275" w:rsidP="002E3376">
            <w:pPr>
              <w:spacing w:after="0" w:line="240" w:lineRule="auto"/>
              <w:rPr>
                <w:rFonts w:asciiTheme="minorHAnsi" w:eastAsia="Times New Roman" w:hAnsiTheme="minorHAnsi" w:cstheme="minorHAnsi"/>
                <w:sz w:val="20"/>
                <w:szCs w:val="20"/>
                <w:lang w:eastAsia="en-GB"/>
              </w:rPr>
            </w:pPr>
            <w:r w:rsidRPr="005D7249">
              <w:rPr>
                <w:rFonts w:asciiTheme="minorHAnsi" w:eastAsia="Times New Roman" w:hAnsiTheme="minorHAnsi" w:cstheme="minorHAnsi"/>
                <w:sz w:val="20"/>
                <w:szCs w:val="20"/>
                <w:lang w:eastAsia="en-GB"/>
              </w:rPr>
              <w:t>Number of girls and boys prescribed spectacles</w:t>
            </w:r>
          </w:p>
        </w:tc>
        <w:tc>
          <w:tcPr>
            <w:tcW w:w="592" w:type="pct"/>
            <w:tcBorders>
              <w:top w:val="nil"/>
              <w:left w:val="nil"/>
              <w:bottom w:val="single" w:sz="4" w:space="0" w:color="auto"/>
              <w:right w:val="single" w:sz="4" w:space="0" w:color="auto"/>
            </w:tcBorders>
            <w:shd w:val="clear" w:color="auto" w:fill="auto"/>
            <w:vAlign w:val="center"/>
            <w:hideMark/>
          </w:tcPr>
          <w:p w14:paraId="048FEA09" w14:textId="5F8D520B" w:rsidR="00961275" w:rsidRPr="005D7249" w:rsidRDefault="00961275" w:rsidP="002E3376">
            <w:pPr>
              <w:spacing w:after="0" w:line="240" w:lineRule="auto"/>
              <w:jc w:val="center"/>
              <w:rPr>
                <w:rFonts w:asciiTheme="minorHAnsi" w:eastAsia="Times New Roman" w:hAnsiTheme="minorHAnsi" w:cstheme="minorHAnsi"/>
                <w:sz w:val="20"/>
                <w:szCs w:val="20"/>
                <w:lang w:eastAsia="en-GB"/>
              </w:rPr>
            </w:pPr>
            <w:r w:rsidRPr="005D7249">
              <w:rPr>
                <w:rFonts w:asciiTheme="minorHAnsi" w:eastAsia="Times New Roman" w:hAnsiTheme="minorHAnsi" w:cstheme="minorHAnsi"/>
                <w:sz w:val="20"/>
                <w:szCs w:val="20"/>
                <w:lang w:eastAsia="en-GB"/>
              </w:rPr>
              <w:t>4,428</w:t>
            </w:r>
          </w:p>
        </w:tc>
        <w:tc>
          <w:tcPr>
            <w:tcW w:w="725" w:type="pct"/>
            <w:tcBorders>
              <w:top w:val="nil"/>
              <w:left w:val="nil"/>
              <w:bottom w:val="single" w:sz="4" w:space="0" w:color="auto"/>
              <w:right w:val="single" w:sz="4" w:space="0" w:color="auto"/>
            </w:tcBorders>
            <w:shd w:val="clear" w:color="auto" w:fill="auto"/>
            <w:noWrap/>
            <w:vAlign w:val="center"/>
            <w:hideMark/>
          </w:tcPr>
          <w:p w14:paraId="20121A96" w14:textId="45C8B732" w:rsidR="00961275" w:rsidRPr="005D7249" w:rsidRDefault="00961275" w:rsidP="002E3376">
            <w:pPr>
              <w:spacing w:after="0" w:line="240" w:lineRule="auto"/>
              <w:jc w:val="center"/>
              <w:rPr>
                <w:rFonts w:asciiTheme="minorHAnsi" w:eastAsia="Times New Roman" w:hAnsiTheme="minorHAnsi" w:cstheme="minorHAnsi"/>
                <w:color w:val="000000"/>
                <w:sz w:val="20"/>
                <w:szCs w:val="20"/>
                <w:lang w:eastAsia="en-GB"/>
              </w:rPr>
            </w:pPr>
          </w:p>
        </w:tc>
        <w:tc>
          <w:tcPr>
            <w:tcW w:w="394" w:type="pct"/>
            <w:tcBorders>
              <w:top w:val="nil"/>
              <w:left w:val="nil"/>
              <w:bottom w:val="single" w:sz="4" w:space="0" w:color="auto"/>
              <w:right w:val="single" w:sz="4" w:space="0" w:color="auto"/>
            </w:tcBorders>
            <w:shd w:val="clear" w:color="auto" w:fill="auto"/>
            <w:vAlign w:val="center"/>
            <w:hideMark/>
          </w:tcPr>
          <w:p w14:paraId="7192B29F" w14:textId="21097A10" w:rsidR="00961275" w:rsidRPr="005D7249" w:rsidRDefault="00961275" w:rsidP="002E3376">
            <w:pPr>
              <w:spacing w:after="0" w:line="240" w:lineRule="auto"/>
              <w:jc w:val="center"/>
              <w:rPr>
                <w:rFonts w:asciiTheme="minorHAnsi" w:eastAsia="Times New Roman" w:hAnsiTheme="minorHAnsi" w:cstheme="minorHAnsi"/>
                <w:sz w:val="20"/>
                <w:szCs w:val="20"/>
                <w:lang w:eastAsia="en-GB"/>
              </w:rPr>
            </w:pPr>
            <w:r w:rsidRPr="005D7249">
              <w:rPr>
                <w:rFonts w:asciiTheme="minorHAnsi" w:eastAsia="Times New Roman" w:hAnsiTheme="minorHAnsi" w:cstheme="minorHAnsi"/>
                <w:sz w:val="20"/>
                <w:szCs w:val="20"/>
                <w:lang w:eastAsia="en-GB"/>
              </w:rPr>
              <w:t>9,541</w:t>
            </w:r>
          </w:p>
        </w:tc>
        <w:tc>
          <w:tcPr>
            <w:tcW w:w="724" w:type="pct"/>
            <w:tcBorders>
              <w:top w:val="nil"/>
              <w:left w:val="nil"/>
              <w:bottom w:val="single" w:sz="4" w:space="0" w:color="auto"/>
              <w:right w:val="single" w:sz="4" w:space="0" w:color="auto"/>
            </w:tcBorders>
            <w:shd w:val="clear" w:color="auto" w:fill="auto"/>
            <w:noWrap/>
            <w:vAlign w:val="center"/>
            <w:hideMark/>
          </w:tcPr>
          <w:p w14:paraId="23DB7E91" w14:textId="4028D0FB" w:rsidR="00961275" w:rsidRPr="005D7249" w:rsidRDefault="00961275" w:rsidP="002E3376">
            <w:pPr>
              <w:spacing w:after="0" w:line="240" w:lineRule="auto"/>
              <w:jc w:val="center"/>
              <w:rPr>
                <w:rFonts w:asciiTheme="minorHAnsi" w:eastAsia="Times New Roman" w:hAnsiTheme="minorHAnsi" w:cstheme="minorHAnsi"/>
                <w:color w:val="000000"/>
                <w:sz w:val="20"/>
                <w:szCs w:val="20"/>
                <w:lang w:eastAsia="en-GB"/>
              </w:rPr>
            </w:pPr>
          </w:p>
        </w:tc>
        <w:tc>
          <w:tcPr>
            <w:tcW w:w="437" w:type="pct"/>
            <w:tcBorders>
              <w:top w:val="nil"/>
              <w:left w:val="nil"/>
              <w:bottom w:val="single" w:sz="4" w:space="0" w:color="auto"/>
              <w:right w:val="single" w:sz="4" w:space="0" w:color="auto"/>
            </w:tcBorders>
            <w:shd w:val="clear" w:color="auto" w:fill="auto"/>
            <w:noWrap/>
            <w:vAlign w:val="center"/>
            <w:hideMark/>
          </w:tcPr>
          <w:p w14:paraId="36933D72" w14:textId="232BA34A" w:rsidR="00961275" w:rsidRPr="00042F47" w:rsidRDefault="00961275" w:rsidP="002E3376">
            <w:pPr>
              <w:spacing w:after="0" w:line="240" w:lineRule="auto"/>
              <w:jc w:val="center"/>
              <w:rPr>
                <w:rFonts w:asciiTheme="minorHAnsi" w:eastAsia="Times New Roman" w:hAnsiTheme="minorHAnsi" w:cstheme="minorHAnsi"/>
                <w:b/>
                <w:bCs/>
                <w:sz w:val="20"/>
                <w:szCs w:val="20"/>
                <w:lang w:eastAsia="en-GB"/>
              </w:rPr>
            </w:pPr>
            <w:r w:rsidRPr="00042F47">
              <w:rPr>
                <w:rFonts w:asciiTheme="minorHAnsi" w:eastAsia="Times New Roman" w:hAnsiTheme="minorHAnsi" w:cstheme="minorHAnsi"/>
                <w:b/>
                <w:bCs/>
                <w:sz w:val="20"/>
                <w:szCs w:val="20"/>
                <w:lang w:eastAsia="en-GB"/>
              </w:rPr>
              <w:t>13,969</w:t>
            </w:r>
          </w:p>
        </w:tc>
        <w:tc>
          <w:tcPr>
            <w:tcW w:w="352" w:type="pct"/>
            <w:tcBorders>
              <w:top w:val="nil"/>
              <w:left w:val="nil"/>
              <w:bottom w:val="single" w:sz="4" w:space="0" w:color="auto"/>
              <w:right w:val="single" w:sz="4" w:space="0" w:color="auto"/>
            </w:tcBorders>
            <w:shd w:val="clear" w:color="auto" w:fill="auto"/>
            <w:noWrap/>
            <w:vAlign w:val="center"/>
            <w:hideMark/>
          </w:tcPr>
          <w:p w14:paraId="49A8FDCE" w14:textId="78E60286" w:rsidR="00961275" w:rsidRPr="00042F47" w:rsidRDefault="00961275" w:rsidP="002E3376">
            <w:pPr>
              <w:spacing w:after="0" w:line="240" w:lineRule="auto"/>
              <w:jc w:val="center"/>
              <w:rPr>
                <w:rFonts w:asciiTheme="minorHAnsi" w:eastAsia="Times New Roman" w:hAnsiTheme="minorHAnsi" w:cstheme="minorHAnsi"/>
                <w:b/>
                <w:bCs/>
                <w:color w:val="000000"/>
                <w:sz w:val="20"/>
                <w:szCs w:val="20"/>
                <w:lang w:eastAsia="en-GB"/>
              </w:rPr>
            </w:pPr>
          </w:p>
        </w:tc>
      </w:tr>
      <w:tr w:rsidR="00C92EF8" w:rsidRPr="005D7249" w14:paraId="4E8EB077" w14:textId="77777777" w:rsidTr="00C92EF8">
        <w:trPr>
          <w:trHeight w:val="574"/>
        </w:trPr>
        <w:tc>
          <w:tcPr>
            <w:tcW w:w="1775" w:type="pct"/>
            <w:tcBorders>
              <w:top w:val="nil"/>
              <w:left w:val="single" w:sz="4" w:space="0" w:color="auto"/>
              <w:bottom w:val="single" w:sz="4" w:space="0" w:color="auto"/>
              <w:right w:val="single" w:sz="4" w:space="0" w:color="auto"/>
            </w:tcBorders>
            <w:shd w:val="clear" w:color="auto" w:fill="auto"/>
            <w:vAlign w:val="center"/>
            <w:hideMark/>
          </w:tcPr>
          <w:p w14:paraId="50E79181" w14:textId="7293F04F" w:rsidR="00961275" w:rsidRPr="005D7249" w:rsidRDefault="00961275" w:rsidP="002E3376">
            <w:pPr>
              <w:spacing w:after="0" w:line="240" w:lineRule="auto"/>
              <w:rPr>
                <w:rFonts w:asciiTheme="minorHAnsi" w:eastAsia="Times New Roman" w:hAnsiTheme="minorHAnsi" w:cstheme="minorHAnsi"/>
                <w:sz w:val="20"/>
                <w:szCs w:val="20"/>
                <w:lang w:eastAsia="en-GB"/>
              </w:rPr>
            </w:pPr>
            <w:r w:rsidRPr="005D7249">
              <w:rPr>
                <w:rFonts w:asciiTheme="minorHAnsi" w:eastAsia="Times New Roman" w:hAnsiTheme="minorHAnsi" w:cstheme="minorHAnsi"/>
                <w:sz w:val="20"/>
                <w:szCs w:val="20"/>
                <w:lang w:eastAsia="en-GB"/>
              </w:rPr>
              <w:t>Number of girls and boys dispensed spectacles</w:t>
            </w:r>
          </w:p>
        </w:tc>
        <w:tc>
          <w:tcPr>
            <w:tcW w:w="592" w:type="pct"/>
            <w:tcBorders>
              <w:top w:val="nil"/>
              <w:left w:val="nil"/>
              <w:bottom w:val="single" w:sz="4" w:space="0" w:color="auto"/>
              <w:right w:val="single" w:sz="4" w:space="0" w:color="auto"/>
            </w:tcBorders>
            <w:shd w:val="clear" w:color="auto" w:fill="auto"/>
            <w:vAlign w:val="center"/>
            <w:hideMark/>
          </w:tcPr>
          <w:p w14:paraId="5EC5E54B" w14:textId="6EE17ABC" w:rsidR="00961275" w:rsidRPr="005D7249" w:rsidRDefault="00961275" w:rsidP="002E3376">
            <w:pPr>
              <w:spacing w:after="0" w:line="240" w:lineRule="auto"/>
              <w:jc w:val="center"/>
              <w:rPr>
                <w:rFonts w:asciiTheme="minorHAnsi" w:eastAsia="Times New Roman" w:hAnsiTheme="minorHAnsi" w:cstheme="minorHAnsi"/>
                <w:sz w:val="20"/>
                <w:szCs w:val="20"/>
                <w:lang w:eastAsia="en-GB"/>
              </w:rPr>
            </w:pPr>
            <w:r w:rsidRPr="005D7249">
              <w:rPr>
                <w:rFonts w:asciiTheme="minorHAnsi" w:eastAsia="Times New Roman" w:hAnsiTheme="minorHAnsi" w:cstheme="minorHAnsi"/>
                <w:sz w:val="20"/>
                <w:szCs w:val="20"/>
                <w:lang w:eastAsia="en-GB"/>
              </w:rPr>
              <w:t>3,431</w:t>
            </w:r>
          </w:p>
        </w:tc>
        <w:tc>
          <w:tcPr>
            <w:tcW w:w="725" w:type="pct"/>
            <w:tcBorders>
              <w:top w:val="nil"/>
              <w:left w:val="nil"/>
              <w:bottom w:val="single" w:sz="4" w:space="0" w:color="auto"/>
              <w:right w:val="single" w:sz="4" w:space="0" w:color="auto"/>
            </w:tcBorders>
            <w:shd w:val="clear" w:color="auto" w:fill="auto"/>
            <w:noWrap/>
            <w:vAlign w:val="center"/>
            <w:hideMark/>
          </w:tcPr>
          <w:p w14:paraId="68FA4982" w14:textId="77777777" w:rsidR="00961275" w:rsidRPr="005D7249" w:rsidRDefault="00961275" w:rsidP="002E3376">
            <w:pPr>
              <w:spacing w:after="0" w:line="240" w:lineRule="auto"/>
              <w:jc w:val="center"/>
              <w:rPr>
                <w:rFonts w:asciiTheme="minorHAnsi" w:eastAsia="Times New Roman" w:hAnsiTheme="minorHAnsi" w:cstheme="minorHAnsi"/>
                <w:color w:val="000000"/>
                <w:sz w:val="20"/>
                <w:szCs w:val="20"/>
                <w:lang w:eastAsia="en-GB"/>
              </w:rPr>
            </w:pPr>
            <w:r w:rsidRPr="005D7249">
              <w:rPr>
                <w:rFonts w:asciiTheme="minorHAnsi" w:eastAsia="Times New Roman" w:hAnsiTheme="minorHAnsi" w:cstheme="minorHAnsi"/>
                <w:color w:val="000000"/>
                <w:sz w:val="20"/>
                <w:szCs w:val="20"/>
                <w:lang w:eastAsia="en-GB"/>
              </w:rPr>
              <w:t>77%</w:t>
            </w:r>
          </w:p>
        </w:tc>
        <w:tc>
          <w:tcPr>
            <w:tcW w:w="394" w:type="pct"/>
            <w:tcBorders>
              <w:top w:val="nil"/>
              <w:left w:val="nil"/>
              <w:bottom w:val="single" w:sz="4" w:space="0" w:color="auto"/>
              <w:right w:val="single" w:sz="4" w:space="0" w:color="auto"/>
            </w:tcBorders>
            <w:shd w:val="clear" w:color="auto" w:fill="auto"/>
            <w:vAlign w:val="center"/>
            <w:hideMark/>
          </w:tcPr>
          <w:p w14:paraId="64E2E334" w14:textId="1F70406D" w:rsidR="00961275" w:rsidRPr="005D7249" w:rsidRDefault="00961275" w:rsidP="002E3376">
            <w:pPr>
              <w:spacing w:after="0" w:line="240" w:lineRule="auto"/>
              <w:jc w:val="center"/>
              <w:rPr>
                <w:rFonts w:asciiTheme="minorHAnsi" w:eastAsia="Times New Roman" w:hAnsiTheme="minorHAnsi" w:cstheme="minorHAnsi"/>
                <w:sz w:val="20"/>
                <w:szCs w:val="20"/>
                <w:lang w:eastAsia="en-GB"/>
              </w:rPr>
            </w:pPr>
            <w:r w:rsidRPr="005D7249">
              <w:rPr>
                <w:rFonts w:asciiTheme="minorHAnsi" w:eastAsia="Times New Roman" w:hAnsiTheme="minorHAnsi" w:cstheme="minorHAnsi"/>
                <w:sz w:val="20"/>
                <w:szCs w:val="20"/>
                <w:lang w:eastAsia="en-GB"/>
              </w:rPr>
              <w:t>7,416</w:t>
            </w:r>
          </w:p>
        </w:tc>
        <w:tc>
          <w:tcPr>
            <w:tcW w:w="724" w:type="pct"/>
            <w:tcBorders>
              <w:top w:val="nil"/>
              <w:left w:val="nil"/>
              <w:bottom w:val="single" w:sz="4" w:space="0" w:color="auto"/>
              <w:right w:val="single" w:sz="4" w:space="0" w:color="auto"/>
            </w:tcBorders>
            <w:shd w:val="clear" w:color="auto" w:fill="auto"/>
            <w:noWrap/>
            <w:vAlign w:val="center"/>
            <w:hideMark/>
          </w:tcPr>
          <w:p w14:paraId="6F334011" w14:textId="77777777" w:rsidR="00961275" w:rsidRPr="005D7249" w:rsidRDefault="00961275" w:rsidP="002E3376">
            <w:pPr>
              <w:spacing w:after="0" w:line="240" w:lineRule="auto"/>
              <w:jc w:val="center"/>
              <w:rPr>
                <w:rFonts w:asciiTheme="minorHAnsi" w:eastAsia="Times New Roman" w:hAnsiTheme="minorHAnsi" w:cstheme="minorHAnsi"/>
                <w:color w:val="000000"/>
                <w:sz w:val="20"/>
                <w:szCs w:val="20"/>
                <w:lang w:eastAsia="en-GB"/>
              </w:rPr>
            </w:pPr>
            <w:r w:rsidRPr="005D7249">
              <w:rPr>
                <w:rFonts w:asciiTheme="minorHAnsi" w:eastAsia="Times New Roman" w:hAnsiTheme="minorHAnsi" w:cstheme="minorHAnsi"/>
                <w:color w:val="000000"/>
                <w:sz w:val="20"/>
                <w:szCs w:val="20"/>
                <w:lang w:eastAsia="en-GB"/>
              </w:rPr>
              <w:t>78%</w:t>
            </w:r>
          </w:p>
        </w:tc>
        <w:tc>
          <w:tcPr>
            <w:tcW w:w="437" w:type="pct"/>
            <w:tcBorders>
              <w:top w:val="nil"/>
              <w:left w:val="nil"/>
              <w:bottom w:val="single" w:sz="4" w:space="0" w:color="auto"/>
              <w:right w:val="single" w:sz="4" w:space="0" w:color="auto"/>
            </w:tcBorders>
            <w:shd w:val="clear" w:color="auto" w:fill="auto"/>
            <w:noWrap/>
            <w:vAlign w:val="center"/>
            <w:hideMark/>
          </w:tcPr>
          <w:p w14:paraId="1C2DC7E3" w14:textId="16E61AF1" w:rsidR="00961275" w:rsidRPr="00042F47" w:rsidRDefault="00961275" w:rsidP="002E3376">
            <w:pPr>
              <w:spacing w:after="0" w:line="240" w:lineRule="auto"/>
              <w:jc w:val="center"/>
              <w:rPr>
                <w:rFonts w:asciiTheme="minorHAnsi" w:eastAsia="Times New Roman" w:hAnsiTheme="minorHAnsi" w:cstheme="minorHAnsi"/>
                <w:b/>
                <w:bCs/>
                <w:sz w:val="20"/>
                <w:szCs w:val="20"/>
                <w:lang w:eastAsia="en-GB"/>
              </w:rPr>
            </w:pPr>
            <w:r w:rsidRPr="00042F47">
              <w:rPr>
                <w:rFonts w:asciiTheme="minorHAnsi" w:eastAsia="Times New Roman" w:hAnsiTheme="minorHAnsi" w:cstheme="minorHAnsi"/>
                <w:b/>
                <w:bCs/>
                <w:sz w:val="20"/>
                <w:szCs w:val="20"/>
                <w:lang w:eastAsia="en-GB"/>
              </w:rPr>
              <w:t>10,847</w:t>
            </w:r>
          </w:p>
        </w:tc>
        <w:tc>
          <w:tcPr>
            <w:tcW w:w="352" w:type="pct"/>
            <w:tcBorders>
              <w:top w:val="nil"/>
              <w:left w:val="nil"/>
              <w:bottom w:val="single" w:sz="4" w:space="0" w:color="auto"/>
              <w:right w:val="single" w:sz="4" w:space="0" w:color="auto"/>
            </w:tcBorders>
            <w:shd w:val="clear" w:color="auto" w:fill="auto"/>
            <w:noWrap/>
            <w:vAlign w:val="center"/>
            <w:hideMark/>
          </w:tcPr>
          <w:p w14:paraId="2359FEBF" w14:textId="122DCF95" w:rsidR="00961275" w:rsidRPr="00042F47" w:rsidRDefault="00961275" w:rsidP="002E3376">
            <w:pPr>
              <w:spacing w:after="0" w:line="240" w:lineRule="auto"/>
              <w:jc w:val="center"/>
              <w:rPr>
                <w:rFonts w:asciiTheme="minorHAnsi" w:eastAsia="Times New Roman" w:hAnsiTheme="minorHAnsi" w:cstheme="minorHAnsi"/>
                <w:b/>
                <w:bCs/>
                <w:color w:val="000000"/>
                <w:sz w:val="20"/>
                <w:szCs w:val="20"/>
                <w:lang w:eastAsia="en-GB"/>
              </w:rPr>
            </w:pPr>
            <w:r w:rsidRPr="00042F47">
              <w:rPr>
                <w:rFonts w:asciiTheme="minorHAnsi" w:eastAsia="Times New Roman" w:hAnsiTheme="minorHAnsi" w:cstheme="minorHAnsi"/>
                <w:b/>
                <w:bCs/>
                <w:color w:val="000000"/>
                <w:sz w:val="20"/>
                <w:szCs w:val="20"/>
                <w:lang w:eastAsia="en-GB"/>
              </w:rPr>
              <w:t>78%</w:t>
            </w:r>
          </w:p>
        </w:tc>
      </w:tr>
    </w:tbl>
    <w:p w14:paraId="2D0078B4" w14:textId="77777777" w:rsidR="00C92EF8" w:rsidRPr="005D7249" w:rsidRDefault="00C92EF8" w:rsidP="00624965">
      <w:pPr>
        <w:jc w:val="both"/>
        <w:rPr>
          <w:rFonts w:ascii="Calibri" w:hAnsi="Calibri" w:cs="Calibri"/>
          <w:sz w:val="20"/>
          <w:szCs w:val="18"/>
        </w:rPr>
      </w:pPr>
    </w:p>
    <w:p w14:paraId="09E966A5" w14:textId="4B5D3B1E" w:rsidR="004D6F6C" w:rsidRPr="005D7249" w:rsidRDefault="000868BA" w:rsidP="00B17380">
      <w:pPr>
        <w:rPr>
          <w:rFonts w:cs="Arial"/>
        </w:rPr>
      </w:pPr>
      <w:r w:rsidRPr="005D7249">
        <w:rPr>
          <w:rStyle w:val="Strong"/>
          <w:b w:val="0"/>
          <w:bCs w:val="0"/>
        </w:rPr>
        <w:t>In</w:t>
      </w:r>
      <w:r w:rsidR="004D6F6C" w:rsidRPr="005D7249">
        <w:rPr>
          <w:rStyle w:val="Strong"/>
          <w:b w:val="0"/>
          <w:bCs w:val="0"/>
        </w:rPr>
        <w:t xml:space="preserve"> interviews</w:t>
      </w:r>
      <w:r w:rsidR="00E32FE1" w:rsidRPr="005D7249">
        <w:rPr>
          <w:rStyle w:val="Strong"/>
          <w:b w:val="0"/>
          <w:bCs w:val="0"/>
        </w:rPr>
        <w:t>,</w:t>
      </w:r>
      <w:r w:rsidR="004D6F6C" w:rsidRPr="005D7249">
        <w:rPr>
          <w:rStyle w:val="Strong"/>
          <w:b w:val="0"/>
          <w:bCs w:val="0"/>
        </w:rPr>
        <w:t xml:space="preserve"> teachers were asked about any observed changes in the classroom in children who had received spectacles. Of </w:t>
      </w:r>
      <w:r w:rsidRPr="005D7249">
        <w:rPr>
          <w:rStyle w:val="Strong"/>
          <w:b w:val="0"/>
          <w:bCs w:val="0"/>
        </w:rPr>
        <w:t>the 16 teachers</w:t>
      </w:r>
      <w:r w:rsidR="00E32FE1" w:rsidRPr="005D7249">
        <w:rPr>
          <w:rStyle w:val="Strong"/>
          <w:b w:val="0"/>
          <w:bCs w:val="0"/>
        </w:rPr>
        <w:t>,</w:t>
      </w:r>
      <w:r w:rsidRPr="005D7249">
        <w:rPr>
          <w:rStyle w:val="Strong"/>
          <w:b w:val="0"/>
          <w:bCs w:val="0"/>
        </w:rPr>
        <w:t xml:space="preserve"> whose class children had </w:t>
      </w:r>
      <w:r w:rsidR="00C92EF8" w:rsidRPr="005D7249">
        <w:rPr>
          <w:rStyle w:val="Strong"/>
          <w:b w:val="0"/>
          <w:bCs w:val="0"/>
        </w:rPr>
        <w:t xml:space="preserve">accepted </w:t>
      </w:r>
      <w:r w:rsidRPr="005D7249">
        <w:rPr>
          <w:rStyle w:val="Strong"/>
          <w:b w:val="0"/>
          <w:bCs w:val="0"/>
        </w:rPr>
        <w:t xml:space="preserve">spectacles, it was reported </w:t>
      </w:r>
      <w:r w:rsidR="00E04A5D" w:rsidRPr="005D7249">
        <w:rPr>
          <w:rStyle w:val="Strong"/>
          <w:b w:val="0"/>
          <w:bCs w:val="0"/>
        </w:rPr>
        <w:t xml:space="preserve">by </w:t>
      </w:r>
      <w:r w:rsidR="00C82A24" w:rsidRPr="005D7249">
        <w:rPr>
          <w:rStyle w:val="Strong"/>
          <w:b w:val="0"/>
          <w:bCs w:val="0"/>
        </w:rPr>
        <w:t>many of them that</w:t>
      </w:r>
      <w:r w:rsidRPr="005D7249">
        <w:rPr>
          <w:rStyle w:val="Strong"/>
          <w:b w:val="0"/>
          <w:bCs w:val="0"/>
        </w:rPr>
        <w:t xml:space="preserve"> </w:t>
      </w:r>
      <w:r w:rsidR="004D6F6C" w:rsidRPr="005D7249">
        <w:rPr>
          <w:rStyle w:val="Strong"/>
          <w:b w:val="0"/>
          <w:bCs w:val="0"/>
        </w:rPr>
        <w:t>quite a number</w:t>
      </w:r>
      <w:r w:rsidRPr="005D7249">
        <w:rPr>
          <w:rFonts w:cs="Arial"/>
        </w:rPr>
        <w:t xml:space="preserve"> who had received spectacles continued wearing them in class</w:t>
      </w:r>
      <w:r w:rsidR="00E04A5D" w:rsidRPr="005D7249">
        <w:rPr>
          <w:rFonts w:cs="Arial"/>
        </w:rPr>
        <w:t>.</w:t>
      </w:r>
      <w:r w:rsidR="004D6F6C" w:rsidRPr="005D7249">
        <w:rPr>
          <w:rFonts w:cs="Arial"/>
        </w:rPr>
        <w:t xml:space="preserve"> </w:t>
      </w:r>
      <w:r w:rsidR="00C82A24" w:rsidRPr="005D7249">
        <w:rPr>
          <w:rFonts w:cs="Arial"/>
        </w:rPr>
        <w:t>W</w:t>
      </w:r>
      <w:r w:rsidR="004D6F6C" w:rsidRPr="005D7249">
        <w:rPr>
          <w:rFonts w:cs="Arial"/>
        </w:rPr>
        <w:t>here spectacles had successfully been accepted, teachers reported that there had been immediate and noticeable changes in abilities and educational performance, as the quotes</w:t>
      </w:r>
      <w:r w:rsidR="0005317C" w:rsidRPr="005D7249">
        <w:rPr>
          <w:rStyle w:val="FootnoteReference"/>
          <w:rFonts w:cs="Arial"/>
        </w:rPr>
        <w:footnoteReference w:id="38"/>
      </w:r>
      <w:r w:rsidR="004D6F6C" w:rsidRPr="005D7249">
        <w:rPr>
          <w:rFonts w:cs="Arial"/>
        </w:rPr>
        <w:t xml:space="preserve"> </w:t>
      </w:r>
      <w:r w:rsidR="00C82A24" w:rsidRPr="005D7249">
        <w:rPr>
          <w:rFonts w:cs="Arial"/>
        </w:rPr>
        <w:t xml:space="preserve">below </w:t>
      </w:r>
      <w:r w:rsidR="004D6F6C" w:rsidRPr="005D7249">
        <w:rPr>
          <w:rFonts w:cs="Arial"/>
        </w:rPr>
        <w:t xml:space="preserve">from </w:t>
      </w:r>
      <w:r w:rsidR="00412022" w:rsidRPr="005D7249">
        <w:rPr>
          <w:rFonts w:cs="Arial"/>
        </w:rPr>
        <w:t>seven</w:t>
      </w:r>
      <w:r w:rsidR="004D6F6C" w:rsidRPr="005D7249">
        <w:rPr>
          <w:rFonts w:cs="Arial"/>
        </w:rPr>
        <w:t xml:space="preserve"> different teachers below indicate</w:t>
      </w:r>
      <w:r w:rsidR="00C82A24" w:rsidRPr="005D7249">
        <w:rPr>
          <w:rFonts w:cs="Arial"/>
        </w:rPr>
        <w:t>,</w:t>
      </w:r>
      <w:r w:rsidR="004D6F6C" w:rsidRPr="005D7249">
        <w:rPr>
          <w:rFonts w:cs="Arial"/>
        </w:rPr>
        <w:t xml:space="preserve"> </w:t>
      </w:r>
    </w:p>
    <w:p w14:paraId="5A136CE1" w14:textId="77777777" w:rsidR="004D6F6C" w:rsidRPr="005D7249" w:rsidRDefault="004D6F6C" w:rsidP="00B17380">
      <w:pPr>
        <w:rPr>
          <w:rFonts w:cs="Arial"/>
          <w:i/>
          <w:iCs/>
          <w:color w:val="D89500" w:themeColor="text2" w:themeShade="BF"/>
        </w:rPr>
      </w:pPr>
      <w:r w:rsidRPr="005D7249">
        <w:rPr>
          <w:rFonts w:cs="Arial"/>
          <w:i/>
          <w:iCs/>
          <w:color w:val="D89500" w:themeColor="text2" w:themeShade="BF"/>
        </w:rPr>
        <w:t>“ A lot of good changes - some children were not able to read in the dim light some in the day light, but they can now read and write well”</w:t>
      </w:r>
    </w:p>
    <w:p w14:paraId="3644E2A2" w14:textId="16E433EA" w:rsidR="004D6F6C" w:rsidRPr="005D7249" w:rsidRDefault="004D6F6C" w:rsidP="00B17380">
      <w:pPr>
        <w:rPr>
          <w:rFonts w:cs="Arial"/>
          <w:i/>
          <w:iCs/>
          <w:color w:val="D89500" w:themeColor="text2" w:themeShade="BF"/>
        </w:rPr>
      </w:pPr>
      <w:r w:rsidRPr="005D7249">
        <w:rPr>
          <w:rFonts w:cs="Arial"/>
          <w:i/>
          <w:iCs/>
          <w:color w:val="D89500" w:themeColor="text2" w:themeShade="BF"/>
        </w:rPr>
        <w:t>“Children can read and write well, even their handwriting has changed, some were not able to read and write but are doing so now”</w:t>
      </w:r>
    </w:p>
    <w:p w14:paraId="0BB7341A" w14:textId="4FE6A129" w:rsidR="004D6F6C" w:rsidRPr="005D7249" w:rsidRDefault="004D6F6C" w:rsidP="00B17380">
      <w:pPr>
        <w:rPr>
          <w:rFonts w:cs="Arial"/>
          <w:i/>
          <w:iCs/>
          <w:color w:val="D89500" w:themeColor="text2" w:themeShade="BF"/>
        </w:rPr>
      </w:pPr>
      <w:r w:rsidRPr="005D7249">
        <w:rPr>
          <w:rFonts w:cs="Arial"/>
          <w:i/>
          <w:iCs/>
          <w:color w:val="D89500" w:themeColor="text2" w:themeShade="BF"/>
        </w:rPr>
        <w:t xml:space="preserve">“We have observed a lot of changes, some children used to take more time to copy sentences from the board. Even during dictation </w:t>
      </w:r>
      <w:proofErr w:type="gramStart"/>
      <w:r w:rsidR="0005317C" w:rsidRPr="005D7249">
        <w:rPr>
          <w:rFonts w:cs="Arial"/>
          <w:i/>
          <w:iCs/>
          <w:color w:val="D89500" w:themeColor="text2" w:themeShade="BF"/>
        </w:rPr>
        <w:t>classes</w:t>
      </w:r>
      <w:proofErr w:type="gramEnd"/>
      <w:r w:rsidR="0005317C" w:rsidRPr="005D7249">
        <w:rPr>
          <w:rFonts w:cs="Arial"/>
          <w:i/>
          <w:iCs/>
          <w:color w:val="D89500" w:themeColor="text2" w:themeShade="BF"/>
        </w:rPr>
        <w:t xml:space="preserve"> </w:t>
      </w:r>
      <w:r w:rsidRPr="005D7249">
        <w:rPr>
          <w:rFonts w:cs="Arial"/>
          <w:i/>
          <w:iCs/>
          <w:color w:val="D89500" w:themeColor="text2" w:themeShade="BF"/>
        </w:rPr>
        <w:t xml:space="preserve">they are doing well than before. </w:t>
      </w:r>
      <w:proofErr w:type="gramStart"/>
      <w:r w:rsidRPr="005D7249">
        <w:rPr>
          <w:rFonts w:cs="Arial"/>
          <w:i/>
          <w:iCs/>
          <w:color w:val="D89500" w:themeColor="text2" w:themeShade="BF"/>
        </w:rPr>
        <w:t>Also</w:t>
      </w:r>
      <w:proofErr w:type="gramEnd"/>
      <w:r w:rsidRPr="005D7249">
        <w:rPr>
          <w:rFonts w:cs="Arial"/>
          <w:i/>
          <w:iCs/>
          <w:color w:val="D89500" w:themeColor="text2" w:themeShade="BF"/>
        </w:rPr>
        <w:t xml:space="preserve"> school attendances for the students i.e. some didn’t want to come to school because of poor vision (they experienced pain on reading)”</w:t>
      </w:r>
    </w:p>
    <w:p w14:paraId="2E21C391" w14:textId="3F5189E7" w:rsidR="00C82A24" w:rsidRPr="005D7249" w:rsidRDefault="00C82A24" w:rsidP="00B17380">
      <w:pPr>
        <w:rPr>
          <w:rFonts w:cs="Arial"/>
          <w:i/>
          <w:iCs/>
          <w:color w:val="D89500" w:themeColor="text2" w:themeShade="BF"/>
        </w:rPr>
      </w:pPr>
      <w:r w:rsidRPr="005D7249">
        <w:rPr>
          <w:rFonts w:cs="Arial"/>
          <w:i/>
          <w:iCs/>
          <w:color w:val="D89500" w:themeColor="text2" w:themeShade="BF"/>
        </w:rPr>
        <w:t>“Students are now comfortable to sit anywhere, they no longer compete where to sit like before”</w:t>
      </w:r>
    </w:p>
    <w:p w14:paraId="0E56755B" w14:textId="77777777" w:rsidR="004D6F6C" w:rsidRPr="005D7249" w:rsidRDefault="004D6F6C" w:rsidP="00B17380">
      <w:pPr>
        <w:rPr>
          <w:rFonts w:cs="Arial"/>
          <w:i/>
          <w:iCs/>
          <w:color w:val="D89500" w:themeColor="text2" w:themeShade="BF"/>
        </w:rPr>
      </w:pPr>
      <w:r w:rsidRPr="005D7249">
        <w:rPr>
          <w:rFonts w:cs="Arial"/>
          <w:i/>
          <w:iCs/>
          <w:color w:val="D89500" w:themeColor="text2" w:themeShade="BF"/>
        </w:rPr>
        <w:t xml:space="preserve">“Children (who has reading problems) are </w:t>
      </w:r>
      <w:proofErr w:type="gramStart"/>
      <w:r w:rsidRPr="005D7249">
        <w:rPr>
          <w:rFonts w:cs="Arial"/>
          <w:i/>
          <w:iCs/>
          <w:color w:val="D89500" w:themeColor="text2" w:themeShade="BF"/>
        </w:rPr>
        <w:t>more happy</w:t>
      </w:r>
      <w:proofErr w:type="gramEnd"/>
      <w:r w:rsidRPr="005D7249">
        <w:rPr>
          <w:rFonts w:cs="Arial"/>
          <w:i/>
          <w:iCs/>
          <w:color w:val="D89500" w:themeColor="text2" w:themeShade="BF"/>
        </w:rPr>
        <w:t xml:space="preserve"> now. They have sensitized/encouraged their parents to buy them glasses”</w:t>
      </w:r>
    </w:p>
    <w:p w14:paraId="25E0E878" w14:textId="6721777B" w:rsidR="004D6F6C" w:rsidRPr="005D7249" w:rsidRDefault="004D6F6C" w:rsidP="00B17380">
      <w:pPr>
        <w:rPr>
          <w:rFonts w:cs="Arial"/>
          <w:i/>
          <w:iCs/>
          <w:color w:val="D89500" w:themeColor="text2" w:themeShade="BF"/>
        </w:rPr>
      </w:pPr>
      <w:r w:rsidRPr="005D7249">
        <w:rPr>
          <w:rFonts w:cs="Arial"/>
          <w:i/>
          <w:iCs/>
          <w:color w:val="D89500" w:themeColor="text2" w:themeShade="BF"/>
        </w:rPr>
        <w:t>“The three students were happy to gain back their normal sight. Their performance in classes has improved as they can read and write from different angles and distance”</w:t>
      </w:r>
    </w:p>
    <w:p w14:paraId="40431737" w14:textId="77777777" w:rsidR="004D6F6C" w:rsidRPr="005D7249" w:rsidRDefault="004D6F6C" w:rsidP="00B17380">
      <w:pPr>
        <w:rPr>
          <w:rFonts w:cs="Arial"/>
          <w:i/>
          <w:iCs/>
          <w:color w:val="D89500" w:themeColor="text2" w:themeShade="BF"/>
        </w:rPr>
      </w:pPr>
      <w:r w:rsidRPr="005D7249">
        <w:rPr>
          <w:rFonts w:cs="Arial"/>
          <w:i/>
          <w:iCs/>
          <w:color w:val="D89500" w:themeColor="text2" w:themeShade="BF"/>
        </w:rPr>
        <w:t>“Some parents were thankful for support of the teachers to help children read well”</w:t>
      </w:r>
    </w:p>
    <w:p w14:paraId="332F8E7E" w14:textId="6B9122FE" w:rsidR="00574DC2" w:rsidRPr="005D7249" w:rsidRDefault="00574DC2" w:rsidP="00B17380">
      <w:pPr>
        <w:rPr>
          <w:rFonts w:cs="Arial"/>
        </w:rPr>
      </w:pPr>
      <w:r w:rsidRPr="005D7249">
        <w:rPr>
          <w:rFonts w:cs="Arial"/>
        </w:rPr>
        <w:t>Although this is anecdotal evidence</w:t>
      </w:r>
      <w:r w:rsidR="00AC4F81" w:rsidRPr="005D7249">
        <w:rPr>
          <w:rFonts w:cs="Arial"/>
        </w:rPr>
        <w:t>,</w:t>
      </w:r>
      <w:r w:rsidRPr="005D7249">
        <w:rPr>
          <w:rFonts w:cs="Arial"/>
        </w:rPr>
        <w:t xml:space="preserve"> the comments are</w:t>
      </w:r>
      <w:r w:rsidR="004D6F6C" w:rsidRPr="005D7249">
        <w:rPr>
          <w:rFonts w:cs="Arial"/>
        </w:rPr>
        <w:t xml:space="preserve"> testimony to the benefits of spectacle provision for children struggling with URE in the </w:t>
      </w:r>
      <w:proofErr w:type="gramStart"/>
      <w:r w:rsidR="004D6F6C" w:rsidRPr="005D7249">
        <w:rPr>
          <w:rFonts w:cs="Arial"/>
        </w:rPr>
        <w:t>classroom</w:t>
      </w:r>
      <w:r w:rsidR="00CA52C6" w:rsidRPr="005D7249">
        <w:rPr>
          <w:rFonts w:cs="Arial"/>
        </w:rPr>
        <w:t>, and</w:t>
      </w:r>
      <w:proofErr w:type="gramEnd"/>
      <w:r w:rsidR="00CA52C6" w:rsidRPr="005D7249">
        <w:rPr>
          <w:rFonts w:cs="Arial"/>
        </w:rPr>
        <w:t xml:space="preserve"> go some way to showing the potential impact of the project</w:t>
      </w:r>
      <w:r w:rsidR="004D6F6C" w:rsidRPr="005D7249">
        <w:rPr>
          <w:rFonts w:cs="Arial"/>
        </w:rPr>
        <w:t xml:space="preserve">. </w:t>
      </w:r>
      <w:r w:rsidRPr="005D7249">
        <w:rPr>
          <w:rFonts w:cs="Arial"/>
        </w:rPr>
        <w:t>In the longer term</w:t>
      </w:r>
      <w:r w:rsidR="00412022" w:rsidRPr="005D7249">
        <w:rPr>
          <w:rFonts w:cs="Arial"/>
        </w:rPr>
        <w:t>,</w:t>
      </w:r>
      <w:r w:rsidRPr="005D7249">
        <w:rPr>
          <w:rFonts w:cs="Arial"/>
        </w:rPr>
        <w:t xml:space="preserve"> in regard to developing formal indicators to measure changes in children’s performance from spectacle wearing, </w:t>
      </w:r>
      <w:r w:rsidR="00AC4F81" w:rsidRPr="005D7249">
        <w:rPr>
          <w:rFonts w:cs="Arial"/>
        </w:rPr>
        <w:t xml:space="preserve">changes in </w:t>
      </w:r>
      <w:r w:rsidRPr="005D7249">
        <w:rPr>
          <w:rFonts w:cs="Arial"/>
        </w:rPr>
        <w:t xml:space="preserve">educational </w:t>
      </w:r>
      <w:r w:rsidR="00AC4F81" w:rsidRPr="005D7249">
        <w:rPr>
          <w:rFonts w:cs="Arial"/>
        </w:rPr>
        <w:t>performance</w:t>
      </w:r>
      <w:r w:rsidRPr="005D7249">
        <w:rPr>
          <w:rFonts w:cs="Arial"/>
        </w:rPr>
        <w:t xml:space="preserve"> would be one way to capture this systematically</w:t>
      </w:r>
      <w:r w:rsidR="00CA52C6" w:rsidRPr="005D7249">
        <w:rPr>
          <w:rFonts w:cs="Arial"/>
        </w:rPr>
        <w:t>. I</w:t>
      </w:r>
      <w:r w:rsidRPr="005D7249">
        <w:rPr>
          <w:rFonts w:cs="Arial"/>
        </w:rPr>
        <w:t>n the shorter term</w:t>
      </w:r>
      <w:r w:rsidR="00CA52C6" w:rsidRPr="005D7249">
        <w:rPr>
          <w:rFonts w:cs="Arial"/>
        </w:rPr>
        <w:t>,</w:t>
      </w:r>
      <w:r w:rsidRPr="005D7249">
        <w:rPr>
          <w:rFonts w:cs="Arial"/>
        </w:rPr>
        <w:t xml:space="preserve"> </w:t>
      </w:r>
      <w:r w:rsidR="000E15C2" w:rsidRPr="005D7249">
        <w:rPr>
          <w:rFonts w:cs="Arial"/>
        </w:rPr>
        <w:t xml:space="preserve">Regional/ District Educational Officers </w:t>
      </w:r>
      <w:r w:rsidR="008354B5" w:rsidRPr="005D7249">
        <w:rPr>
          <w:rFonts w:cs="Arial"/>
        </w:rPr>
        <w:t>(</w:t>
      </w:r>
      <w:r w:rsidR="0005317C" w:rsidRPr="005D7249">
        <w:rPr>
          <w:rFonts w:cs="Arial"/>
        </w:rPr>
        <w:t>R/</w:t>
      </w:r>
      <w:r w:rsidRPr="005D7249">
        <w:rPr>
          <w:rFonts w:cs="Arial"/>
        </w:rPr>
        <w:t>DEOs</w:t>
      </w:r>
      <w:r w:rsidR="008354B5" w:rsidRPr="005D7249">
        <w:rPr>
          <w:rFonts w:cs="Arial"/>
        </w:rPr>
        <w:t>)</w:t>
      </w:r>
      <w:r w:rsidRPr="005D7249">
        <w:rPr>
          <w:rFonts w:cs="Arial"/>
        </w:rPr>
        <w:t xml:space="preserve"> remarked that they had noticed a reduction in the number of large font exams (provided for those with low vision) requested during 2019, and that some schools had also reported reduced numbers of children attending remedial classes offered to give additional assistance to ‘slow’ learners</w:t>
      </w:r>
      <w:r w:rsidR="00AC4F81" w:rsidRPr="005D7249">
        <w:rPr>
          <w:rFonts w:cs="Arial"/>
        </w:rPr>
        <w:t xml:space="preserve">. They felt that </w:t>
      </w:r>
      <w:r w:rsidRPr="005D7249">
        <w:rPr>
          <w:rFonts w:cs="Arial"/>
        </w:rPr>
        <w:t xml:space="preserve">both </w:t>
      </w:r>
      <w:r w:rsidR="00AC4F81" w:rsidRPr="005D7249">
        <w:rPr>
          <w:rFonts w:cs="Arial"/>
        </w:rPr>
        <w:t xml:space="preserve">of these observations </w:t>
      </w:r>
      <w:r w:rsidRPr="005D7249">
        <w:rPr>
          <w:rFonts w:cs="Arial"/>
        </w:rPr>
        <w:t xml:space="preserve">could </w:t>
      </w:r>
      <w:r w:rsidR="00CA52C6" w:rsidRPr="005D7249">
        <w:rPr>
          <w:rFonts w:cs="Arial"/>
        </w:rPr>
        <w:t xml:space="preserve">well </w:t>
      </w:r>
      <w:r w:rsidRPr="005D7249">
        <w:rPr>
          <w:rFonts w:cs="Arial"/>
        </w:rPr>
        <w:t xml:space="preserve">be a result of </w:t>
      </w:r>
      <w:r w:rsidRPr="005D7249">
        <w:rPr>
          <w:rFonts w:cs="Arial"/>
        </w:rPr>
        <w:lastRenderedPageBreak/>
        <w:t xml:space="preserve">children having had their vision corrected under the project. These types of indicator could be explored for future screening projects in order to capture more rigorous evidence of the impact of a screening programme. </w:t>
      </w:r>
    </w:p>
    <w:p w14:paraId="68F15EB2" w14:textId="080C5491" w:rsidR="00C82A24" w:rsidRPr="005D7249" w:rsidRDefault="00CA52C6" w:rsidP="00B17380">
      <w:pPr>
        <w:rPr>
          <w:rFonts w:cs="Arial"/>
        </w:rPr>
      </w:pPr>
      <w:r w:rsidRPr="005D7249">
        <w:rPr>
          <w:rFonts w:cs="Arial"/>
        </w:rPr>
        <w:t>Nevertheless</w:t>
      </w:r>
      <w:r w:rsidR="004D6F6C" w:rsidRPr="005D7249">
        <w:rPr>
          <w:rFonts w:cs="Arial"/>
        </w:rPr>
        <w:t>, as well as these positive changes for many, there w</w:t>
      </w:r>
      <w:r w:rsidR="0005317C" w:rsidRPr="005D7249">
        <w:rPr>
          <w:rFonts w:cs="Arial"/>
        </w:rPr>
        <w:t>ere</w:t>
      </w:r>
      <w:r w:rsidR="004D6F6C" w:rsidRPr="005D7249">
        <w:rPr>
          <w:rFonts w:cs="Arial"/>
        </w:rPr>
        <w:t xml:space="preserve"> also a high degree of cases where spectacles were not accepted by parents. A further </w:t>
      </w:r>
      <w:r w:rsidR="00412022" w:rsidRPr="005D7249">
        <w:rPr>
          <w:rFonts w:cs="Arial"/>
        </w:rPr>
        <w:t xml:space="preserve">six </w:t>
      </w:r>
      <w:r w:rsidR="004D6F6C" w:rsidRPr="005D7249">
        <w:rPr>
          <w:rFonts w:cs="Arial"/>
        </w:rPr>
        <w:t>teachers indicated that in their experience, parents had either not encouraged or had actively stopped their children from wearing the spectacles provided</w:t>
      </w:r>
      <w:r w:rsidR="00C82A24" w:rsidRPr="005D7249">
        <w:rPr>
          <w:rFonts w:cs="Arial"/>
        </w:rPr>
        <w:t xml:space="preserve">, </w:t>
      </w:r>
      <w:r w:rsidR="004D6F6C" w:rsidRPr="005D7249">
        <w:rPr>
          <w:rFonts w:cs="Arial"/>
        </w:rPr>
        <w:t xml:space="preserve"> </w:t>
      </w:r>
    </w:p>
    <w:p w14:paraId="4C6F3128" w14:textId="3830BC39" w:rsidR="000868BA" w:rsidRPr="005D7249" w:rsidRDefault="00E04A5D" w:rsidP="00B17380">
      <w:pPr>
        <w:rPr>
          <w:rFonts w:cs="Arial"/>
          <w:i/>
          <w:iCs/>
          <w:color w:val="D89500" w:themeColor="text2" w:themeShade="BF"/>
        </w:rPr>
      </w:pPr>
      <w:r w:rsidRPr="005D7249">
        <w:rPr>
          <w:rFonts w:cs="Arial"/>
          <w:i/>
          <w:iCs/>
          <w:color w:val="D89500" w:themeColor="text2" w:themeShade="BF"/>
        </w:rPr>
        <w:t>“We could not observe any changes in their performance as children wore glasses and stopped probably by their parents”</w:t>
      </w:r>
    </w:p>
    <w:p w14:paraId="40B1ACE0" w14:textId="78BF475F" w:rsidR="00E04A5D" w:rsidRPr="005D7249" w:rsidRDefault="00E04A5D" w:rsidP="00B17380">
      <w:pPr>
        <w:rPr>
          <w:rFonts w:cs="Arial"/>
          <w:i/>
          <w:iCs/>
          <w:color w:val="D89500" w:themeColor="text2" w:themeShade="BF"/>
        </w:rPr>
      </w:pPr>
      <w:r w:rsidRPr="005D7249">
        <w:rPr>
          <w:rFonts w:cs="Arial"/>
          <w:i/>
          <w:iCs/>
          <w:color w:val="D89500" w:themeColor="text2" w:themeShade="BF"/>
        </w:rPr>
        <w:t xml:space="preserve">“For the one month that children wore glasses they reported good vision on the </w:t>
      </w:r>
      <w:proofErr w:type="gramStart"/>
      <w:r w:rsidRPr="005D7249">
        <w:rPr>
          <w:rFonts w:cs="Arial"/>
          <w:i/>
          <w:iCs/>
          <w:color w:val="D89500" w:themeColor="text2" w:themeShade="BF"/>
        </w:rPr>
        <w:t>board</w:t>
      </w:r>
      <w:proofErr w:type="gramEnd"/>
      <w:r w:rsidRPr="005D7249">
        <w:rPr>
          <w:rFonts w:cs="Arial"/>
          <w:i/>
          <w:iCs/>
          <w:color w:val="D89500" w:themeColor="text2" w:themeShade="BF"/>
        </w:rPr>
        <w:t xml:space="preserve"> but their parents did not allow them”</w:t>
      </w:r>
    </w:p>
    <w:p w14:paraId="5D21F0A2" w14:textId="45426A33" w:rsidR="00E04A5D" w:rsidRPr="005D7249" w:rsidRDefault="00E04A5D" w:rsidP="00B17380">
      <w:pPr>
        <w:rPr>
          <w:rFonts w:cs="Arial"/>
          <w:i/>
          <w:iCs/>
          <w:color w:val="D89500" w:themeColor="text2" w:themeShade="BF"/>
        </w:rPr>
      </w:pPr>
      <w:r w:rsidRPr="005D7249">
        <w:rPr>
          <w:rFonts w:cs="Arial"/>
          <w:i/>
          <w:iCs/>
          <w:color w:val="D89500" w:themeColor="text2" w:themeShade="BF"/>
        </w:rPr>
        <w:t>“We have not seen much of the changes as students don’t wear the glasses more often as they are not encouraged by their parents. The fact that most people are not using glasses in the villages and they are perceived as they are for town people”</w:t>
      </w:r>
    </w:p>
    <w:p w14:paraId="073D8FBE" w14:textId="7A9C93D8" w:rsidR="00E04A5D" w:rsidRPr="005D7249" w:rsidRDefault="00E04A5D" w:rsidP="00B17380">
      <w:pPr>
        <w:rPr>
          <w:rFonts w:cs="Arial"/>
          <w:i/>
          <w:iCs/>
          <w:color w:val="D89500" w:themeColor="text2" w:themeShade="BF"/>
        </w:rPr>
      </w:pPr>
      <w:r w:rsidRPr="005D7249">
        <w:rPr>
          <w:rFonts w:cs="Arial"/>
          <w:i/>
          <w:iCs/>
          <w:color w:val="D89500" w:themeColor="text2" w:themeShade="BF"/>
        </w:rPr>
        <w:t xml:space="preserve">“One child put on glasses was feeling </w:t>
      </w:r>
      <w:proofErr w:type="gramStart"/>
      <w:r w:rsidRPr="005D7249">
        <w:rPr>
          <w:rFonts w:cs="Arial"/>
          <w:i/>
          <w:iCs/>
          <w:color w:val="D89500" w:themeColor="text2" w:themeShade="BF"/>
        </w:rPr>
        <w:t>better</w:t>
      </w:r>
      <w:proofErr w:type="gramEnd"/>
      <w:r w:rsidRPr="005D7249">
        <w:rPr>
          <w:rFonts w:cs="Arial"/>
          <w:i/>
          <w:iCs/>
          <w:color w:val="D89500" w:themeColor="text2" w:themeShade="BF"/>
        </w:rPr>
        <w:t xml:space="preserve"> but his parents did not all</w:t>
      </w:r>
      <w:r w:rsidR="00C82A24" w:rsidRPr="005D7249">
        <w:rPr>
          <w:rFonts w:cs="Arial"/>
          <w:i/>
          <w:iCs/>
          <w:color w:val="D89500" w:themeColor="text2" w:themeShade="BF"/>
        </w:rPr>
        <w:t>ow</w:t>
      </w:r>
      <w:r w:rsidRPr="005D7249">
        <w:rPr>
          <w:rFonts w:cs="Arial"/>
          <w:i/>
          <w:iCs/>
          <w:color w:val="D89500" w:themeColor="text2" w:themeShade="BF"/>
        </w:rPr>
        <w:t xml:space="preserve"> him to continue wearing</w:t>
      </w:r>
      <w:r w:rsidR="004D6F6C" w:rsidRPr="005D7249">
        <w:rPr>
          <w:rFonts w:cs="Arial"/>
          <w:i/>
          <w:iCs/>
          <w:color w:val="D89500" w:themeColor="text2" w:themeShade="BF"/>
        </w:rPr>
        <w:t>”</w:t>
      </w:r>
    </w:p>
    <w:p w14:paraId="5DA4AB27" w14:textId="4007EE48" w:rsidR="00C82A24" w:rsidRPr="005D7249" w:rsidRDefault="00C82A24" w:rsidP="00B17380">
      <w:pPr>
        <w:rPr>
          <w:rFonts w:cs="Arial"/>
        </w:rPr>
      </w:pPr>
      <w:r w:rsidRPr="005D7249">
        <w:rPr>
          <w:rFonts w:cs="Arial"/>
        </w:rPr>
        <w:t>These sorts of barriers were said to be due to prevalent cultural myths that spectacles are only for adults and that if children wear them it can make them blind later in life, or that spectacles are only for ‘town people’. Teachers reported that in terms of the home environment, many of the household activities which children took part in made spectacle wearing difficult, therefore reducing the likelihood of day</w:t>
      </w:r>
      <w:r w:rsidR="0005317C" w:rsidRPr="005D7249">
        <w:rPr>
          <w:rFonts w:cs="Arial"/>
        </w:rPr>
        <w:t>-</w:t>
      </w:r>
      <w:r w:rsidRPr="005D7249">
        <w:rPr>
          <w:rFonts w:cs="Arial"/>
        </w:rPr>
        <w:t>to</w:t>
      </w:r>
      <w:r w:rsidR="0005317C" w:rsidRPr="005D7249">
        <w:rPr>
          <w:rFonts w:cs="Arial"/>
        </w:rPr>
        <w:t>-</w:t>
      </w:r>
      <w:r w:rsidRPr="005D7249">
        <w:rPr>
          <w:rFonts w:cs="Arial"/>
        </w:rPr>
        <w:t xml:space="preserve">day acceptability of spectacle wearing. </w:t>
      </w:r>
    </w:p>
    <w:p w14:paraId="5F872F7D" w14:textId="7CF8FF85" w:rsidR="000868BA" w:rsidRPr="005D7249" w:rsidRDefault="00C82A24" w:rsidP="00B17380">
      <w:pPr>
        <w:rPr>
          <w:rFonts w:cs="Arial"/>
        </w:rPr>
      </w:pPr>
      <w:r w:rsidRPr="005D7249">
        <w:rPr>
          <w:rFonts w:cs="Arial"/>
        </w:rPr>
        <w:t>This reflects a significant issue around information and awareness raising which needs to be addressed to create a culture of acceptability, and if this requires changing of local beliefs and norms this may take some time. The project had planned some sensitis</w:t>
      </w:r>
      <w:r w:rsidR="00412022" w:rsidRPr="005D7249">
        <w:rPr>
          <w:rFonts w:cs="Arial"/>
        </w:rPr>
        <w:t>a</w:t>
      </w:r>
      <w:r w:rsidRPr="005D7249">
        <w:rPr>
          <w:rFonts w:cs="Arial"/>
        </w:rPr>
        <w:t xml:space="preserve">tion activities prior to the screening process but it seems that project delays in procurement of spectacles meant that these initiatives did not happen. </w:t>
      </w:r>
      <w:r w:rsidR="0005317C" w:rsidRPr="005D7249">
        <w:rPr>
          <w:rFonts w:cs="Arial"/>
        </w:rPr>
        <w:t xml:space="preserve">All teachers interviewed saw the lack of initial sensitisation of </w:t>
      </w:r>
      <w:r w:rsidR="00660AAC" w:rsidRPr="005D7249">
        <w:rPr>
          <w:rFonts w:cs="Arial"/>
        </w:rPr>
        <w:t xml:space="preserve">parents and </w:t>
      </w:r>
      <w:r w:rsidR="0005317C" w:rsidRPr="005D7249">
        <w:rPr>
          <w:rFonts w:cs="Arial"/>
        </w:rPr>
        <w:t>communities, through ward and village leaders,</w:t>
      </w:r>
      <w:r w:rsidR="00660AAC" w:rsidRPr="005D7249">
        <w:rPr>
          <w:rFonts w:cs="Arial"/>
        </w:rPr>
        <w:t xml:space="preserve"> </w:t>
      </w:r>
      <w:r w:rsidR="0005317C" w:rsidRPr="005D7249">
        <w:rPr>
          <w:rFonts w:cs="Arial"/>
        </w:rPr>
        <w:t>as a key omission in the project</w:t>
      </w:r>
      <w:r w:rsidR="00907762" w:rsidRPr="005D7249">
        <w:rPr>
          <w:rFonts w:cs="Arial"/>
        </w:rPr>
        <w:t xml:space="preserve">. Not only is this felt to be important to overcome erroneous beliefs but also because many parents have not perceived their children to have a problem, so screening diagnosis and prescriptions are seen as an outsider telling them their </w:t>
      </w:r>
      <w:r w:rsidR="000868BA" w:rsidRPr="005D7249">
        <w:rPr>
          <w:rFonts w:cs="Arial"/>
        </w:rPr>
        <w:t xml:space="preserve">child </w:t>
      </w:r>
      <w:r w:rsidR="00907762" w:rsidRPr="005D7249">
        <w:rPr>
          <w:rFonts w:cs="Arial"/>
        </w:rPr>
        <w:t>is</w:t>
      </w:r>
      <w:r w:rsidR="000868BA" w:rsidRPr="005D7249">
        <w:rPr>
          <w:rFonts w:cs="Arial"/>
        </w:rPr>
        <w:t xml:space="preserve"> sick</w:t>
      </w:r>
      <w:r w:rsidR="00907762" w:rsidRPr="005D7249">
        <w:rPr>
          <w:rFonts w:cs="Arial"/>
        </w:rPr>
        <w:t xml:space="preserve">, which may not be readily accepted. </w:t>
      </w:r>
      <w:r w:rsidR="00CA52C6" w:rsidRPr="005D7249">
        <w:rPr>
          <w:rFonts w:cs="Arial"/>
        </w:rPr>
        <w:t xml:space="preserve">This issue is discussed </w:t>
      </w:r>
      <w:r w:rsidR="0005317C" w:rsidRPr="005D7249">
        <w:rPr>
          <w:rFonts w:cs="Arial"/>
        </w:rPr>
        <w:t>further</w:t>
      </w:r>
      <w:r w:rsidR="00CA52C6" w:rsidRPr="005D7249">
        <w:rPr>
          <w:rFonts w:cs="Arial"/>
        </w:rPr>
        <w:t xml:space="preserve"> under section EQ8 in re</w:t>
      </w:r>
      <w:r w:rsidR="0005317C" w:rsidRPr="005D7249">
        <w:rPr>
          <w:rFonts w:cs="Arial"/>
        </w:rPr>
        <w:t>lation</w:t>
      </w:r>
      <w:r w:rsidR="00CA52C6" w:rsidRPr="005D7249">
        <w:rPr>
          <w:rFonts w:cs="Arial"/>
        </w:rPr>
        <w:t xml:space="preserve"> to the revolving fund for spectacles. </w:t>
      </w:r>
    </w:p>
    <w:p w14:paraId="32DEE218" w14:textId="70BFE8FE" w:rsidR="00907762" w:rsidRPr="005D7249" w:rsidRDefault="00907762" w:rsidP="00B17380">
      <w:pPr>
        <w:rPr>
          <w:rFonts w:cs="Arial"/>
        </w:rPr>
      </w:pPr>
      <w:r w:rsidRPr="005D7249">
        <w:rPr>
          <w:rFonts w:cs="Arial"/>
        </w:rPr>
        <w:t>Teachers were also asked if there had been changes in other children in the classroom. A small</w:t>
      </w:r>
      <w:r w:rsidR="00CA52C6" w:rsidRPr="005D7249">
        <w:rPr>
          <w:rFonts w:cs="Arial"/>
        </w:rPr>
        <w:t xml:space="preserve"> </w:t>
      </w:r>
      <w:r w:rsidRPr="005D7249">
        <w:rPr>
          <w:rFonts w:cs="Arial"/>
        </w:rPr>
        <w:t xml:space="preserve">number </w:t>
      </w:r>
      <w:r w:rsidR="00CA52C6" w:rsidRPr="005D7249">
        <w:rPr>
          <w:rFonts w:cs="Arial"/>
        </w:rPr>
        <w:t xml:space="preserve">of </w:t>
      </w:r>
      <w:r w:rsidRPr="005D7249">
        <w:rPr>
          <w:rFonts w:cs="Arial"/>
        </w:rPr>
        <w:t xml:space="preserve">teachers mentioned there was some bullying of children who were wearing spectacles but this seems </w:t>
      </w:r>
      <w:r w:rsidR="00AC4F81" w:rsidRPr="005D7249">
        <w:rPr>
          <w:rFonts w:cs="Arial"/>
        </w:rPr>
        <w:t xml:space="preserve">a </w:t>
      </w:r>
      <w:r w:rsidRPr="005D7249">
        <w:rPr>
          <w:rFonts w:cs="Arial"/>
        </w:rPr>
        <w:t xml:space="preserve">small </w:t>
      </w:r>
      <w:r w:rsidR="00AC4F81" w:rsidRPr="005D7249">
        <w:rPr>
          <w:rFonts w:cs="Arial"/>
        </w:rPr>
        <w:t xml:space="preserve">number of instances </w:t>
      </w:r>
      <w:r w:rsidRPr="005D7249">
        <w:rPr>
          <w:rFonts w:cs="Arial"/>
        </w:rPr>
        <w:t xml:space="preserve">(only </w:t>
      </w:r>
      <w:r w:rsidR="0005317C" w:rsidRPr="005D7249">
        <w:rPr>
          <w:rFonts w:cs="Arial"/>
        </w:rPr>
        <w:t>three</w:t>
      </w:r>
      <w:r w:rsidRPr="005D7249">
        <w:rPr>
          <w:rFonts w:cs="Arial"/>
        </w:rPr>
        <w:t xml:space="preserve"> schools</w:t>
      </w:r>
      <w:r w:rsidR="0005317C" w:rsidRPr="005D7249">
        <w:rPr>
          <w:rFonts w:cs="Arial"/>
        </w:rPr>
        <w:t xml:space="preserve"> where spectacles had been dispensed</w:t>
      </w:r>
      <w:r w:rsidRPr="005D7249">
        <w:rPr>
          <w:rFonts w:cs="Arial"/>
        </w:rPr>
        <w:t xml:space="preserve">), and several teachers said they had made efforts to sensitise other children to be accepting, so this was not found to be a significant issue. </w:t>
      </w:r>
    </w:p>
    <w:p w14:paraId="5E740CE4" w14:textId="77777777" w:rsidR="00B04B9F" w:rsidRPr="005D7249" w:rsidRDefault="00B04B9F" w:rsidP="00B04B9F">
      <w:pPr>
        <w:rPr>
          <w:rFonts w:cs="Arial"/>
        </w:rPr>
      </w:pPr>
      <w:r w:rsidRPr="005D7249">
        <w:rPr>
          <w:rFonts w:cs="Arial"/>
        </w:rPr>
        <w:t xml:space="preserve">In regard to gender equity and inclusion, the project has gender targets for the number of boys and girls to be reached and reporting data is disaggregated by gender. Project data shows that of the number of children receiving primary and secondary screening across the full project term, approximately 51% and 53% were girls, respectively. In addition, of all children who received </w:t>
      </w:r>
      <w:r w:rsidRPr="005D7249">
        <w:rPr>
          <w:rFonts w:cs="Arial"/>
        </w:rPr>
        <w:lastRenderedPageBreak/>
        <w:t xml:space="preserve">prescriptions of glasses, or had glasses supplied, approximately 55% of each of these categories were girls. Without knowing the gender balance within the classes screened it is not possible to indicate if this demonstrates gender equity in the screening activities. As well as under the Sustainable Eye Care project, the Social Welfare Officers were also included as part of the team in the School Eye Health project and therefore will have been able to help identify specific vulnerable children and those families in need of exemption certificates for spectacles. </w:t>
      </w:r>
    </w:p>
    <w:p w14:paraId="358CCB0F" w14:textId="593B7D93" w:rsidR="00CA52C6" w:rsidRPr="005D7249" w:rsidRDefault="00CA52C6" w:rsidP="00B17380">
      <w:pPr>
        <w:rPr>
          <w:rStyle w:val="Strong"/>
          <w:b w:val="0"/>
          <w:bCs w:val="0"/>
        </w:rPr>
      </w:pPr>
      <w:r w:rsidRPr="005D7249">
        <w:rPr>
          <w:rStyle w:val="Strong"/>
          <w:b w:val="0"/>
          <w:bCs w:val="0"/>
        </w:rPr>
        <w:t xml:space="preserve">The evaluation has therefore found a mixed picture of the successes and challenges experienced in the </w:t>
      </w:r>
      <w:r w:rsidR="00644230" w:rsidRPr="005D7249">
        <w:rPr>
          <w:rStyle w:val="Strong"/>
          <w:b w:val="0"/>
          <w:bCs w:val="0"/>
        </w:rPr>
        <w:t>two</w:t>
      </w:r>
      <w:r w:rsidRPr="005D7249">
        <w:rPr>
          <w:rStyle w:val="Strong"/>
          <w:b w:val="0"/>
          <w:bCs w:val="0"/>
        </w:rPr>
        <w:t xml:space="preserve"> years of the School Eye Health project. </w:t>
      </w:r>
    </w:p>
    <w:p w14:paraId="17C42AB5" w14:textId="600F85F6" w:rsidR="001718B9" w:rsidRPr="005D7249" w:rsidRDefault="001718B9" w:rsidP="00106E4E">
      <w:pPr>
        <w:spacing w:after="0"/>
        <w:rPr>
          <w:rStyle w:val="Strong"/>
          <w:rFonts w:asciiTheme="majorHAnsi" w:hAnsiTheme="majorHAnsi" w:cstheme="majorHAnsi"/>
        </w:rPr>
      </w:pPr>
      <w:r w:rsidRPr="005D7249">
        <w:rPr>
          <w:rStyle w:val="Strong"/>
          <w:rFonts w:asciiTheme="majorHAnsi" w:hAnsiTheme="majorHAnsi" w:cstheme="majorHAnsi"/>
        </w:rPr>
        <w:t>Continuation of teachers conducting screening</w:t>
      </w:r>
    </w:p>
    <w:p w14:paraId="52638A0F" w14:textId="3BBF1B58" w:rsidR="003C564A" w:rsidRPr="005D7249" w:rsidRDefault="001718B9" w:rsidP="00B17380">
      <w:pPr>
        <w:rPr>
          <w:rFonts w:cs="Arial"/>
        </w:rPr>
      </w:pPr>
      <w:r w:rsidRPr="005D7249">
        <w:rPr>
          <w:rStyle w:val="Strong"/>
          <w:b w:val="0"/>
          <w:bCs w:val="0"/>
        </w:rPr>
        <w:t>The evaluation TOR also contained a question on whether teachers are expected to carry on assessing children beyond the duration of the project</w:t>
      </w:r>
      <w:r w:rsidR="00AC4F81" w:rsidRPr="005D7249">
        <w:rPr>
          <w:rStyle w:val="FootnoteReference"/>
        </w:rPr>
        <w:footnoteReference w:id="39"/>
      </w:r>
      <w:r w:rsidR="00AC4F81" w:rsidRPr="005D7249">
        <w:rPr>
          <w:rStyle w:val="Strong"/>
          <w:b w:val="0"/>
          <w:bCs w:val="0"/>
        </w:rPr>
        <w:t xml:space="preserve"> and interviews asked this question of </w:t>
      </w:r>
      <w:r w:rsidRPr="005D7249">
        <w:rPr>
          <w:rStyle w:val="Strong"/>
          <w:b w:val="0"/>
          <w:bCs w:val="0"/>
        </w:rPr>
        <w:t xml:space="preserve">education officers and teachers. </w:t>
      </w:r>
      <w:r w:rsidR="00AC4F81" w:rsidRPr="005D7249">
        <w:rPr>
          <w:rStyle w:val="Strong"/>
          <w:b w:val="0"/>
          <w:bCs w:val="0"/>
        </w:rPr>
        <w:t xml:space="preserve">Overall, teachers were </w:t>
      </w:r>
      <w:r w:rsidR="00473541" w:rsidRPr="005D7249">
        <w:rPr>
          <w:rStyle w:val="Strong"/>
          <w:b w:val="0"/>
          <w:bCs w:val="0"/>
        </w:rPr>
        <w:t>satisfied</w:t>
      </w:r>
      <w:r w:rsidR="00AC4F81" w:rsidRPr="005D7249">
        <w:rPr>
          <w:rStyle w:val="Strong"/>
          <w:b w:val="0"/>
          <w:bCs w:val="0"/>
        </w:rPr>
        <w:t xml:space="preserve"> with the screening training, although some said it was a lot to take in and would have liked  longer training, and </w:t>
      </w:r>
      <w:r w:rsidR="00473541" w:rsidRPr="005D7249">
        <w:rPr>
          <w:rStyle w:val="Strong"/>
          <w:b w:val="0"/>
          <w:bCs w:val="0"/>
        </w:rPr>
        <w:t xml:space="preserve">almost all </w:t>
      </w:r>
      <w:r w:rsidR="00AC4F81" w:rsidRPr="005D7249">
        <w:rPr>
          <w:rStyle w:val="Strong"/>
          <w:b w:val="0"/>
          <w:bCs w:val="0"/>
        </w:rPr>
        <w:t xml:space="preserve">were positive about continuing to conduct this sort of screening with children. </w:t>
      </w:r>
      <w:r w:rsidR="003C564A" w:rsidRPr="005D7249">
        <w:rPr>
          <w:rStyle w:val="Strong"/>
          <w:b w:val="0"/>
          <w:bCs w:val="0"/>
        </w:rPr>
        <w:t>However, there were various factors which teachers indicated were important to address before any continuation of screening, which would make the work easier and more effective.</w:t>
      </w:r>
      <w:r w:rsidR="00AC4F81" w:rsidRPr="005D7249">
        <w:rPr>
          <w:rStyle w:val="Strong"/>
          <w:b w:val="0"/>
          <w:bCs w:val="0"/>
        </w:rPr>
        <w:t xml:space="preserve"> </w:t>
      </w:r>
      <w:r w:rsidR="003C564A" w:rsidRPr="005D7249">
        <w:rPr>
          <w:rFonts w:cs="Arial"/>
        </w:rPr>
        <w:t xml:space="preserve">One complaint was that number of teachers trained was not commensurate with the size of the school. As some schools have up to </w:t>
      </w:r>
      <w:r w:rsidR="0005317C" w:rsidRPr="005D7249">
        <w:rPr>
          <w:rFonts w:cs="Arial"/>
        </w:rPr>
        <w:t>1500</w:t>
      </w:r>
      <w:r w:rsidR="003C564A" w:rsidRPr="005D7249">
        <w:rPr>
          <w:rFonts w:cs="Arial"/>
        </w:rPr>
        <w:t xml:space="preserve"> pupils this represented a massive workload for the trained teachers at those schools</w:t>
      </w:r>
      <w:r w:rsidR="00473541" w:rsidRPr="005D7249">
        <w:rPr>
          <w:rFonts w:cs="Arial"/>
        </w:rPr>
        <w:t>, whereas at other smaller schools, two trained teachers may have been more than adequate</w:t>
      </w:r>
      <w:r w:rsidR="003C564A" w:rsidRPr="005D7249">
        <w:rPr>
          <w:rFonts w:cs="Arial"/>
        </w:rPr>
        <w:t>. In response to this, a few teachers said they had trained their colleagues to undertake primary screening</w:t>
      </w:r>
      <w:r w:rsidR="00BA51D3" w:rsidRPr="005D7249">
        <w:rPr>
          <w:rFonts w:cs="Arial"/>
        </w:rPr>
        <w:t xml:space="preserve"> as well</w:t>
      </w:r>
      <w:r w:rsidR="003C564A" w:rsidRPr="005D7249">
        <w:rPr>
          <w:rFonts w:cs="Arial"/>
        </w:rPr>
        <w:t xml:space="preserve">. While this is a good initiative to help reach all children in a school, there would be questions around verifying the quality of the training, and protocols around reporting results. </w:t>
      </w:r>
    </w:p>
    <w:p w14:paraId="363734A8" w14:textId="6CA86F3D" w:rsidR="00097BD6" w:rsidRPr="005D7249" w:rsidRDefault="00097BD6" w:rsidP="00B17380">
      <w:r w:rsidRPr="005D7249">
        <w:t xml:space="preserve">Teachers said they would need strong assurance that secondary screening would happen, or if </w:t>
      </w:r>
      <w:proofErr w:type="gramStart"/>
      <w:r w:rsidRPr="005D7249">
        <w:t>not</w:t>
      </w:r>
      <w:proofErr w:type="gramEnd"/>
      <w:r w:rsidRPr="005D7249">
        <w:t xml:space="preserve"> then this should be clear and another referral system given to them so they could refer children on to some type of eye care services. </w:t>
      </w:r>
      <w:r w:rsidR="00473541" w:rsidRPr="005D7249">
        <w:t>T</w:t>
      </w:r>
      <w:r w:rsidRPr="005D7249">
        <w:t xml:space="preserve">here was an impression </w:t>
      </w:r>
      <w:r w:rsidR="00473541" w:rsidRPr="005D7249">
        <w:t xml:space="preserve">from interviews </w:t>
      </w:r>
      <w:r w:rsidRPr="005D7249">
        <w:t xml:space="preserve">that teachers felt it was unethical to identify problems and not provide a solution or assistance of some kind. </w:t>
      </w:r>
    </w:p>
    <w:p w14:paraId="08BCCB46" w14:textId="2D88DC7B" w:rsidR="00473541" w:rsidRPr="005D7249" w:rsidRDefault="00FE0277" w:rsidP="00B17380">
      <w:pPr>
        <w:rPr>
          <w:rFonts w:cs="Arial"/>
        </w:rPr>
      </w:pPr>
      <w:r w:rsidRPr="005D7249">
        <w:rPr>
          <w:rStyle w:val="Strong"/>
          <w:b w:val="0"/>
          <w:bCs w:val="0"/>
        </w:rPr>
        <w:t xml:space="preserve">The teachers also stated that they would like clearer guidance on the overall aims and </w:t>
      </w:r>
      <w:r w:rsidR="00473541" w:rsidRPr="005D7249">
        <w:rPr>
          <w:rStyle w:val="Strong"/>
          <w:b w:val="0"/>
          <w:bCs w:val="0"/>
        </w:rPr>
        <w:t>a proper schedule for</w:t>
      </w:r>
      <w:r w:rsidRPr="005D7249">
        <w:rPr>
          <w:rStyle w:val="Strong"/>
          <w:b w:val="0"/>
          <w:bCs w:val="0"/>
        </w:rPr>
        <w:t xml:space="preserve"> the screening programme as a whole, e.g. the frequency with which it should be done, how to deal with new intake children</w:t>
      </w:r>
      <w:r w:rsidR="00473541" w:rsidRPr="005D7249">
        <w:rPr>
          <w:rStyle w:val="Strong"/>
          <w:b w:val="0"/>
          <w:bCs w:val="0"/>
        </w:rPr>
        <w:t>, etc</w:t>
      </w:r>
      <w:r w:rsidRPr="005D7249">
        <w:rPr>
          <w:rStyle w:val="Strong"/>
          <w:b w:val="0"/>
          <w:bCs w:val="0"/>
        </w:rPr>
        <w:t xml:space="preserve">. </w:t>
      </w:r>
      <w:r w:rsidRPr="005D7249">
        <w:rPr>
          <w:rFonts w:cs="Arial"/>
        </w:rPr>
        <w:t xml:space="preserve">They felt uninformed about what the overall screening programme was for their school, so many of them had just conducted screening once and had waited for further instructions. </w:t>
      </w:r>
      <w:r w:rsidR="00660AAC" w:rsidRPr="005D7249">
        <w:rPr>
          <w:rFonts w:cs="Arial"/>
        </w:rPr>
        <w:t xml:space="preserve">This implies that there is also a </w:t>
      </w:r>
      <w:r w:rsidR="008A44B8" w:rsidRPr="005D7249">
        <w:rPr>
          <w:rFonts w:cs="Arial"/>
        </w:rPr>
        <w:t xml:space="preserve">crucial </w:t>
      </w:r>
      <w:r w:rsidR="00660AAC" w:rsidRPr="005D7249">
        <w:rPr>
          <w:rFonts w:cs="Arial"/>
        </w:rPr>
        <w:t xml:space="preserve">place for </w:t>
      </w:r>
      <w:r w:rsidR="00660AAC" w:rsidRPr="005D7249">
        <w:t xml:space="preserve">training or sensitisation of school management as well as teachers </w:t>
      </w:r>
      <w:r w:rsidR="008A44B8" w:rsidRPr="005D7249">
        <w:t xml:space="preserve">in order </w:t>
      </w:r>
      <w:r w:rsidR="00660AAC" w:rsidRPr="005D7249">
        <w:t xml:space="preserve">to establish a stronger, planned approach to screening. </w:t>
      </w:r>
      <w:r w:rsidR="00473541" w:rsidRPr="005D7249">
        <w:rPr>
          <w:rFonts w:cs="Arial"/>
        </w:rPr>
        <w:t xml:space="preserve">The need to account for staff attrition from retirement and relocation was also cited as important, as there is quite a high turnover of staff in the teaching profession. </w:t>
      </w:r>
    </w:p>
    <w:p w14:paraId="5506BBE5" w14:textId="141FC6B3" w:rsidR="00FE0277" w:rsidRPr="005D7249" w:rsidRDefault="00473541" w:rsidP="00B17380">
      <w:pPr>
        <w:rPr>
          <w:rStyle w:val="Strong"/>
          <w:rFonts w:cs="Arial"/>
          <w:b w:val="0"/>
          <w:bCs w:val="0"/>
        </w:rPr>
      </w:pPr>
      <w:r w:rsidRPr="005D7249">
        <w:rPr>
          <w:rFonts w:cs="Arial"/>
        </w:rPr>
        <w:t xml:space="preserve">The interviews also surfaced some apparent inefficiencies in the process by which the teachers thought they needed to report on screenings. Some sent their reports to head teachers, some to the district team (DECs/DEOs). Apparently, a standard procedure was not clear to them. </w:t>
      </w:r>
    </w:p>
    <w:p w14:paraId="4ABCDA21" w14:textId="3CAAC649" w:rsidR="00D36B26" w:rsidRPr="005D7249" w:rsidRDefault="00D36B26" w:rsidP="00B17380">
      <w:pPr>
        <w:rPr>
          <w:rStyle w:val="Strong"/>
          <w:b w:val="0"/>
          <w:bCs w:val="0"/>
        </w:rPr>
      </w:pPr>
      <w:r w:rsidRPr="005D7249">
        <w:rPr>
          <w:rStyle w:val="Strong"/>
          <w:b w:val="0"/>
          <w:bCs w:val="0"/>
        </w:rPr>
        <w:lastRenderedPageBreak/>
        <w:t xml:space="preserve">It is understood </w:t>
      </w:r>
      <w:r w:rsidR="00473541" w:rsidRPr="005D7249">
        <w:rPr>
          <w:rStyle w:val="Strong"/>
          <w:b w:val="0"/>
          <w:bCs w:val="0"/>
        </w:rPr>
        <w:t>by the evaluation t</w:t>
      </w:r>
      <w:r w:rsidRPr="005D7249">
        <w:rPr>
          <w:rStyle w:val="Strong"/>
          <w:b w:val="0"/>
          <w:bCs w:val="0"/>
        </w:rPr>
        <w:t xml:space="preserve">hat there is follow on funding for the school screening programme in Singida region from a unilateral international funder. Contracts have not been signed yet due to COVID-19 delays but should happen soon. This will mean continued support for this sort of programme. </w:t>
      </w:r>
      <w:r w:rsidR="00693FD6" w:rsidRPr="005D7249">
        <w:rPr>
          <w:rStyle w:val="Strong"/>
          <w:b w:val="0"/>
          <w:bCs w:val="0"/>
        </w:rPr>
        <w:t xml:space="preserve">The evaluation findings could provide very useful learning for follow-on or future projects, and it is hoped these would include at least some continuation activity at the same schools. </w:t>
      </w:r>
      <w:r w:rsidRPr="005D7249">
        <w:rPr>
          <w:rStyle w:val="Strong"/>
          <w:b w:val="0"/>
          <w:bCs w:val="0"/>
        </w:rPr>
        <w:t xml:space="preserve">This will help embed current practice with teachers for incoming cohorts of </w:t>
      </w:r>
      <w:proofErr w:type="gramStart"/>
      <w:r w:rsidRPr="005D7249">
        <w:rPr>
          <w:rStyle w:val="Strong"/>
          <w:b w:val="0"/>
          <w:bCs w:val="0"/>
        </w:rPr>
        <w:t>children, and</w:t>
      </w:r>
      <w:proofErr w:type="gramEnd"/>
      <w:r w:rsidRPr="005D7249">
        <w:rPr>
          <w:rStyle w:val="Strong"/>
          <w:b w:val="0"/>
          <w:bCs w:val="0"/>
        </w:rPr>
        <w:t xml:space="preserve"> learning how to overcome the challenges mentioned above. </w:t>
      </w:r>
    </w:p>
    <w:p w14:paraId="4A09126F" w14:textId="44096CA0" w:rsidR="00D36B26" w:rsidRPr="005D7249" w:rsidRDefault="00D36B26" w:rsidP="00B17380">
      <w:pPr>
        <w:rPr>
          <w:rStyle w:val="Strong"/>
        </w:rPr>
      </w:pPr>
      <w:bookmarkStart w:id="42" w:name="_Hlk41725178"/>
      <w:r w:rsidRPr="005D7249">
        <w:rPr>
          <w:rStyle w:val="Strong"/>
        </w:rPr>
        <w:t xml:space="preserve">Recommendation </w:t>
      </w:r>
      <w:r w:rsidR="00693FD6" w:rsidRPr="005D7249">
        <w:rPr>
          <w:rStyle w:val="Strong"/>
        </w:rPr>
        <w:t>6:</w:t>
      </w:r>
      <w:r w:rsidRPr="005D7249">
        <w:rPr>
          <w:rStyle w:val="Strong"/>
        </w:rPr>
        <w:t xml:space="preserve">  </w:t>
      </w:r>
      <w:r w:rsidR="00F209D7" w:rsidRPr="005D7249">
        <w:rPr>
          <w:rStyle w:val="Strong"/>
          <w:b w:val="0"/>
          <w:bCs w:val="0"/>
        </w:rPr>
        <w:t>A</w:t>
      </w:r>
      <w:r w:rsidR="00211C7B" w:rsidRPr="005D7249">
        <w:rPr>
          <w:rStyle w:val="Strong"/>
          <w:b w:val="0"/>
        </w:rPr>
        <w:t>ny new funding for school eye health in the Singida region</w:t>
      </w:r>
      <w:r w:rsidR="00221C43" w:rsidRPr="005D7249">
        <w:rPr>
          <w:rStyle w:val="Strong"/>
          <w:b w:val="0"/>
        </w:rPr>
        <w:t xml:space="preserve"> should</w:t>
      </w:r>
      <w:r w:rsidR="00211C7B" w:rsidRPr="005D7249">
        <w:rPr>
          <w:rStyle w:val="Strong"/>
          <w:b w:val="0"/>
        </w:rPr>
        <w:t xml:space="preserve"> include at least some </w:t>
      </w:r>
      <w:r w:rsidR="00211C7B" w:rsidRPr="005D7249">
        <w:t>continuation activity at the same schools engaged under this project.</w:t>
      </w:r>
    </w:p>
    <w:p w14:paraId="73103E4F" w14:textId="4A96789C" w:rsidR="00693FD6" w:rsidRPr="005D7249" w:rsidRDefault="00693FD6" w:rsidP="00B17380">
      <w:pPr>
        <w:rPr>
          <w:rStyle w:val="Strong"/>
          <w:b w:val="0"/>
          <w:bCs w:val="0"/>
        </w:rPr>
      </w:pPr>
      <w:bookmarkStart w:id="43" w:name="_Hlk41991315"/>
      <w:r w:rsidRPr="005D7249">
        <w:rPr>
          <w:rStyle w:val="Strong"/>
        </w:rPr>
        <w:t xml:space="preserve">Recommendation 7:  </w:t>
      </w:r>
      <w:r w:rsidR="00211C7B" w:rsidRPr="005D7249">
        <w:rPr>
          <w:rStyle w:val="Strong"/>
          <w:b w:val="0"/>
          <w:bCs w:val="0"/>
        </w:rPr>
        <w:t>Fu</w:t>
      </w:r>
      <w:r w:rsidR="00211C7B" w:rsidRPr="005D7249">
        <w:rPr>
          <w:rStyle w:val="Strong"/>
          <w:b w:val="0"/>
        </w:rPr>
        <w:t xml:space="preserve">ture school screening projects should ensure adequate and appropriate </w:t>
      </w:r>
      <w:r w:rsidR="00660AAC" w:rsidRPr="005D7249">
        <w:rPr>
          <w:rStyle w:val="Strong"/>
          <w:b w:val="0"/>
        </w:rPr>
        <w:t>parental</w:t>
      </w:r>
      <w:r w:rsidR="008A44B8" w:rsidRPr="005D7249">
        <w:rPr>
          <w:rStyle w:val="Strong"/>
          <w:b w:val="0"/>
        </w:rPr>
        <w:t>, child</w:t>
      </w:r>
      <w:r w:rsidR="00660AAC" w:rsidRPr="005D7249">
        <w:rPr>
          <w:rStyle w:val="Strong"/>
          <w:b w:val="0"/>
        </w:rPr>
        <w:t xml:space="preserve"> and </w:t>
      </w:r>
      <w:r w:rsidR="00211C7B" w:rsidRPr="005D7249">
        <w:rPr>
          <w:rStyle w:val="Strong"/>
          <w:b w:val="0"/>
        </w:rPr>
        <w:t>community sensitisation prior to any screening activities, and to explicitly include ward and village leaders. Initial consultation with teachers in chosen districts should also be considered in support of this</w:t>
      </w:r>
      <w:r w:rsidR="008A44B8" w:rsidRPr="005D7249">
        <w:rPr>
          <w:rStyle w:val="Strong"/>
          <w:b w:val="0"/>
        </w:rPr>
        <w:t xml:space="preserve">. Sensitisation activities should recognise that </w:t>
      </w:r>
      <w:r w:rsidR="008A44B8" w:rsidRPr="005D7249">
        <w:t>different target groups: i) parents, ii) children, and iii) community, may require different approaches.</w:t>
      </w:r>
    </w:p>
    <w:bookmarkEnd w:id="43"/>
    <w:p w14:paraId="42C1B2BA" w14:textId="1EE0C376" w:rsidR="008A44B8" w:rsidRPr="005D7249" w:rsidRDefault="008A44B8" w:rsidP="00B17380">
      <w:pPr>
        <w:rPr>
          <w:rStyle w:val="Strong"/>
          <w:b w:val="0"/>
          <w:bCs w:val="0"/>
        </w:rPr>
      </w:pPr>
      <w:r w:rsidRPr="005D7249">
        <w:rPr>
          <w:rStyle w:val="Strong"/>
        </w:rPr>
        <w:t>Recommendation 8</w:t>
      </w:r>
      <w:r w:rsidRPr="005D7249">
        <w:rPr>
          <w:rStyle w:val="Strong"/>
          <w:b w:val="0"/>
        </w:rPr>
        <w:t xml:space="preserve">: </w:t>
      </w:r>
      <w:r w:rsidRPr="005D7249">
        <w:rPr>
          <w:rStyle w:val="Strong"/>
          <w:b w:val="0"/>
          <w:bCs w:val="0"/>
        </w:rPr>
        <w:t>Fu</w:t>
      </w:r>
      <w:r w:rsidRPr="005D7249">
        <w:rPr>
          <w:rStyle w:val="Strong"/>
          <w:b w:val="0"/>
        </w:rPr>
        <w:t xml:space="preserve">ture school screening projects should ensure adequate and appropriate sensitisation of school management teams, (in addition to the primary screening training conducted for teachers) in order that a more coherent programme is developed. </w:t>
      </w:r>
    </w:p>
    <w:p w14:paraId="386146D7" w14:textId="23DA8E3D" w:rsidR="00693FD6" w:rsidRPr="005D7249" w:rsidRDefault="00693FD6" w:rsidP="00B17380">
      <w:pPr>
        <w:rPr>
          <w:rStyle w:val="Strong"/>
          <w:b w:val="0"/>
        </w:rPr>
      </w:pPr>
      <w:r w:rsidRPr="005D7249">
        <w:rPr>
          <w:rStyle w:val="Strong"/>
        </w:rPr>
        <w:t xml:space="preserve">Recommendation </w:t>
      </w:r>
      <w:r w:rsidR="008A44B8" w:rsidRPr="005D7249">
        <w:rPr>
          <w:rStyle w:val="Strong"/>
        </w:rPr>
        <w:t>9</w:t>
      </w:r>
      <w:r w:rsidRPr="005D7249">
        <w:rPr>
          <w:rStyle w:val="Strong"/>
        </w:rPr>
        <w:t xml:space="preserve">:  </w:t>
      </w:r>
      <w:r w:rsidR="00211C7B" w:rsidRPr="005D7249">
        <w:rPr>
          <w:rStyle w:val="Strong"/>
          <w:b w:val="0"/>
        </w:rPr>
        <w:t>Future school screening projects should give consideration to the size of the selected schools when determining numbers of teachers to be trained to conduct primary screening so that numbers of trained teachers are commensurate with pupil numbers.</w:t>
      </w:r>
    </w:p>
    <w:p w14:paraId="54E89495" w14:textId="059B1AE8" w:rsidR="00935FE1" w:rsidRPr="005D7249" w:rsidRDefault="00693FD6" w:rsidP="00B17380">
      <w:pPr>
        <w:rPr>
          <w:rFonts w:cs="Arial"/>
        </w:rPr>
      </w:pPr>
      <w:bookmarkStart w:id="44" w:name="_Hlk43378941"/>
      <w:bookmarkEnd w:id="42"/>
      <w:r w:rsidRPr="005D7249">
        <w:rPr>
          <w:rFonts w:cs="Arial"/>
        </w:rPr>
        <w:t xml:space="preserve">The school screening project has been implemented under a short time scale and is understood to have been the first of this type run by Sightsavers in Tanzania, and it may have been a rather steep learning curve which was exacerbated by some initial delays in procurements. It is therefore marked as </w:t>
      </w:r>
      <w:r w:rsidR="00CA52C6" w:rsidRPr="005D7249">
        <w:rPr>
          <w:rFonts w:cs="Arial"/>
          <w:b/>
          <w:bCs/>
        </w:rPr>
        <w:t xml:space="preserve">Attention </w:t>
      </w:r>
      <w:r w:rsidRPr="005D7249">
        <w:rPr>
          <w:rFonts w:cs="Arial"/>
        </w:rPr>
        <w:t>as there is a</w:t>
      </w:r>
      <w:r w:rsidR="00CA52C6" w:rsidRPr="005D7249">
        <w:rPr>
          <w:rFonts w:cs="Arial"/>
        </w:rPr>
        <w:t xml:space="preserve"> rich and valuable amount of learning generated by this project</w:t>
      </w:r>
      <w:r w:rsidRPr="005D7249">
        <w:rPr>
          <w:rFonts w:cs="Arial"/>
        </w:rPr>
        <w:t xml:space="preserve">, and therefore a key opportunity for </w:t>
      </w:r>
      <w:r w:rsidR="00090808" w:rsidRPr="005D7249">
        <w:rPr>
          <w:rFonts w:cs="Arial"/>
        </w:rPr>
        <w:t xml:space="preserve">further investigation and </w:t>
      </w:r>
      <w:r w:rsidRPr="005D7249">
        <w:rPr>
          <w:rFonts w:cs="Arial"/>
        </w:rPr>
        <w:t xml:space="preserve">learning to be </w:t>
      </w:r>
      <w:r w:rsidR="00090808" w:rsidRPr="005D7249">
        <w:rPr>
          <w:rFonts w:cs="Arial"/>
        </w:rPr>
        <w:t>incorporated in future programming</w:t>
      </w:r>
      <w:r w:rsidR="00CA52C6" w:rsidRPr="005D7249">
        <w:rPr>
          <w:rFonts w:cs="Arial"/>
        </w:rPr>
        <w:t>.</w:t>
      </w:r>
      <w:r w:rsidR="00090808" w:rsidRPr="005D7249">
        <w:rPr>
          <w:rFonts w:cs="Arial"/>
        </w:rPr>
        <w:t xml:space="preserve"> The learning generated from this will help to </w:t>
      </w:r>
      <w:r w:rsidR="00FE0277" w:rsidRPr="005D7249">
        <w:rPr>
          <w:rFonts w:cs="Arial"/>
        </w:rPr>
        <w:t xml:space="preserve">fully realise the potential for significant impact </w:t>
      </w:r>
      <w:r w:rsidR="00090808" w:rsidRPr="005D7249">
        <w:rPr>
          <w:rFonts w:cs="Arial"/>
        </w:rPr>
        <w:t xml:space="preserve">that </w:t>
      </w:r>
      <w:r w:rsidR="00FE0277" w:rsidRPr="005D7249">
        <w:rPr>
          <w:rFonts w:cs="Arial"/>
        </w:rPr>
        <w:t xml:space="preserve">this sort of project </w:t>
      </w:r>
      <w:r w:rsidR="00090808" w:rsidRPr="005D7249">
        <w:rPr>
          <w:rFonts w:cs="Arial"/>
        </w:rPr>
        <w:t xml:space="preserve">has </w:t>
      </w:r>
      <w:r w:rsidR="00FE0277" w:rsidRPr="005D7249">
        <w:rPr>
          <w:rFonts w:cs="Arial"/>
        </w:rPr>
        <w:t>on school children’s education and well-being.</w:t>
      </w:r>
    </w:p>
    <w:p w14:paraId="33A260B4" w14:textId="77777777" w:rsidR="00C8565E" w:rsidRPr="005D7249" w:rsidRDefault="00C8565E" w:rsidP="00C8565E">
      <w:pPr>
        <w:spacing w:after="0"/>
        <w:rPr>
          <w:rFonts w:eastAsia="Arial" w:cs="Times New Roman"/>
        </w:rPr>
      </w:pPr>
      <w:r w:rsidRPr="005D7249">
        <w:rPr>
          <w:rFonts w:ascii="Times New Roman" w:eastAsia="Times New Roman" w:hAnsi="Times New Roman" w:cs="Arial"/>
          <w:b/>
          <w:iCs/>
          <w:noProof/>
          <w:sz w:val="20"/>
          <w:szCs w:val="20"/>
        </w:rPr>
        <mc:AlternateContent>
          <mc:Choice Requires="wps">
            <w:drawing>
              <wp:anchor distT="0" distB="0" distL="114300" distR="114300" simplePos="0" relativeHeight="251762176" behindDoc="0" locked="0" layoutInCell="1" allowOverlap="1" wp14:anchorId="77649B79" wp14:editId="69AD7919">
                <wp:simplePos x="0" y="0"/>
                <wp:positionH relativeFrom="column">
                  <wp:posOffset>3437044</wp:posOffset>
                </wp:positionH>
                <wp:positionV relativeFrom="paragraph">
                  <wp:posOffset>-35560</wp:posOffset>
                </wp:positionV>
                <wp:extent cx="228600" cy="224366"/>
                <wp:effectExtent l="0" t="0" r="0" b="4445"/>
                <wp:wrapNone/>
                <wp:docPr id="63" name="Oval 63"/>
                <wp:cNvGraphicFramePr/>
                <a:graphic xmlns:a="http://schemas.openxmlformats.org/drawingml/2006/main">
                  <a:graphicData uri="http://schemas.microsoft.com/office/word/2010/wordprocessingShape">
                    <wps:wsp>
                      <wps:cNvSpPr/>
                      <wps:spPr>
                        <a:xfrm>
                          <a:off x="0" y="0"/>
                          <a:ext cx="228600" cy="224366"/>
                        </a:xfrm>
                        <a:prstGeom prst="ellipse">
                          <a:avLst/>
                        </a:prstGeom>
                        <a:solidFill>
                          <a:srgbClr val="F79646">
                            <a:lumMod val="7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6B44F832" id="Oval 63" o:spid="_x0000_s1026" style="position:absolute;margin-left:270.65pt;margin-top:-2.8pt;width:18pt;height:17.6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" fillcolor="#e46c0a" stroked="f" strokeweight="2pt"/>
            </w:pict>
          </mc:Fallback>
        </mc:AlternateContent>
      </w:r>
      <w:r w:rsidRPr="005D7249">
        <w:rPr>
          <w:rStyle w:val="IntenseReference"/>
          <w:color w:val="auto"/>
        </w:rPr>
        <w:t xml:space="preserve">Maono Singida School Eye Health - </w:t>
      </w:r>
      <w:r w:rsidRPr="005D7249">
        <w:rPr>
          <w:rFonts w:eastAsia="Times New Roman" w:cs="Times New Roman"/>
          <w:b/>
          <w:iCs/>
          <w:lang w:eastAsia="ar-SA"/>
        </w:rPr>
        <w:t>Attention</w:t>
      </w:r>
    </w:p>
    <w:bookmarkEnd w:id="44"/>
    <w:p w14:paraId="768BF93F" w14:textId="77777777" w:rsidR="00C8565E" w:rsidRPr="005D7249" w:rsidRDefault="00C8565E" w:rsidP="00B17380">
      <w:pPr>
        <w:rPr>
          <w:rFonts w:cs="Arial"/>
          <w:b/>
          <w:bCs/>
          <w:color w:val="821D23" w:themeColor="accent6" w:themeShade="BF"/>
          <w:sz w:val="28"/>
          <w:szCs w:val="28"/>
        </w:rPr>
      </w:pPr>
    </w:p>
    <w:p w14:paraId="0CC5CBDB" w14:textId="563CD388" w:rsidR="006B58D6" w:rsidRPr="005D7249" w:rsidRDefault="006B58D6" w:rsidP="00B17380">
      <w:pPr>
        <w:rPr>
          <w:rFonts w:cs="Arial"/>
          <w:b/>
          <w:bCs/>
          <w:color w:val="821D23" w:themeColor="accent6" w:themeShade="BF"/>
          <w:szCs w:val="24"/>
        </w:rPr>
      </w:pPr>
      <w:r w:rsidRPr="005D7249">
        <w:rPr>
          <w:rFonts w:cs="Arial"/>
          <w:b/>
          <w:bCs/>
          <w:color w:val="821D23" w:themeColor="accent6" w:themeShade="BF"/>
          <w:szCs w:val="24"/>
        </w:rPr>
        <w:t xml:space="preserve">Evaluation Question 6: </w:t>
      </w:r>
      <w:r w:rsidR="00907762" w:rsidRPr="005D7249">
        <w:rPr>
          <w:rFonts w:cs="Arial"/>
          <w:b/>
          <w:bCs/>
          <w:i/>
          <w:iCs/>
          <w:color w:val="821D23" w:themeColor="accent6" w:themeShade="BF"/>
          <w:szCs w:val="24"/>
        </w:rPr>
        <w:t>Sustainable</w:t>
      </w:r>
      <w:r w:rsidRPr="005D7249">
        <w:rPr>
          <w:rFonts w:cs="Arial"/>
          <w:b/>
          <w:bCs/>
          <w:i/>
          <w:iCs/>
          <w:color w:val="821D23" w:themeColor="accent6" w:themeShade="BF"/>
          <w:szCs w:val="24"/>
        </w:rPr>
        <w:t xml:space="preserve"> Eye Care</w:t>
      </w:r>
      <w:r w:rsidR="00907762" w:rsidRPr="005D7249">
        <w:rPr>
          <w:rFonts w:cs="Arial"/>
          <w:b/>
          <w:bCs/>
          <w:i/>
          <w:iCs/>
          <w:color w:val="821D23" w:themeColor="accent6" w:themeShade="BF"/>
          <w:szCs w:val="24"/>
        </w:rPr>
        <w:t xml:space="preserve"> project</w:t>
      </w:r>
      <w:r w:rsidRPr="005D7249">
        <w:rPr>
          <w:rFonts w:cs="Arial"/>
          <w:b/>
          <w:bCs/>
          <w:color w:val="821D23" w:themeColor="accent6" w:themeShade="BF"/>
          <w:szCs w:val="24"/>
        </w:rPr>
        <w:t xml:space="preserve"> - Has the project advocacy achieved increased government commitment to eye health?</w:t>
      </w:r>
    </w:p>
    <w:p w14:paraId="05779790" w14:textId="551016EC" w:rsidR="00BF3E40" w:rsidRPr="005D7249" w:rsidRDefault="00F27D51" w:rsidP="00B17380">
      <w:r w:rsidRPr="005D7249">
        <w:t xml:space="preserve">This question </w:t>
      </w:r>
      <w:r w:rsidR="00B273F3" w:rsidRPr="005D7249">
        <w:t>considers</w:t>
      </w:r>
      <w:r w:rsidRPr="005D7249">
        <w:t xml:space="preserve"> whether project advocacy has influenced an increase in government commitment to eye health over the course of the project. </w:t>
      </w:r>
      <w:r w:rsidR="00B273F3" w:rsidRPr="005D7249">
        <w:t>In terms of overall p</w:t>
      </w:r>
      <w:r w:rsidRPr="005D7249">
        <w:t>roject objective</w:t>
      </w:r>
      <w:r w:rsidR="00B273F3" w:rsidRPr="005D7249">
        <w:t>s, this relates to Objective 3</w:t>
      </w:r>
      <w:r w:rsidRPr="005D7249">
        <w:t xml:space="preserve">: </w:t>
      </w:r>
      <w:r w:rsidRPr="005D7249">
        <w:rPr>
          <w:i/>
          <w:iCs/>
        </w:rPr>
        <w:t>Increased support and commitment to eye health from local and central government</w:t>
      </w:r>
      <w:r w:rsidR="007956D8" w:rsidRPr="005D7249">
        <w:t>, and t</w:t>
      </w:r>
      <w:r w:rsidRPr="005D7249">
        <w:t xml:space="preserve">he project has defined the indicator for </w:t>
      </w:r>
      <w:r w:rsidR="00B273F3" w:rsidRPr="005D7249">
        <w:t xml:space="preserve">measuring </w:t>
      </w:r>
      <w:r w:rsidRPr="005D7249">
        <w:t xml:space="preserve">this as: </w:t>
      </w:r>
      <w:r w:rsidRPr="005D7249">
        <w:rPr>
          <w:i/>
          <w:iCs/>
        </w:rPr>
        <w:t>Eye Health Budget allocated in the participating districts.</w:t>
      </w:r>
      <w:r w:rsidRPr="005D7249">
        <w:t xml:space="preserve"> </w:t>
      </w:r>
    </w:p>
    <w:p w14:paraId="790BAF6F" w14:textId="5DD89244" w:rsidR="005E43AA" w:rsidRPr="005D7249" w:rsidRDefault="00F27D51" w:rsidP="00B17380">
      <w:r w:rsidRPr="005D7249">
        <w:t>Considering data gathered for this indicator, t</w:t>
      </w:r>
      <w:r w:rsidR="005E43AA" w:rsidRPr="005D7249">
        <w:t>he budget for the seven districts has varied over the course of the project but has risen considerably against the baseline year of 2015/16</w:t>
      </w:r>
      <w:r w:rsidR="00DE0A46" w:rsidRPr="005D7249">
        <w:t xml:space="preserve"> when in many districts there was no allocation at all from government</w:t>
      </w:r>
      <w:r w:rsidR="005E43AA" w:rsidRPr="005D7249">
        <w:t xml:space="preserve">. It has fluctuated </w:t>
      </w:r>
      <w:r w:rsidRPr="005D7249">
        <w:t xml:space="preserve">a little but remained fairly </w:t>
      </w:r>
      <w:r w:rsidRPr="005D7249">
        <w:lastRenderedPageBreak/>
        <w:t xml:space="preserve">steady </w:t>
      </w:r>
      <w:r w:rsidR="005E43AA" w:rsidRPr="005D7249">
        <w:t xml:space="preserve">between 32,000,000 and 46,000,000 </w:t>
      </w:r>
      <w:r w:rsidRPr="005D7249">
        <w:t xml:space="preserve">and slightly rising in the last </w:t>
      </w:r>
      <w:r w:rsidR="007834F7" w:rsidRPr="005D7249">
        <w:t>two</w:t>
      </w:r>
      <w:r w:rsidRPr="005D7249">
        <w:t xml:space="preserve"> years </w:t>
      </w:r>
      <w:r w:rsidR="005E43AA" w:rsidRPr="005D7249">
        <w:t xml:space="preserve">during this </w:t>
      </w:r>
      <w:r w:rsidRPr="005D7249">
        <w:t xml:space="preserve">project </w:t>
      </w:r>
      <w:r w:rsidR="005E43AA" w:rsidRPr="005D7249">
        <w:t>period</w:t>
      </w:r>
      <w:r w:rsidR="00A53F4B" w:rsidRPr="005D7249">
        <w:t xml:space="preserve">, although falling slightly for </w:t>
      </w:r>
      <w:r w:rsidR="00847E26" w:rsidRPr="005D7249">
        <w:t>financial year (</w:t>
      </w:r>
      <w:r w:rsidR="00A53F4B" w:rsidRPr="005D7249">
        <w:t>FY</w:t>
      </w:r>
      <w:r w:rsidR="00847E26" w:rsidRPr="005D7249">
        <w:t>)</w:t>
      </w:r>
      <w:r w:rsidR="00A53F4B" w:rsidRPr="005D7249">
        <w:t xml:space="preserve"> 19/20</w:t>
      </w:r>
      <w:r w:rsidR="00A50B91" w:rsidRPr="005D7249">
        <w:t xml:space="preserve"> (see Table </w:t>
      </w:r>
      <w:r w:rsidR="0023303C" w:rsidRPr="005D7249">
        <w:t>9</w:t>
      </w:r>
      <w:r w:rsidR="00A50B91" w:rsidRPr="005D7249">
        <w:t xml:space="preserve"> below)</w:t>
      </w:r>
      <w:r w:rsidR="00C5176E" w:rsidRPr="005D7249">
        <w:t>. Broadly speaking,</w:t>
      </w:r>
      <w:r w:rsidR="00B273F3" w:rsidRPr="005D7249">
        <w:t xml:space="preserve"> according to this indicator, government commitment to eye health has increased. </w:t>
      </w:r>
    </w:p>
    <w:p w14:paraId="17B1DDF6" w14:textId="587025C6" w:rsidR="005E43AA" w:rsidRPr="005D7249" w:rsidRDefault="005E43AA" w:rsidP="00C9133A">
      <w:pPr>
        <w:rPr>
          <w:b/>
          <w:bCs/>
        </w:rPr>
      </w:pPr>
      <w:r w:rsidRPr="005D7249">
        <w:rPr>
          <w:b/>
          <w:bCs/>
        </w:rPr>
        <w:t xml:space="preserve">Table </w:t>
      </w:r>
      <w:r w:rsidR="0023303C" w:rsidRPr="005D7249">
        <w:rPr>
          <w:b/>
          <w:bCs/>
        </w:rPr>
        <w:t>9</w:t>
      </w:r>
      <w:r w:rsidR="00A50B91" w:rsidRPr="005D7249">
        <w:rPr>
          <w:b/>
          <w:bCs/>
        </w:rPr>
        <w:t>:</w:t>
      </w:r>
      <w:r w:rsidRPr="005D7249">
        <w:rPr>
          <w:b/>
          <w:bCs/>
        </w:rPr>
        <w:t xml:space="preserve"> Government budget allocations by financial year across project districts</w:t>
      </w:r>
    </w:p>
    <w:tbl>
      <w:tblPr>
        <w:tblW w:w="9967" w:type="dxa"/>
        <w:tblInd w:w="-20" w:type="dxa"/>
        <w:tblLayout w:type="fixed"/>
        <w:tblLook w:val="04A0" w:firstRow="1" w:lastRow="0" w:firstColumn="1" w:lastColumn="0" w:noHBand="0" w:noVBand="1"/>
      </w:tblPr>
      <w:tblGrid>
        <w:gridCol w:w="1619"/>
        <w:gridCol w:w="1605"/>
        <w:gridCol w:w="1616"/>
        <w:gridCol w:w="1616"/>
        <w:gridCol w:w="1616"/>
        <w:gridCol w:w="1895"/>
      </w:tblGrid>
      <w:tr w:rsidR="00B273F3" w:rsidRPr="005D7249" w14:paraId="4CECCD66" w14:textId="77777777" w:rsidTr="007834F7">
        <w:trPr>
          <w:trHeight w:val="526"/>
          <w:tblHeader/>
        </w:trPr>
        <w:tc>
          <w:tcPr>
            <w:tcW w:w="16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896A4D4" w14:textId="22F76FDD" w:rsidR="00B273F3" w:rsidRPr="005D7249" w:rsidRDefault="00847E26" w:rsidP="00A80D7D">
            <w:pPr>
              <w:spacing w:after="0" w:line="240" w:lineRule="auto"/>
              <w:rPr>
                <w:rFonts w:asciiTheme="minorHAnsi" w:hAnsiTheme="minorHAnsi" w:cstheme="minorHAnsi"/>
                <w:b/>
                <w:bCs/>
                <w:color w:val="000000"/>
                <w:sz w:val="20"/>
                <w:szCs w:val="20"/>
              </w:rPr>
            </w:pPr>
            <w:r w:rsidRPr="005D7249">
              <w:rPr>
                <w:rFonts w:asciiTheme="minorHAnsi" w:hAnsiTheme="minorHAnsi" w:cstheme="minorHAnsi"/>
                <w:b/>
                <w:bCs/>
                <w:color w:val="000000"/>
                <w:sz w:val="20"/>
                <w:szCs w:val="20"/>
              </w:rPr>
              <w:t>Singida Region</w:t>
            </w:r>
          </w:p>
        </w:tc>
        <w:tc>
          <w:tcPr>
            <w:tcW w:w="160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63E4283" w14:textId="48274ED2" w:rsidR="00B273F3" w:rsidRPr="005D7249" w:rsidRDefault="00B273F3" w:rsidP="00A80D7D">
            <w:pPr>
              <w:spacing w:after="0" w:line="240" w:lineRule="auto"/>
              <w:jc w:val="center"/>
              <w:rPr>
                <w:rFonts w:asciiTheme="minorHAnsi" w:hAnsiTheme="minorHAnsi" w:cstheme="minorHAnsi"/>
                <w:b/>
                <w:bCs/>
                <w:color w:val="000000"/>
                <w:sz w:val="20"/>
                <w:szCs w:val="20"/>
              </w:rPr>
            </w:pPr>
            <w:r w:rsidRPr="005D7249">
              <w:rPr>
                <w:rFonts w:asciiTheme="minorHAnsi" w:hAnsiTheme="minorHAnsi" w:cstheme="minorHAnsi"/>
                <w:b/>
                <w:bCs/>
                <w:color w:val="000000"/>
                <w:sz w:val="20"/>
                <w:szCs w:val="20"/>
              </w:rPr>
              <w:t>Financial Year 15/16</w:t>
            </w:r>
          </w:p>
        </w:tc>
        <w:tc>
          <w:tcPr>
            <w:tcW w:w="16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D8A9233" w14:textId="41623679" w:rsidR="00B273F3" w:rsidRPr="005D7249" w:rsidRDefault="00B273F3" w:rsidP="00A80D7D">
            <w:pPr>
              <w:spacing w:after="0" w:line="240" w:lineRule="auto"/>
              <w:jc w:val="center"/>
              <w:rPr>
                <w:rFonts w:asciiTheme="minorHAnsi" w:hAnsiTheme="minorHAnsi" w:cstheme="minorHAnsi"/>
                <w:b/>
                <w:bCs/>
                <w:color w:val="000000"/>
                <w:sz w:val="20"/>
                <w:szCs w:val="20"/>
              </w:rPr>
            </w:pPr>
            <w:r w:rsidRPr="005D7249">
              <w:rPr>
                <w:rFonts w:asciiTheme="minorHAnsi" w:hAnsiTheme="minorHAnsi" w:cstheme="minorHAnsi"/>
                <w:b/>
                <w:bCs/>
                <w:color w:val="000000"/>
                <w:sz w:val="20"/>
                <w:szCs w:val="20"/>
              </w:rPr>
              <w:t>Financial Year 16/17</w:t>
            </w:r>
          </w:p>
        </w:tc>
        <w:tc>
          <w:tcPr>
            <w:tcW w:w="16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8179D0C" w14:textId="2EAEF67F" w:rsidR="00B273F3" w:rsidRPr="005D7249" w:rsidRDefault="00B273F3" w:rsidP="00A80D7D">
            <w:pPr>
              <w:spacing w:after="0" w:line="240" w:lineRule="auto"/>
              <w:jc w:val="center"/>
              <w:rPr>
                <w:rFonts w:asciiTheme="minorHAnsi" w:hAnsiTheme="minorHAnsi" w:cstheme="minorHAnsi"/>
                <w:b/>
                <w:bCs/>
                <w:color w:val="000000"/>
                <w:sz w:val="20"/>
                <w:szCs w:val="20"/>
              </w:rPr>
            </w:pPr>
            <w:r w:rsidRPr="005D7249">
              <w:rPr>
                <w:rFonts w:asciiTheme="minorHAnsi" w:hAnsiTheme="minorHAnsi" w:cstheme="minorHAnsi"/>
                <w:b/>
                <w:bCs/>
                <w:color w:val="000000"/>
                <w:sz w:val="20"/>
                <w:szCs w:val="20"/>
              </w:rPr>
              <w:t>Financial Year 17/18</w:t>
            </w:r>
          </w:p>
        </w:tc>
        <w:tc>
          <w:tcPr>
            <w:tcW w:w="16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CF0AC21" w14:textId="175F62E9" w:rsidR="00B273F3" w:rsidRPr="005D7249" w:rsidRDefault="00B273F3" w:rsidP="00A80D7D">
            <w:pPr>
              <w:spacing w:after="0" w:line="240" w:lineRule="auto"/>
              <w:jc w:val="center"/>
              <w:rPr>
                <w:rFonts w:asciiTheme="minorHAnsi" w:hAnsiTheme="minorHAnsi" w:cstheme="minorHAnsi"/>
                <w:b/>
                <w:bCs/>
                <w:color w:val="000000"/>
                <w:sz w:val="20"/>
                <w:szCs w:val="20"/>
              </w:rPr>
            </w:pPr>
            <w:r w:rsidRPr="005D7249">
              <w:rPr>
                <w:rFonts w:asciiTheme="minorHAnsi" w:hAnsiTheme="minorHAnsi" w:cstheme="minorHAnsi"/>
                <w:b/>
                <w:bCs/>
                <w:color w:val="000000"/>
                <w:sz w:val="20"/>
                <w:szCs w:val="20"/>
              </w:rPr>
              <w:t>Financial Year 18/19</w:t>
            </w:r>
          </w:p>
        </w:tc>
        <w:tc>
          <w:tcPr>
            <w:tcW w:w="18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8082E80" w14:textId="2982BB7D" w:rsidR="00B273F3" w:rsidRPr="005D7249" w:rsidRDefault="00B273F3" w:rsidP="00A80D7D">
            <w:pPr>
              <w:spacing w:after="0" w:line="240" w:lineRule="auto"/>
              <w:jc w:val="center"/>
              <w:rPr>
                <w:rFonts w:asciiTheme="minorHAnsi" w:hAnsiTheme="minorHAnsi" w:cstheme="minorHAnsi"/>
                <w:b/>
                <w:bCs/>
                <w:color w:val="000000"/>
                <w:sz w:val="20"/>
                <w:szCs w:val="20"/>
              </w:rPr>
            </w:pPr>
            <w:r w:rsidRPr="005D7249">
              <w:rPr>
                <w:rFonts w:asciiTheme="minorHAnsi" w:hAnsiTheme="minorHAnsi" w:cstheme="minorHAnsi"/>
                <w:b/>
                <w:bCs/>
                <w:color w:val="000000"/>
                <w:sz w:val="20"/>
                <w:szCs w:val="20"/>
              </w:rPr>
              <w:t>Financial Year 19/20</w:t>
            </w:r>
          </w:p>
        </w:tc>
      </w:tr>
      <w:tr w:rsidR="00B273F3" w:rsidRPr="005D7249" w14:paraId="676F1AB7" w14:textId="77777777" w:rsidTr="00A80D7D">
        <w:trPr>
          <w:trHeight w:val="517"/>
        </w:trPr>
        <w:tc>
          <w:tcPr>
            <w:tcW w:w="1619" w:type="dxa"/>
            <w:vMerge/>
            <w:tcBorders>
              <w:top w:val="single" w:sz="8" w:space="0" w:color="auto"/>
              <w:left w:val="single" w:sz="8" w:space="0" w:color="auto"/>
              <w:bottom w:val="single" w:sz="8" w:space="0" w:color="000000"/>
              <w:right w:val="single" w:sz="8" w:space="0" w:color="auto"/>
            </w:tcBorders>
            <w:vAlign w:val="center"/>
            <w:hideMark/>
          </w:tcPr>
          <w:p w14:paraId="3390A749" w14:textId="77777777" w:rsidR="00B273F3" w:rsidRPr="005D7249" w:rsidRDefault="00B273F3" w:rsidP="00A80D7D">
            <w:pPr>
              <w:spacing w:after="0" w:line="240" w:lineRule="auto"/>
              <w:rPr>
                <w:rFonts w:asciiTheme="minorHAnsi" w:hAnsiTheme="minorHAnsi" w:cstheme="minorHAnsi"/>
                <w:b/>
                <w:bCs/>
                <w:color w:val="000000"/>
                <w:sz w:val="20"/>
                <w:szCs w:val="20"/>
              </w:rPr>
            </w:pPr>
          </w:p>
        </w:tc>
        <w:tc>
          <w:tcPr>
            <w:tcW w:w="1605" w:type="dxa"/>
            <w:vMerge/>
            <w:tcBorders>
              <w:top w:val="single" w:sz="8" w:space="0" w:color="auto"/>
              <w:left w:val="single" w:sz="8" w:space="0" w:color="auto"/>
              <w:bottom w:val="single" w:sz="8" w:space="0" w:color="000000"/>
              <w:right w:val="single" w:sz="8" w:space="0" w:color="auto"/>
            </w:tcBorders>
            <w:vAlign w:val="center"/>
            <w:hideMark/>
          </w:tcPr>
          <w:p w14:paraId="4F6E5E35" w14:textId="77777777" w:rsidR="00B273F3" w:rsidRPr="005D7249" w:rsidRDefault="00B273F3" w:rsidP="00A80D7D">
            <w:pPr>
              <w:spacing w:after="0" w:line="240" w:lineRule="auto"/>
              <w:rPr>
                <w:rFonts w:asciiTheme="minorHAnsi" w:hAnsiTheme="minorHAnsi" w:cstheme="minorHAnsi"/>
                <w:b/>
                <w:bCs/>
                <w:color w:val="000000"/>
                <w:sz w:val="20"/>
                <w:szCs w:val="20"/>
              </w:rPr>
            </w:pPr>
          </w:p>
        </w:tc>
        <w:tc>
          <w:tcPr>
            <w:tcW w:w="1616" w:type="dxa"/>
            <w:vMerge/>
            <w:tcBorders>
              <w:top w:val="single" w:sz="8" w:space="0" w:color="auto"/>
              <w:left w:val="single" w:sz="8" w:space="0" w:color="auto"/>
              <w:bottom w:val="single" w:sz="8" w:space="0" w:color="000000"/>
              <w:right w:val="single" w:sz="8" w:space="0" w:color="auto"/>
            </w:tcBorders>
            <w:vAlign w:val="center"/>
            <w:hideMark/>
          </w:tcPr>
          <w:p w14:paraId="5820E40E" w14:textId="77777777" w:rsidR="00B273F3" w:rsidRPr="005D7249" w:rsidRDefault="00B273F3" w:rsidP="00A80D7D">
            <w:pPr>
              <w:spacing w:after="0" w:line="240" w:lineRule="auto"/>
              <w:rPr>
                <w:rFonts w:asciiTheme="minorHAnsi" w:hAnsiTheme="minorHAnsi" w:cstheme="minorHAnsi"/>
                <w:b/>
                <w:bCs/>
                <w:color w:val="000000"/>
                <w:sz w:val="20"/>
                <w:szCs w:val="20"/>
              </w:rPr>
            </w:pPr>
          </w:p>
        </w:tc>
        <w:tc>
          <w:tcPr>
            <w:tcW w:w="1616" w:type="dxa"/>
            <w:vMerge/>
            <w:tcBorders>
              <w:top w:val="single" w:sz="8" w:space="0" w:color="auto"/>
              <w:left w:val="single" w:sz="8" w:space="0" w:color="auto"/>
              <w:bottom w:val="single" w:sz="8" w:space="0" w:color="000000"/>
              <w:right w:val="single" w:sz="8" w:space="0" w:color="auto"/>
            </w:tcBorders>
            <w:vAlign w:val="center"/>
            <w:hideMark/>
          </w:tcPr>
          <w:p w14:paraId="00D9CDE6" w14:textId="77777777" w:rsidR="00B273F3" w:rsidRPr="005D7249" w:rsidRDefault="00B273F3" w:rsidP="00A80D7D">
            <w:pPr>
              <w:spacing w:after="0" w:line="240" w:lineRule="auto"/>
              <w:rPr>
                <w:rFonts w:asciiTheme="minorHAnsi" w:hAnsiTheme="minorHAnsi" w:cstheme="minorHAnsi"/>
                <w:b/>
                <w:bCs/>
                <w:color w:val="000000"/>
                <w:sz w:val="20"/>
                <w:szCs w:val="20"/>
              </w:rPr>
            </w:pPr>
          </w:p>
        </w:tc>
        <w:tc>
          <w:tcPr>
            <w:tcW w:w="1616" w:type="dxa"/>
            <w:vMerge/>
            <w:tcBorders>
              <w:top w:val="single" w:sz="8" w:space="0" w:color="auto"/>
              <w:left w:val="single" w:sz="8" w:space="0" w:color="auto"/>
              <w:bottom w:val="single" w:sz="8" w:space="0" w:color="000000"/>
              <w:right w:val="single" w:sz="8" w:space="0" w:color="auto"/>
            </w:tcBorders>
            <w:vAlign w:val="center"/>
            <w:hideMark/>
          </w:tcPr>
          <w:p w14:paraId="3EBC97BE" w14:textId="77777777" w:rsidR="00B273F3" w:rsidRPr="005D7249" w:rsidRDefault="00B273F3" w:rsidP="00A80D7D">
            <w:pPr>
              <w:spacing w:after="0" w:line="240" w:lineRule="auto"/>
              <w:rPr>
                <w:rFonts w:asciiTheme="minorHAnsi" w:hAnsiTheme="minorHAnsi" w:cstheme="minorHAnsi"/>
                <w:b/>
                <w:bCs/>
                <w:color w:val="000000"/>
                <w:sz w:val="20"/>
                <w:szCs w:val="20"/>
              </w:rPr>
            </w:pPr>
          </w:p>
        </w:tc>
        <w:tc>
          <w:tcPr>
            <w:tcW w:w="1895" w:type="dxa"/>
            <w:vMerge/>
            <w:tcBorders>
              <w:top w:val="single" w:sz="8" w:space="0" w:color="auto"/>
              <w:left w:val="single" w:sz="8" w:space="0" w:color="auto"/>
              <w:bottom w:val="single" w:sz="8" w:space="0" w:color="000000"/>
              <w:right w:val="single" w:sz="8" w:space="0" w:color="auto"/>
            </w:tcBorders>
            <w:vAlign w:val="center"/>
            <w:hideMark/>
          </w:tcPr>
          <w:p w14:paraId="64162DC9" w14:textId="77777777" w:rsidR="00B273F3" w:rsidRPr="005D7249" w:rsidRDefault="00B273F3" w:rsidP="00A80D7D">
            <w:pPr>
              <w:spacing w:after="0" w:line="240" w:lineRule="auto"/>
              <w:rPr>
                <w:rFonts w:asciiTheme="minorHAnsi" w:hAnsiTheme="minorHAnsi" w:cstheme="minorHAnsi"/>
                <w:b/>
                <w:bCs/>
                <w:color w:val="000000"/>
                <w:sz w:val="20"/>
                <w:szCs w:val="20"/>
              </w:rPr>
            </w:pPr>
          </w:p>
        </w:tc>
      </w:tr>
      <w:tr w:rsidR="00B273F3" w:rsidRPr="005D7249" w14:paraId="07475C87" w14:textId="77777777" w:rsidTr="00B273F3">
        <w:trPr>
          <w:trHeight w:val="298"/>
        </w:trPr>
        <w:tc>
          <w:tcPr>
            <w:tcW w:w="1619" w:type="dxa"/>
            <w:tcBorders>
              <w:top w:val="nil"/>
              <w:left w:val="single" w:sz="8" w:space="0" w:color="auto"/>
              <w:bottom w:val="single" w:sz="8" w:space="0" w:color="auto"/>
              <w:right w:val="single" w:sz="8" w:space="0" w:color="auto"/>
            </w:tcBorders>
            <w:shd w:val="clear" w:color="auto" w:fill="auto"/>
            <w:vAlign w:val="center"/>
          </w:tcPr>
          <w:p w14:paraId="76B7B752" w14:textId="77777777" w:rsidR="00B273F3" w:rsidRPr="005D7249" w:rsidRDefault="00B273F3" w:rsidP="00A80D7D">
            <w:pPr>
              <w:spacing w:after="0" w:line="240" w:lineRule="auto"/>
              <w:rPr>
                <w:rFonts w:asciiTheme="minorHAnsi" w:hAnsiTheme="minorHAnsi" w:cstheme="minorHAnsi"/>
                <w:color w:val="000000"/>
                <w:sz w:val="20"/>
                <w:szCs w:val="20"/>
              </w:rPr>
            </w:pPr>
          </w:p>
        </w:tc>
        <w:tc>
          <w:tcPr>
            <w:tcW w:w="1605" w:type="dxa"/>
            <w:tcBorders>
              <w:top w:val="nil"/>
              <w:left w:val="nil"/>
              <w:bottom w:val="single" w:sz="8" w:space="0" w:color="auto"/>
              <w:right w:val="single" w:sz="8" w:space="0" w:color="auto"/>
            </w:tcBorders>
            <w:shd w:val="clear" w:color="auto" w:fill="auto"/>
            <w:vAlign w:val="center"/>
          </w:tcPr>
          <w:p w14:paraId="0100AD3E" w14:textId="72F441E1" w:rsidR="00B273F3" w:rsidRPr="005D7249" w:rsidRDefault="00B273F3" w:rsidP="00A80D7D">
            <w:pPr>
              <w:spacing w:after="0" w:line="240" w:lineRule="auto"/>
              <w:jc w:val="right"/>
              <w:rPr>
                <w:rFonts w:asciiTheme="minorHAnsi" w:hAnsiTheme="minorHAnsi" w:cstheme="minorHAnsi"/>
                <w:color w:val="000000"/>
                <w:sz w:val="20"/>
                <w:szCs w:val="20"/>
              </w:rPr>
            </w:pPr>
            <w:r w:rsidRPr="005D7249">
              <w:rPr>
                <w:rFonts w:asciiTheme="minorHAnsi" w:hAnsiTheme="minorHAnsi" w:cstheme="minorHAnsi"/>
                <w:color w:val="000000"/>
                <w:sz w:val="20"/>
                <w:szCs w:val="20"/>
              </w:rPr>
              <w:t>TZS</w:t>
            </w:r>
            <w:r w:rsidRPr="005D7249">
              <w:rPr>
                <w:rStyle w:val="FootnoteReference"/>
                <w:rFonts w:asciiTheme="minorHAnsi" w:hAnsiTheme="minorHAnsi" w:cstheme="minorHAnsi"/>
                <w:color w:val="000000"/>
                <w:sz w:val="20"/>
                <w:szCs w:val="20"/>
              </w:rPr>
              <w:footnoteReference w:id="40"/>
            </w:r>
          </w:p>
        </w:tc>
        <w:tc>
          <w:tcPr>
            <w:tcW w:w="1616" w:type="dxa"/>
            <w:tcBorders>
              <w:top w:val="nil"/>
              <w:left w:val="nil"/>
              <w:bottom w:val="single" w:sz="8" w:space="0" w:color="auto"/>
              <w:right w:val="single" w:sz="8" w:space="0" w:color="auto"/>
            </w:tcBorders>
            <w:shd w:val="clear" w:color="auto" w:fill="auto"/>
          </w:tcPr>
          <w:p w14:paraId="1202DF18" w14:textId="4AAE250C" w:rsidR="00B273F3" w:rsidRPr="005D7249" w:rsidRDefault="00B273F3" w:rsidP="00A80D7D">
            <w:pPr>
              <w:spacing w:after="0" w:line="240" w:lineRule="auto"/>
              <w:jc w:val="right"/>
              <w:rPr>
                <w:rFonts w:asciiTheme="minorHAnsi" w:hAnsiTheme="minorHAnsi" w:cstheme="minorHAnsi"/>
                <w:color w:val="000000"/>
                <w:sz w:val="20"/>
                <w:szCs w:val="20"/>
              </w:rPr>
            </w:pPr>
            <w:r w:rsidRPr="005D7249">
              <w:rPr>
                <w:rFonts w:asciiTheme="minorHAnsi" w:hAnsiTheme="minorHAnsi" w:cstheme="minorHAnsi"/>
                <w:color w:val="000000"/>
                <w:sz w:val="20"/>
                <w:szCs w:val="20"/>
              </w:rPr>
              <w:t>TZS</w:t>
            </w:r>
          </w:p>
        </w:tc>
        <w:tc>
          <w:tcPr>
            <w:tcW w:w="1616" w:type="dxa"/>
            <w:tcBorders>
              <w:top w:val="nil"/>
              <w:left w:val="nil"/>
              <w:bottom w:val="single" w:sz="8" w:space="0" w:color="auto"/>
              <w:right w:val="single" w:sz="8" w:space="0" w:color="auto"/>
            </w:tcBorders>
            <w:shd w:val="clear" w:color="auto" w:fill="auto"/>
          </w:tcPr>
          <w:p w14:paraId="13355EB5" w14:textId="15D00944" w:rsidR="00B273F3" w:rsidRPr="005D7249" w:rsidRDefault="00B273F3" w:rsidP="00A80D7D">
            <w:pPr>
              <w:spacing w:after="0" w:line="240" w:lineRule="auto"/>
              <w:jc w:val="right"/>
              <w:rPr>
                <w:rFonts w:asciiTheme="minorHAnsi" w:hAnsiTheme="minorHAnsi" w:cstheme="minorHAnsi"/>
                <w:color w:val="000000"/>
                <w:sz w:val="20"/>
                <w:szCs w:val="20"/>
              </w:rPr>
            </w:pPr>
            <w:r w:rsidRPr="005D7249">
              <w:rPr>
                <w:rFonts w:asciiTheme="minorHAnsi" w:hAnsiTheme="minorHAnsi" w:cstheme="minorHAnsi"/>
                <w:color w:val="000000"/>
                <w:sz w:val="20"/>
                <w:szCs w:val="20"/>
              </w:rPr>
              <w:t>TZS</w:t>
            </w:r>
          </w:p>
        </w:tc>
        <w:tc>
          <w:tcPr>
            <w:tcW w:w="1616" w:type="dxa"/>
            <w:tcBorders>
              <w:top w:val="nil"/>
              <w:left w:val="nil"/>
              <w:bottom w:val="single" w:sz="8" w:space="0" w:color="auto"/>
              <w:right w:val="single" w:sz="8" w:space="0" w:color="auto"/>
            </w:tcBorders>
            <w:shd w:val="clear" w:color="auto" w:fill="auto"/>
          </w:tcPr>
          <w:p w14:paraId="017F1392" w14:textId="69002940" w:rsidR="00B273F3" w:rsidRPr="005D7249" w:rsidRDefault="00B273F3" w:rsidP="00A80D7D">
            <w:pPr>
              <w:spacing w:after="0" w:line="240" w:lineRule="auto"/>
              <w:jc w:val="right"/>
              <w:rPr>
                <w:rFonts w:asciiTheme="minorHAnsi" w:hAnsiTheme="minorHAnsi" w:cstheme="minorHAnsi"/>
                <w:color w:val="000000"/>
                <w:sz w:val="20"/>
                <w:szCs w:val="20"/>
              </w:rPr>
            </w:pPr>
            <w:r w:rsidRPr="005D7249">
              <w:rPr>
                <w:rFonts w:asciiTheme="minorHAnsi" w:hAnsiTheme="minorHAnsi" w:cstheme="minorHAnsi"/>
                <w:color w:val="000000"/>
                <w:sz w:val="20"/>
                <w:szCs w:val="20"/>
              </w:rPr>
              <w:t>TZS</w:t>
            </w:r>
          </w:p>
        </w:tc>
        <w:tc>
          <w:tcPr>
            <w:tcW w:w="1895" w:type="dxa"/>
            <w:tcBorders>
              <w:top w:val="nil"/>
              <w:left w:val="nil"/>
              <w:bottom w:val="single" w:sz="8" w:space="0" w:color="auto"/>
              <w:right w:val="single" w:sz="8" w:space="0" w:color="auto"/>
            </w:tcBorders>
            <w:shd w:val="clear" w:color="auto" w:fill="auto"/>
          </w:tcPr>
          <w:p w14:paraId="031E80A7" w14:textId="463B7B41" w:rsidR="00B273F3" w:rsidRPr="005D7249" w:rsidRDefault="00B273F3" w:rsidP="00A80D7D">
            <w:pPr>
              <w:spacing w:after="0" w:line="240" w:lineRule="auto"/>
              <w:jc w:val="right"/>
              <w:rPr>
                <w:rFonts w:asciiTheme="minorHAnsi" w:hAnsiTheme="minorHAnsi" w:cstheme="minorHAnsi"/>
                <w:color w:val="000000"/>
                <w:sz w:val="20"/>
                <w:szCs w:val="20"/>
              </w:rPr>
            </w:pPr>
            <w:r w:rsidRPr="005D7249">
              <w:rPr>
                <w:rFonts w:asciiTheme="minorHAnsi" w:hAnsiTheme="minorHAnsi" w:cstheme="minorHAnsi"/>
                <w:color w:val="000000"/>
                <w:sz w:val="20"/>
                <w:szCs w:val="20"/>
              </w:rPr>
              <w:t>TZS</w:t>
            </w:r>
          </w:p>
        </w:tc>
      </w:tr>
      <w:tr w:rsidR="00B273F3" w:rsidRPr="005D7249" w14:paraId="6F4B3873" w14:textId="77777777" w:rsidTr="00B273F3">
        <w:trPr>
          <w:trHeight w:val="298"/>
        </w:trPr>
        <w:tc>
          <w:tcPr>
            <w:tcW w:w="1619" w:type="dxa"/>
            <w:tcBorders>
              <w:top w:val="nil"/>
              <w:left w:val="single" w:sz="8" w:space="0" w:color="auto"/>
              <w:bottom w:val="single" w:sz="8" w:space="0" w:color="auto"/>
              <w:right w:val="single" w:sz="8" w:space="0" w:color="auto"/>
            </w:tcBorders>
            <w:shd w:val="clear" w:color="auto" w:fill="auto"/>
            <w:vAlign w:val="center"/>
            <w:hideMark/>
          </w:tcPr>
          <w:p w14:paraId="1A374235" w14:textId="77777777" w:rsidR="00B273F3" w:rsidRPr="005D7249" w:rsidRDefault="00B273F3" w:rsidP="00A80D7D">
            <w:pPr>
              <w:spacing w:after="0" w:line="240" w:lineRule="auto"/>
              <w:rPr>
                <w:rFonts w:asciiTheme="minorHAnsi" w:hAnsiTheme="minorHAnsi" w:cstheme="minorHAnsi"/>
                <w:b/>
                <w:bCs/>
                <w:color w:val="000000"/>
                <w:sz w:val="20"/>
                <w:szCs w:val="20"/>
              </w:rPr>
            </w:pPr>
            <w:r w:rsidRPr="005D7249">
              <w:rPr>
                <w:rFonts w:asciiTheme="minorHAnsi" w:hAnsiTheme="minorHAnsi" w:cstheme="minorHAnsi"/>
                <w:b/>
                <w:bCs/>
                <w:color w:val="000000"/>
                <w:sz w:val="20"/>
                <w:szCs w:val="20"/>
              </w:rPr>
              <w:t xml:space="preserve">TOTAL </w:t>
            </w:r>
          </w:p>
        </w:tc>
        <w:tc>
          <w:tcPr>
            <w:tcW w:w="1605" w:type="dxa"/>
            <w:tcBorders>
              <w:top w:val="nil"/>
              <w:left w:val="nil"/>
              <w:bottom w:val="single" w:sz="8" w:space="0" w:color="auto"/>
              <w:right w:val="single" w:sz="8" w:space="0" w:color="auto"/>
            </w:tcBorders>
            <w:shd w:val="clear" w:color="auto" w:fill="auto"/>
            <w:vAlign w:val="center"/>
            <w:hideMark/>
          </w:tcPr>
          <w:p w14:paraId="54F3BDC0" w14:textId="77777777" w:rsidR="00B273F3" w:rsidRPr="005D7249" w:rsidRDefault="00B273F3" w:rsidP="00A80D7D">
            <w:pPr>
              <w:spacing w:after="0" w:line="240" w:lineRule="auto"/>
              <w:jc w:val="right"/>
              <w:rPr>
                <w:rFonts w:asciiTheme="minorHAnsi" w:hAnsiTheme="minorHAnsi" w:cstheme="minorHAnsi"/>
                <w:b/>
                <w:bCs/>
                <w:color w:val="000000"/>
                <w:sz w:val="20"/>
                <w:szCs w:val="20"/>
              </w:rPr>
            </w:pPr>
            <w:r w:rsidRPr="005D7249">
              <w:rPr>
                <w:rFonts w:asciiTheme="minorHAnsi" w:hAnsiTheme="minorHAnsi" w:cstheme="minorHAnsi"/>
                <w:b/>
                <w:bCs/>
                <w:color w:val="000000"/>
                <w:sz w:val="20"/>
                <w:szCs w:val="20"/>
              </w:rPr>
              <w:t>6,600,000</w:t>
            </w:r>
          </w:p>
        </w:tc>
        <w:tc>
          <w:tcPr>
            <w:tcW w:w="1616" w:type="dxa"/>
            <w:tcBorders>
              <w:top w:val="nil"/>
              <w:left w:val="nil"/>
              <w:bottom w:val="single" w:sz="8" w:space="0" w:color="auto"/>
              <w:right w:val="single" w:sz="8" w:space="0" w:color="auto"/>
            </w:tcBorders>
            <w:shd w:val="clear" w:color="auto" w:fill="auto"/>
            <w:vAlign w:val="center"/>
            <w:hideMark/>
          </w:tcPr>
          <w:p w14:paraId="25C34811" w14:textId="77777777" w:rsidR="00B273F3" w:rsidRPr="005D7249" w:rsidRDefault="00B273F3" w:rsidP="00A80D7D">
            <w:pPr>
              <w:spacing w:after="0" w:line="240" w:lineRule="auto"/>
              <w:jc w:val="right"/>
              <w:rPr>
                <w:rFonts w:asciiTheme="minorHAnsi" w:hAnsiTheme="minorHAnsi" w:cstheme="minorHAnsi"/>
                <w:b/>
                <w:bCs/>
                <w:color w:val="000000"/>
                <w:sz w:val="20"/>
                <w:szCs w:val="20"/>
              </w:rPr>
            </w:pPr>
            <w:r w:rsidRPr="005D7249">
              <w:rPr>
                <w:rFonts w:asciiTheme="minorHAnsi" w:hAnsiTheme="minorHAnsi" w:cstheme="minorHAnsi"/>
                <w:b/>
                <w:bCs/>
                <w:color w:val="000000"/>
                <w:sz w:val="20"/>
                <w:szCs w:val="20"/>
              </w:rPr>
              <w:t>33,562,978</w:t>
            </w:r>
          </w:p>
        </w:tc>
        <w:tc>
          <w:tcPr>
            <w:tcW w:w="1616" w:type="dxa"/>
            <w:tcBorders>
              <w:top w:val="nil"/>
              <w:left w:val="nil"/>
              <w:bottom w:val="single" w:sz="8" w:space="0" w:color="auto"/>
              <w:right w:val="single" w:sz="8" w:space="0" w:color="auto"/>
            </w:tcBorders>
            <w:shd w:val="clear" w:color="auto" w:fill="auto"/>
            <w:vAlign w:val="center"/>
            <w:hideMark/>
          </w:tcPr>
          <w:p w14:paraId="4FB07B6F" w14:textId="77777777" w:rsidR="00B273F3" w:rsidRPr="005D7249" w:rsidRDefault="00B273F3" w:rsidP="00A80D7D">
            <w:pPr>
              <w:spacing w:after="0" w:line="240" w:lineRule="auto"/>
              <w:jc w:val="right"/>
              <w:rPr>
                <w:rFonts w:asciiTheme="minorHAnsi" w:hAnsiTheme="minorHAnsi" w:cstheme="minorHAnsi"/>
                <w:b/>
                <w:bCs/>
                <w:color w:val="000000"/>
                <w:sz w:val="20"/>
                <w:szCs w:val="20"/>
              </w:rPr>
            </w:pPr>
            <w:r w:rsidRPr="005D7249">
              <w:rPr>
                <w:rFonts w:asciiTheme="minorHAnsi" w:hAnsiTheme="minorHAnsi" w:cstheme="minorHAnsi"/>
                <w:b/>
                <w:bCs/>
                <w:color w:val="000000"/>
                <w:sz w:val="20"/>
                <w:szCs w:val="20"/>
              </w:rPr>
              <w:t>32,220,000</w:t>
            </w:r>
          </w:p>
        </w:tc>
        <w:tc>
          <w:tcPr>
            <w:tcW w:w="1616" w:type="dxa"/>
            <w:tcBorders>
              <w:top w:val="nil"/>
              <w:left w:val="nil"/>
              <w:bottom w:val="single" w:sz="8" w:space="0" w:color="auto"/>
              <w:right w:val="single" w:sz="8" w:space="0" w:color="auto"/>
            </w:tcBorders>
            <w:shd w:val="clear" w:color="auto" w:fill="auto"/>
            <w:vAlign w:val="center"/>
            <w:hideMark/>
          </w:tcPr>
          <w:p w14:paraId="407C2133" w14:textId="77777777" w:rsidR="00B273F3" w:rsidRPr="005D7249" w:rsidRDefault="00B273F3" w:rsidP="00A80D7D">
            <w:pPr>
              <w:spacing w:after="0" w:line="240" w:lineRule="auto"/>
              <w:jc w:val="right"/>
              <w:rPr>
                <w:rFonts w:asciiTheme="minorHAnsi" w:hAnsiTheme="minorHAnsi" w:cstheme="minorHAnsi"/>
                <w:b/>
                <w:bCs/>
                <w:color w:val="000000"/>
                <w:sz w:val="20"/>
                <w:szCs w:val="20"/>
              </w:rPr>
            </w:pPr>
            <w:r w:rsidRPr="005D7249">
              <w:rPr>
                <w:rFonts w:asciiTheme="minorHAnsi" w:hAnsiTheme="minorHAnsi" w:cstheme="minorHAnsi"/>
                <w:b/>
                <w:bCs/>
                <w:color w:val="000000"/>
                <w:sz w:val="20"/>
                <w:szCs w:val="20"/>
              </w:rPr>
              <w:t>46,326,001</w:t>
            </w:r>
          </w:p>
        </w:tc>
        <w:tc>
          <w:tcPr>
            <w:tcW w:w="1895" w:type="dxa"/>
            <w:tcBorders>
              <w:top w:val="nil"/>
              <w:left w:val="nil"/>
              <w:bottom w:val="single" w:sz="8" w:space="0" w:color="auto"/>
              <w:right w:val="single" w:sz="8" w:space="0" w:color="auto"/>
            </w:tcBorders>
            <w:shd w:val="clear" w:color="auto" w:fill="auto"/>
            <w:vAlign w:val="center"/>
            <w:hideMark/>
          </w:tcPr>
          <w:p w14:paraId="75126D21" w14:textId="77777777" w:rsidR="00B273F3" w:rsidRPr="005D7249" w:rsidRDefault="00B273F3" w:rsidP="00A80D7D">
            <w:pPr>
              <w:spacing w:after="0" w:line="240" w:lineRule="auto"/>
              <w:jc w:val="right"/>
              <w:rPr>
                <w:rFonts w:asciiTheme="minorHAnsi" w:hAnsiTheme="minorHAnsi" w:cstheme="minorHAnsi"/>
                <w:b/>
                <w:bCs/>
                <w:color w:val="000000"/>
                <w:sz w:val="20"/>
                <w:szCs w:val="20"/>
              </w:rPr>
            </w:pPr>
            <w:r w:rsidRPr="005D7249">
              <w:rPr>
                <w:rFonts w:asciiTheme="minorHAnsi" w:hAnsiTheme="minorHAnsi" w:cstheme="minorHAnsi"/>
                <w:b/>
                <w:bCs/>
                <w:color w:val="000000"/>
                <w:sz w:val="20"/>
                <w:szCs w:val="20"/>
              </w:rPr>
              <w:t>42,382,500</w:t>
            </w:r>
          </w:p>
        </w:tc>
      </w:tr>
    </w:tbl>
    <w:p w14:paraId="1A15AF82" w14:textId="6BC724FF" w:rsidR="005E43AA" w:rsidRPr="005D7249" w:rsidRDefault="005E43AA" w:rsidP="00C9133A"/>
    <w:p w14:paraId="51E33B67" w14:textId="36D0871E" w:rsidR="00B273F3" w:rsidRPr="005D7249" w:rsidRDefault="00847E26" w:rsidP="00C9133A">
      <w:r w:rsidRPr="005D7249">
        <w:t>However, when the total is broken down by district the allocation per district can be seen to fluctuate quite widely as shown in F</w:t>
      </w:r>
      <w:r w:rsidR="00A80D7D" w:rsidRPr="005D7249">
        <w:t>igure 1</w:t>
      </w:r>
      <w:r w:rsidRPr="005D7249">
        <w:t xml:space="preserve"> below</w:t>
      </w:r>
      <w:r w:rsidR="00A80D7D" w:rsidRPr="005D7249">
        <w:t>.</w:t>
      </w:r>
    </w:p>
    <w:p w14:paraId="78DC4E74" w14:textId="2572EF51" w:rsidR="00B76F43" w:rsidRPr="005D7249" w:rsidRDefault="00B76F43" w:rsidP="00C9133A">
      <w:r w:rsidRPr="005D7249">
        <w:t>The above table and figure below show government funding allocations are very variable from district to district. Ikungi, Mkalama and Singida District show similar trends of slight rises and falls, whereas Itigi and Singida Municipal show sudden more marked falls in budget allocation. However, Iramba after a large increase suffered a large fall in FY17/18, partially restored in the following year, whereas Manyoni managed to attract a huge increase.</w:t>
      </w:r>
    </w:p>
    <w:p w14:paraId="4553C8B2" w14:textId="43E66423" w:rsidR="00B76F43" w:rsidRPr="005D7249" w:rsidRDefault="00B76F43" w:rsidP="00C9133A">
      <w:pPr>
        <w:rPr>
          <w:rFonts w:cs="Arial"/>
        </w:rPr>
      </w:pPr>
      <w:r w:rsidRPr="005D7249">
        <w:t xml:space="preserve">Fluctuations may be in part a result of the new budgeting arrangements that bring opportunities, as well as possible challenges. </w:t>
      </w:r>
      <w:r w:rsidRPr="005D7249">
        <w:rPr>
          <w:rFonts w:cs="Arial"/>
        </w:rPr>
        <w:t>The government changed the budgeting system from CCHP to Comprehensive Facility Health Financing in 2018, so that budgeting now begins from the facility level rather than district level.  The project advocacy responded to this by lobbying health facilities using the project trained OAs and PHWs to argue for the allocation of funds for eye health. The relevant project report gives an example in Ikungi district, where two health centres were targeted (Ikungi and Ihanja) and the total budget allocated in the district for FY18/19 was 5,786,372 TZS</w:t>
      </w:r>
      <w:r w:rsidRPr="005D7249">
        <w:rPr>
          <w:rStyle w:val="FootnoteReference"/>
          <w:rFonts w:cs="Arial"/>
        </w:rPr>
        <w:footnoteReference w:id="41"/>
      </w:r>
      <w:r w:rsidRPr="005D7249">
        <w:rPr>
          <w:rFonts w:cs="Arial"/>
        </w:rPr>
        <w:t xml:space="preserve">. Figure 1 shows that this level of funding was higher than the previous </w:t>
      </w:r>
      <w:proofErr w:type="gramStart"/>
      <w:r w:rsidRPr="005D7249">
        <w:rPr>
          <w:rFonts w:cs="Arial"/>
        </w:rPr>
        <w:t>year, but</w:t>
      </w:r>
      <w:proofErr w:type="gramEnd"/>
      <w:r w:rsidRPr="005D7249">
        <w:rPr>
          <w:rFonts w:cs="Arial"/>
        </w:rPr>
        <w:t xml:space="preserve"> has subsequently dropped significantly in FY19/20 to only 240,000 TZS. Although it appears that advocacy meetings were conducted during late 2018/early 2019 in the district and with RHMT</w:t>
      </w:r>
      <w:r w:rsidRPr="005D7249">
        <w:rPr>
          <w:rStyle w:val="FootnoteReference"/>
          <w:rFonts w:cs="Arial"/>
        </w:rPr>
        <w:footnoteReference w:id="42"/>
      </w:r>
      <w:r w:rsidRPr="005D7249">
        <w:rPr>
          <w:rFonts w:cs="Arial"/>
        </w:rPr>
        <w:t xml:space="preserve">, this does not therefore seem to have resulted in sustained levels of funding at the district level. </w:t>
      </w:r>
    </w:p>
    <w:p w14:paraId="1FDAD66D" w14:textId="6033951B" w:rsidR="005E43AA" w:rsidRPr="005D7249" w:rsidRDefault="005E43AA" w:rsidP="00C9133A">
      <w:pPr>
        <w:rPr>
          <w:b/>
          <w:bCs/>
        </w:rPr>
      </w:pPr>
      <w:r w:rsidRPr="005D7249">
        <w:rPr>
          <w:b/>
          <w:bCs/>
        </w:rPr>
        <w:t xml:space="preserve">Figure </w:t>
      </w:r>
      <w:r w:rsidR="00B273F3" w:rsidRPr="005D7249">
        <w:rPr>
          <w:b/>
          <w:bCs/>
        </w:rPr>
        <w:t>1:</w:t>
      </w:r>
      <w:r w:rsidRPr="005D7249">
        <w:rPr>
          <w:b/>
          <w:bCs/>
        </w:rPr>
        <w:t xml:space="preserve"> Government funding per district during the project term</w:t>
      </w:r>
    </w:p>
    <w:p w14:paraId="5DA8DA9A" w14:textId="2A3C1C7E" w:rsidR="005E43AA" w:rsidRPr="005D7249" w:rsidRDefault="00B17380" w:rsidP="00C9133A">
      <w:r w:rsidRPr="005D7249">
        <w:rPr>
          <w:noProof/>
        </w:rPr>
        <w:lastRenderedPageBreak/>
        <w:drawing>
          <wp:inline distT="0" distB="0" distL="0" distR="0" wp14:anchorId="12C667A6" wp14:editId="6082FA6F">
            <wp:extent cx="5655733" cy="3492502"/>
            <wp:effectExtent l="0" t="0" r="2540" b="12700"/>
            <wp:docPr id="5" name="Chart 5">
              <a:extLst xmlns:a="http://schemas.openxmlformats.org/drawingml/2006/main">
                <a:ext uri="{FF2B5EF4-FFF2-40B4-BE49-F238E27FC236}">
                  <a16:creationId xmlns:a16="http://schemas.microsoft.com/office/drawing/2014/main" id="{73CA1658-0E1F-4E8E-BBFC-2D9980B87C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5F0B3E2" w14:textId="78855B35" w:rsidR="00A53F4B" w:rsidRPr="005D7249" w:rsidRDefault="00A53F4B" w:rsidP="00B17380">
      <w:r w:rsidRPr="005D7249">
        <w:t xml:space="preserve">Another example of advocacy work is the </w:t>
      </w:r>
      <w:r w:rsidR="00B273F3" w:rsidRPr="005D7249">
        <w:t>Dec</w:t>
      </w:r>
      <w:r w:rsidR="007834F7" w:rsidRPr="005D7249">
        <w:t>ember</w:t>
      </w:r>
      <w:r w:rsidR="00B273F3" w:rsidRPr="005D7249">
        <w:t xml:space="preserve"> 2018 advocacy session in Manyoni which involved the top district management team in discussions as to how they had prioritised eye care, focusing on 1) allocation of funds for eye care services 2) assigning relevant staff to the newly constructed eye unit and 3) effective utilisation of ophthalmic equipment</w:t>
      </w:r>
      <w:r w:rsidR="00270811" w:rsidRPr="005D7249">
        <w:t xml:space="preserve">. In a subsequent </w:t>
      </w:r>
      <w:r w:rsidR="00B273F3" w:rsidRPr="005D7249">
        <w:t xml:space="preserve">Regional Planning Officer report (March 2019) </w:t>
      </w:r>
      <w:r w:rsidR="00270811" w:rsidRPr="005D7249">
        <w:t xml:space="preserve">it was </w:t>
      </w:r>
      <w:r w:rsidR="00B273F3" w:rsidRPr="005D7249">
        <w:t xml:space="preserve">indicated that in Manyoni district a total of 195 dispensaries and 17 health centres and the district hospital </w:t>
      </w:r>
      <w:r w:rsidR="00270811" w:rsidRPr="005D7249">
        <w:t xml:space="preserve">had </w:t>
      </w:r>
      <w:r w:rsidR="00B273F3" w:rsidRPr="005D7249">
        <w:t xml:space="preserve">allocated </w:t>
      </w:r>
      <w:r w:rsidR="00270811" w:rsidRPr="005D7249">
        <w:t>the</w:t>
      </w:r>
      <w:r w:rsidR="00B273F3" w:rsidRPr="005D7249">
        <w:t xml:space="preserve"> sum of 23,785,000/=TZS </w:t>
      </w:r>
      <w:r w:rsidR="00270811" w:rsidRPr="005D7249">
        <w:t xml:space="preserve">to the financial year </w:t>
      </w:r>
      <w:r w:rsidR="00B273F3" w:rsidRPr="005D7249">
        <w:t>FY19/20</w:t>
      </w:r>
      <w:r w:rsidR="00270811" w:rsidRPr="005D7249">
        <w:t xml:space="preserve"> (see Table </w:t>
      </w:r>
      <w:r w:rsidR="00A50B91" w:rsidRPr="005D7249">
        <w:t>10</w:t>
      </w:r>
      <w:r w:rsidR="00270811" w:rsidRPr="005D7249">
        <w:t xml:space="preserve"> above)</w:t>
      </w:r>
      <w:r w:rsidR="00B273F3" w:rsidRPr="005D7249">
        <w:t xml:space="preserve">. This </w:t>
      </w:r>
      <w:r w:rsidR="00270811" w:rsidRPr="005D7249">
        <w:t>represents a nearly ten-fold</w:t>
      </w:r>
      <w:r w:rsidR="00B273F3" w:rsidRPr="005D7249">
        <w:t xml:space="preserve"> increase of budget allocation in one district within one year</w:t>
      </w:r>
      <w:r w:rsidR="00270811" w:rsidRPr="005D7249">
        <w:t>, which indicates that the project investments to the Manyoni district eye health facilities alongside strong advocacy have resulted in far higher allocations of funding</w:t>
      </w:r>
      <w:r w:rsidR="00270811" w:rsidRPr="005D7249">
        <w:rPr>
          <w:rStyle w:val="FootnoteReference"/>
        </w:rPr>
        <w:footnoteReference w:id="43"/>
      </w:r>
      <w:r w:rsidR="00270811" w:rsidRPr="005D7249">
        <w:t>.</w:t>
      </w:r>
      <w:r w:rsidR="00B273F3" w:rsidRPr="005D7249">
        <w:t xml:space="preserve"> </w:t>
      </w:r>
    </w:p>
    <w:p w14:paraId="1FF7D1BE" w14:textId="2C33DBAB" w:rsidR="00A664C7" w:rsidRPr="005D7249" w:rsidRDefault="002A1792" w:rsidP="00B17380">
      <w:pPr>
        <w:snapToGrid w:val="0"/>
      </w:pPr>
      <w:r w:rsidRPr="005D7249">
        <w:t xml:space="preserve">It is interesting to note that in Figure </w:t>
      </w:r>
      <w:r w:rsidR="00A53F4B" w:rsidRPr="005D7249">
        <w:t>1,</w:t>
      </w:r>
      <w:r w:rsidRPr="005D7249">
        <w:t xml:space="preserve"> the </w:t>
      </w:r>
      <w:r w:rsidR="00FB0C87" w:rsidRPr="005D7249">
        <w:t>three</w:t>
      </w:r>
      <w:r w:rsidRPr="005D7249">
        <w:t xml:space="preserve"> districts with the highest levels of funding are those where the new eye units have been established under the projects. </w:t>
      </w:r>
      <w:r w:rsidR="00C5176E" w:rsidRPr="005D7249">
        <w:t xml:space="preserve">Indeed, </w:t>
      </w:r>
      <w:r w:rsidR="00C5176E" w:rsidRPr="005D7249">
        <w:rPr>
          <w:rFonts w:eastAsia="Calibri" w:cs="Arial"/>
        </w:rPr>
        <w:t>Manyoni District Council has allocated 13,122,127 TZS (USD 5,858) and Iramba District Council committing 9,927,230 TZS (USD 4,432) to the construction of their hospital eye units.</w:t>
      </w:r>
      <w:r w:rsidR="00C5176E" w:rsidRPr="005D7249">
        <w:rPr>
          <w:rStyle w:val="FootnoteReference"/>
          <w:rFonts w:eastAsia="Calibri" w:cs="Arial"/>
        </w:rPr>
        <w:footnoteReference w:id="44"/>
      </w:r>
      <w:r w:rsidR="00C5176E" w:rsidRPr="005D7249">
        <w:rPr>
          <w:rFonts w:eastAsia="Calibri" w:cs="Arial"/>
        </w:rPr>
        <w:t xml:space="preserve"> This appears to be additional to the budget figures given in Table </w:t>
      </w:r>
      <w:r w:rsidR="00A80D7D" w:rsidRPr="005D7249">
        <w:rPr>
          <w:rFonts w:eastAsia="Calibri" w:cs="Arial"/>
        </w:rPr>
        <w:t>10</w:t>
      </w:r>
      <w:r w:rsidR="00C5176E" w:rsidRPr="005D7249">
        <w:rPr>
          <w:rFonts w:eastAsia="Calibri" w:cs="Arial"/>
        </w:rPr>
        <w:t xml:space="preserve"> above, </w:t>
      </w:r>
      <w:r w:rsidR="00C5176E" w:rsidRPr="005D7249">
        <w:t xml:space="preserve">suggesting that infrastructure improvements have led to </w:t>
      </w:r>
      <w:r w:rsidRPr="005D7249">
        <w:t xml:space="preserve">a </w:t>
      </w:r>
      <w:r w:rsidR="00C5176E" w:rsidRPr="005D7249">
        <w:t xml:space="preserve">sustained </w:t>
      </w:r>
      <w:r w:rsidRPr="005D7249">
        <w:t xml:space="preserve">higher level of commitment </w:t>
      </w:r>
      <w:r w:rsidR="00C5176E" w:rsidRPr="005D7249">
        <w:t xml:space="preserve">from these districts, </w:t>
      </w:r>
      <w:r w:rsidR="00A53F4B" w:rsidRPr="005D7249">
        <w:t>beyond these investments</w:t>
      </w:r>
      <w:r w:rsidR="00C5176E" w:rsidRPr="005D7249">
        <w:t>,</w:t>
      </w:r>
      <w:r w:rsidR="00A53F4B" w:rsidRPr="005D7249">
        <w:t xml:space="preserve"> </w:t>
      </w:r>
      <w:r w:rsidRPr="005D7249">
        <w:t xml:space="preserve">as a result of project engagement.  </w:t>
      </w:r>
    </w:p>
    <w:p w14:paraId="35ABC686" w14:textId="57FA12E5" w:rsidR="0025184F" w:rsidRPr="005D7249" w:rsidRDefault="0025184F" w:rsidP="00B17380">
      <w:pPr>
        <w:rPr>
          <w:rFonts w:cs="Arial"/>
          <w:szCs w:val="24"/>
        </w:rPr>
      </w:pPr>
      <w:r w:rsidRPr="005D7249">
        <w:t xml:space="preserve">All health informants agreed that the trend of CCHPs increasing the budget for eye care services within the councils was evidence of commitment by government to eye health, with </w:t>
      </w:r>
      <w:r w:rsidR="00A53F4B" w:rsidRPr="005D7249">
        <w:t xml:space="preserve">an </w:t>
      </w:r>
      <w:r w:rsidRPr="005D7249">
        <w:t>increased percentage of hospital funds which go</w:t>
      </w:r>
      <w:r w:rsidR="00A53F4B" w:rsidRPr="005D7249">
        <w:t xml:space="preserve"> to</w:t>
      </w:r>
      <w:r w:rsidRPr="005D7249">
        <w:t xml:space="preserve"> eye care services in the Comprehensive Hospital Operation Plan </w:t>
      </w:r>
      <w:r w:rsidR="00A53F4B" w:rsidRPr="005D7249">
        <w:t>(</w:t>
      </w:r>
      <w:r w:rsidRPr="005D7249">
        <w:t>CHOP)</w:t>
      </w:r>
      <w:r w:rsidR="00A53F4B" w:rsidRPr="005D7249">
        <w:t>. One eye health partner commented</w:t>
      </w:r>
      <w:r w:rsidRPr="005D7249">
        <w:t xml:space="preserve"> </w:t>
      </w:r>
      <w:r w:rsidRPr="005D7249">
        <w:rPr>
          <w:i/>
          <w:iCs/>
        </w:rPr>
        <w:t xml:space="preserve">“before there was no budget for eye health but over </w:t>
      </w:r>
      <w:r w:rsidR="00A664C7" w:rsidRPr="005D7249">
        <w:rPr>
          <w:i/>
          <w:iCs/>
        </w:rPr>
        <w:t>four</w:t>
      </w:r>
      <w:r w:rsidRPr="005D7249">
        <w:rPr>
          <w:i/>
          <w:iCs/>
        </w:rPr>
        <w:t xml:space="preserve"> years the share has increased in the CCHP”</w:t>
      </w:r>
      <w:r w:rsidRPr="005D7249">
        <w:t xml:space="preserve"> and </w:t>
      </w:r>
      <w:r w:rsidRPr="005D7249">
        <w:rPr>
          <w:i/>
          <w:iCs/>
        </w:rPr>
        <w:t xml:space="preserve">“sometimes [hospital </w:t>
      </w:r>
      <w:r w:rsidRPr="005D7249">
        <w:rPr>
          <w:i/>
          <w:iCs/>
        </w:rPr>
        <w:lastRenderedPageBreak/>
        <w:t>managers] use available funds to buy equipment related to eye services, which was not done before the project”</w:t>
      </w:r>
      <w:r w:rsidR="00A53F4B" w:rsidRPr="005D7249">
        <w:rPr>
          <w:i/>
          <w:iCs/>
        </w:rPr>
        <w:t>.</w:t>
      </w:r>
    </w:p>
    <w:p w14:paraId="19009F4B" w14:textId="2FB3CEBB" w:rsidR="00722798" w:rsidRPr="005D7249" w:rsidRDefault="0025184F" w:rsidP="00B17380">
      <w:pPr>
        <w:rPr>
          <w:rFonts w:cs="Arial"/>
        </w:rPr>
      </w:pPr>
      <w:r w:rsidRPr="005D7249">
        <w:t xml:space="preserve">While amounts are still small compared to likely levels of funding needed, </w:t>
      </w:r>
      <w:r w:rsidR="00A53F4B" w:rsidRPr="005D7249">
        <w:t xml:space="preserve">and there is high </w:t>
      </w:r>
      <w:r w:rsidR="00C5176E" w:rsidRPr="005D7249">
        <w:t xml:space="preserve">variability across districts, </w:t>
      </w:r>
      <w:r w:rsidRPr="005D7249">
        <w:t xml:space="preserve">the progression over the last </w:t>
      </w:r>
      <w:r w:rsidR="00A664C7" w:rsidRPr="005D7249">
        <w:t>four</w:t>
      </w:r>
      <w:r w:rsidRPr="005D7249">
        <w:t xml:space="preserve"> years is very promising and the investment by the project appears to have gone some way to stimulating this. </w:t>
      </w:r>
      <w:r w:rsidR="00DE0A46" w:rsidRPr="005D7249">
        <w:t xml:space="preserve">Without expenditure data to compare to budget allocations it isn’t possible to make any strong conclusions, and it is not uncommon that allocated funds are not always fully disbursed. </w:t>
      </w:r>
      <w:r w:rsidR="00DE0A46" w:rsidRPr="005D7249">
        <w:rPr>
          <w:rFonts w:cs="Arial"/>
        </w:rPr>
        <w:t>There is some ad hoc project reporting of expenditure, for example</w:t>
      </w:r>
      <w:r w:rsidRPr="005D7249">
        <w:rPr>
          <w:rFonts w:cs="Arial"/>
        </w:rPr>
        <w:t xml:space="preserve">, it is reported that </w:t>
      </w:r>
      <w:r w:rsidR="00DE0A46" w:rsidRPr="005D7249">
        <w:rPr>
          <w:rFonts w:cs="Arial"/>
        </w:rPr>
        <w:t xml:space="preserve">the region has spent </w:t>
      </w:r>
      <w:r w:rsidRPr="005D7249">
        <w:rPr>
          <w:rFonts w:cs="Arial"/>
        </w:rPr>
        <w:t xml:space="preserve"> 27,064,800 TZS (approx. </w:t>
      </w:r>
      <w:r w:rsidR="00DE0A46" w:rsidRPr="005D7249">
        <w:rPr>
          <w:rFonts w:cs="Arial"/>
        </w:rPr>
        <w:t>12,076 USD</w:t>
      </w:r>
      <w:r w:rsidRPr="005D7249">
        <w:rPr>
          <w:rFonts w:cs="Arial"/>
        </w:rPr>
        <w:t>)</w:t>
      </w:r>
      <w:r w:rsidR="00DE0A46" w:rsidRPr="005D7249">
        <w:rPr>
          <w:rFonts w:cs="Arial"/>
        </w:rPr>
        <w:t xml:space="preserve">, of the allocated </w:t>
      </w:r>
      <w:r w:rsidRPr="005D7249">
        <w:rPr>
          <w:rFonts w:cs="Arial"/>
        </w:rPr>
        <w:t xml:space="preserve">32,220,000 TZS (approx. </w:t>
      </w:r>
      <w:r w:rsidR="00DE0A46" w:rsidRPr="005D7249">
        <w:rPr>
          <w:rFonts w:cs="Arial"/>
        </w:rPr>
        <w:t>14,384 USD</w:t>
      </w:r>
      <w:r w:rsidRPr="005D7249">
        <w:rPr>
          <w:rFonts w:cs="Arial"/>
        </w:rPr>
        <w:t>)</w:t>
      </w:r>
      <w:r w:rsidR="00DE0A46" w:rsidRPr="005D7249">
        <w:rPr>
          <w:rFonts w:cs="Arial"/>
        </w:rPr>
        <w:t>, which is 84% of the funds allocated in 2017/18 government plans.</w:t>
      </w:r>
      <w:r w:rsidRPr="005D7249">
        <w:rPr>
          <w:rStyle w:val="FootnoteReference"/>
          <w:rFonts w:cs="Arial"/>
        </w:rPr>
        <w:footnoteReference w:id="45"/>
      </w:r>
      <w:r w:rsidR="00DE0A46" w:rsidRPr="005D7249">
        <w:rPr>
          <w:rFonts w:cs="Arial"/>
        </w:rPr>
        <w:t xml:space="preserve"> </w:t>
      </w:r>
      <w:r w:rsidRPr="005D7249">
        <w:rPr>
          <w:rFonts w:cs="Arial"/>
        </w:rPr>
        <w:t xml:space="preserve">However, systematic data for each financial year was not available to the evaluation. </w:t>
      </w:r>
    </w:p>
    <w:p w14:paraId="195F5083" w14:textId="50C50273" w:rsidR="00722798" w:rsidRPr="005D7249" w:rsidRDefault="007C54CA" w:rsidP="00B17380">
      <w:pPr>
        <w:rPr>
          <w:i/>
          <w:iCs/>
        </w:rPr>
      </w:pPr>
      <w:bookmarkStart w:id="45" w:name="_Hlk43379057"/>
      <w:r w:rsidRPr="005D7249">
        <w:t>T</w:t>
      </w:r>
      <w:r w:rsidR="00722798" w:rsidRPr="005D7249">
        <w:t xml:space="preserve">he project </w:t>
      </w:r>
      <w:r w:rsidRPr="005D7249">
        <w:t>team and partners have w</w:t>
      </w:r>
      <w:r w:rsidR="00722798" w:rsidRPr="005D7249">
        <w:t xml:space="preserve">orked hard </w:t>
      </w:r>
      <w:r w:rsidR="001E3625" w:rsidRPr="005D7249">
        <w:t xml:space="preserve">and very effectively </w:t>
      </w:r>
      <w:r w:rsidR="00722798" w:rsidRPr="005D7249">
        <w:t xml:space="preserve">at advocating for higher levels of government funding through continual advocacy </w:t>
      </w:r>
      <w:r w:rsidRPr="005D7249">
        <w:t xml:space="preserve">in a variety of ways and within crucial decision-making mechanisms such as district and regional planning processes. </w:t>
      </w:r>
      <w:r w:rsidR="001E3625" w:rsidRPr="005D7249">
        <w:t>R</w:t>
      </w:r>
      <w:r w:rsidR="00722798" w:rsidRPr="005D7249">
        <w:t>ather than allowing partners to become donor dependent</w:t>
      </w:r>
      <w:r w:rsidR="001E3625" w:rsidRPr="005D7249">
        <w:t>, this has maintained the emphasis on the need for domestic funding sources</w:t>
      </w:r>
      <w:r w:rsidR="00722798" w:rsidRPr="005D7249">
        <w:t>.</w:t>
      </w:r>
      <w:r w:rsidR="001E3625" w:rsidRPr="005D7249">
        <w:t xml:space="preserve"> In terms of the impact of the advocacy this is rated as </w:t>
      </w:r>
      <w:r w:rsidR="001E3625" w:rsidRPr="005D7249">
        <w:rPr>
          <w:b/>
          <w:bCs/>
        </w:rPr>
        <w:t>Satisfactory,</w:t>
      </w:r>
      <w:r w:rsidR="001E3625" w:rsidRPr="005D7249">
        <w:t xml:space="preserve"> as while the indications of influence are very good, budgets are still highly variable and may not represent a sustained and solid commitment to eye care in the future. </w:t>
      </w:r>
      <w:r w:rsidR="00722798" w:rsidRPr="005D7249">
        <w:t xml:space="preserve"> </w:t>
      </w:r>
    </w:p>
    <w:bookmarkEnd w:id="45"/>
    <w:p w14:paraId="611AED3F" w14:textId="3373A44C" w:rsidR="00C8565E" w:rsidRPr="005D7249" w:rsidRDefault="00C8565E" w:rsidP="00C8565E">
      <w:pPr>
        <w:spacing w:after="0"/>
        <w:rPr>
          <w:rFonts w:eastAsia="Times New Roman" w:cs="Times New Roman"/>
          <w:b/>
          <w:iCs/>
          <w:lang w:eastAsia="ar-SA"/>
        </w:rPr>
      </w:pPr>
      <w:r w:rsidRPr="005D7249">
        <w:rPr>
          <w:rFonts w:eastAsia="Calibri" w:cs="Arial"/>
          <w:b/>
          <w:iCs/>
          <w:noProof/>
        </w:rPr>
        <w:drawing>
          <wp:anchor distT="0" distB="0" distL="114300" distR="114300" simplePos="0" relativeHeight="251764224" behindDoc="0" locked="0" layoutInCell="1" allowOverlap="1" wp14:anchorId="610C8392" wp14:editId="38205148">
            <wp:simplePos x="0" y="0"/>
            <wp:positionH relativeFrom="column">
              <wp:posOffset>3822277</wp:posOffset>
            </wp:positionH>
            <wp:positionV relativeFrom="paragraph">
              <wp:posOffset>1481</wp:posOffset>
            </wp:positionV>
            <wp:extent cx="232834" cy="232834"/>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2834" cy="2328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7249">
        <w:rPr>
          <w:rStyle w:val="IntenseReference"/>
          <w:color w:val="auto"/>
        </w:rPr>
        <w:t xml:space="preserve">Maono Singida Sustainable Eye Care </w:t>
      </w:r>
      <w:r w:rsidR="000B56EF" w:rsidRPr="005D7249">
        <w:rPr>
          <w:rStyle w:val="IntenseReference"/>
          <w:color w:val="auto"/>
        </w:rPr>
        <w:t>–</w:t>
      </w:r>
      <w:r w:rsidRPr="005D7249">
        <w:rPr>
          <w:rStyle w:val="IntenseReference"/>
          <w:color w:val="auto"/>
        </w:rPr>
        <w:t xml:space="preserve"> </w:t>
      </w:r>
      <w:r w:rsidRPr="005D7249">
        <w:rPr>
          <w:rFonts w:eastAsia="Times New Roman" w:cs="Times New Roman"/>
          <w:b/>
          <w:iCs/>
          <w:lang w:eastAsia="ar-SA"/>
        </w:rPr>
        <w:t>Satisfactory</w:t>
      </w:r>
    </w:p>
    <w:p w14:paraId="286C9FE4" w14:textId="77777777" w:rsidR="000B56EF" w:rsidRPr="005D7249" w:rsidRDefault="000B56EF" w:rsidP="00C8565E">
      <w:pPr>
        <w:spacing w:after="0"/>
        <w:rPr>
          <w:rStyle w:val="IntenseReference"/>
        </w:rPr>
      </w:pP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BB22" w:themeFill="text2"/>
        <w:tblLook w:val="04A0" w:firstRow="1" w:lastRow="0" w:firstColumn="1" w:lastColumn="0" w:noHBand="0" w:noVBand="1"/>
      </w:tblPr>
      <w:tblGrid>
        <w:gridCol w:w="7196"/>
        <w:gridCol w:w="3685"/>
      </w:tblGrid>
      <w:tr w:rsidR="0017373F" w:rsidRPr="005D7249" w14:paraId="51F432E9" w14:textId="77777777" w:rsidTr="00905B13">
        <w:trPr>
          <w:trHeight w:val="622"/>
        </w:trPr>
        <w:tc>
          <w:tcPr>
            <w:tcW w:w="7196" w:type="dxa"/>
            <w:shd w:val="clear" w:color="auto" w:fill="FFBB22" w:themeFill="text2"/>
            <w:vAlign w:val="bottom"/>
          </w:tcPr>
          <w:p w14:paraId="0253A5D7" w14:textId="03A7B7B6" w:rsidR="0017373F" w:rsidRPr="005D7249" w:rsidRDefault="000C5ED6" w:rsidP="000C5ED6">
            <w:pPr>
              <w:pStyle w:val="Heading5"/>
              <w:outlineLvl w:val="4"/>
              <w:rPr>
                <w:lang w:eastAsia="ar-SA"/>
              </w:rPr>
            </w:pPr>
            <w:bookmarkStart w:id="46" w:name="_Toc44946498"/>
            <w:r w:rsidRPr="005D7249">
              <w:rPr>
                <w:lang w:eastAsia="ar-SA"/>
              </w:rPr>
              <w:t>2.</w:t>
            </w:r>
            <w:r w:rsidR="000B7B0C" w:rsidRPr="005D7249">
              <w:rPr>
                <w:lang w:eastAsia="ar-SA"/>
              </w:rPr>
              <w:t>5</w:t>
            </w:r>
            <w:r w:rsidRPr="005D7249">
              <w:rPr>
                <w:lang w:eastAsia="ar-SA"/>
              </w:rPr>
              <w:t xml:space="preserve">. </w:t>
            </w:r>
            <w:r w:rsidR="0017373F" w:rsidRPr="005D7249">
              <w:rPr>
                <w:lang w:eastAsia="ar-SA"/>
              </w:rPr>
              <w:t>Sustainability</w:t>
            </w:r>
            <w:bookmarkEnd w:id="46"/>
            <w:r w:rsidR="0017373F" w:rsidRPr="005D7249">
              <w:rPr>
                <w:lang w:eastAsia="ar-SA"/>
              </w:rPr>
              <w:t xml:space="preserve">   </w:t>
            </w:r>
          </w:p>
        </w:tc>
        <w:tc>
          <w:tcPr>
            <w:tcW w:w="3685" w:type="dxa"/>
            <w:shd w:val="clear" w:color="auto" w:fill="FFBB22" w:themeFill="text2"/>
            <w:vAlign w:val="bottom"/>
          </w:tcPr>
          <w:p w14:paraId="5E0DC966" w14:textId="5BA4246D" w:rsidR="0017373F" w:rsidRPr="005D7249" w:rsidRDefault="00EA6B93" w:rsidP="00905B13">
            <w:pPr>
              <w:pStyle w:val="Heading6"/>
              <w:outlineLvl w:val="5"/>
              <w:rPr>
                <w:lang w:eastAsia="ar-SA"/>
              </w:rPr>
            </w:pPr>
            <w:r w:rsidRPr="005D7249">
              <w:rPr>
                <w:lang w:eastAsia="ar-SA"/>
              </w:rPr>
              <w:t xml:space="preserve"> </w:t>
            </w:r>
          </w:p>
        </w:tc>
      </w:tr>
    </w:tbl>
    <w:p w14:paraId="2D852FB2" w14:textId="2ADF32A1" w:rsidR="006B58D6" w:rsidRPr="005D7249" w:rsidRDefault="006B58D6" w:rsidP="004D5E28">
      <w:pPr>
        <w:rPr>
          <w:rFonts w:eastAsia="Calibri" w:cs="Arial"/>
          <w:color w:val="821D23" w:themeColor="accent6" w:themeShade="BF"/>
          <w:szCs w:val="24"/>
        </w:rPr>
      </w:pPr>
      <w:r w:rsidRPr="005D7249">
        <w:rPr>
          <w:rFonts w:eastAsia="Calibri" w:cs="Arial"/>
          <w:b/>
          <w:bCs/>
          <w:color w:val="821D23" w:themeColor="accent6" w:themeShade="BF"/>
          <w:szCs w:val="24"/>
        </w:rPr>
        <w:t xml:space="preserve">Evaluation Question 7: </w:t>
      </w:r>
      <w:r w:rsidR="00276B87" w:rsidRPr="005D7249">
        <w:rPr>
          <w:rFonts w:eastAsia="Calibri" w:cs="Arial"/>
          <w:b/>
          <w:bCs/>
          <w:i/>
          <w:iCs/>
          <w:color w:val="821D23" w:themeColor="accent6" w:themeShade="BF"/>
          <w:szCs w:val="24"/>
        </w:rPr>
        <w:t>Sustainable</w:t>
      </w:r>
      <w:r w:rsidRPr="005D7249">
        <w:rPr>
          <w:rFonts w:eastAsia="Calibri" w:cs="Arial"/>
          <w:b/>
          <w:bCs/>
          <w:i/>
          <w:iCs/>
          <w:color w:val="821D23" w:themeColor="accent6" w:themeShade="BF"/>
          <w:szCs w:val="24"/>
        </w:rPr>
        <w:t xml:space="preserve"> Eye Care</w:t>
      </w:r>
      <w:r w:rsidR="00276B87" w:rsidRPr="005D7249">
        <w:rPr>
          <w:rFonts w:eastAsia="Calibri" w:cs="Arial"/>
          <w:b/>
          <w:bCs/>
          <w:i/>
          <w:iCs/>
          <w:color w:val="821D23" w:themeColor="accent6" w:themeShade="BF"/>
          <w:szCs w:val="24"/>
        </w:rPr>
        <w:t xml:space="preserve"> project</w:t>
      </w:r>
      <w:r w:rsidRPr="005D7249">
        <w:rPr>
          <w:rFonts w:eastAsia="Calibri" w:cs="Arial"/>
          <w:b/>
          <w:bCs/>
          <w:i/>
          <w:iCs/>
          <w:color w:val="821D23" w:themeColor="accent6" w:themeShade="BF"/>
          <w:szCs w:val="24"/>
        </w:rPr>
        <w:t xml:space="preserve"> -</w:t>
      </w:r>
      <w:r w:rsidRPr="005D7249">
        <w:rPr>
          <w:rFonts w:eastAsia="Calibri" w:cs="Arial"/>
          <w:b/>
          <w:bCs/>
          <w:color w:val="821D23" w:themeColor="accent6" w:themeShade="BF"/>
          <w:szCs w:val="24"/>
        </w:rPr>
        <w:t xml:space="preserve"> As per the MTR recommendation assessing progress against the implementation of the Sustainability Plan is a key component of the end of term evaluation (ETE).</w:t>
      </w:r>
      <w:r w:rsidR="004E1EA6" w:rsidRPr="005D7249">
        <w:rPr>
          <w:rFonts w:eastAsia="Calibri" w:cs="Arial"/>
          <w:b/>
          <w:bCs/>
          <w:color w:val="821D23" w:themeColor="accent6" w:themeShade="BF"/>
          <w:szCs w:val="24"/>
        </w:rPr>
        <w:t xml:space="preserve"> </w:t>
      </w:r>
      <w:r w:rsidRPr="005D7249">
        <w:rPr>
          <w:rFonts w:eastAsia="Calibri" w:cs="Arial"/>
          <w:b/>
          <w:bCs/>
          <w:color w:val="821D23" w:themeColor="accent6" w:themeShade="BF"/>
          <w:szCs w:val="24"/>
        </w:rPr>
        <w:t>What is the current progress against the Sustainability Plan? How has the advocacy plan aligned (if at all) to support the implementation of the Sustainability Plan?</w:t>
      </w:r>
    </w:p>
    <w:p w14:paraId="14A8A667" w14:textId="77777777" w:rsidR="00106E4E" w:rsidRPr="005D7249" w:rsidRDefault="00106E4E" w:rsidP="00106E4E">
      <w:pPr>
        <w:spacing w:after="0"/>
        <w:rPr>
          <w:rFonts w:asciiTheme="majorHAnsi" w:eastAsia="Calibri" w:hAnsiTheme="majorHAnsi" w:cstheme="majorHAnsi"/>
          <w:b/>
          <w:bCs/>
        </w:rPr>
      </w:pPr>
    </w:p>
    <w:p w14:paraId="3A1AA872" w14:textId="77777777" w:rsidR="00106E4E" w:rsidRPr="005D7249" w:rsidRDefault="00106E4E" w:rsidP="00106E4E">
      <w:pPr>
        <w:spacing w:after="0"/>
        <w:rPr>
          <w:rFonts w:asciiTheme="majorHAnsi" w:eastAsia="Calibri" w:hAnsiTheme="majorHAnsi" w:cstheme="majorHAnsi"/>
          <w:b/>
          <w:bCs/>
        </w:rPr>
      </w:pPr>
    </w:p>
    <w:p w14:paraId="18077278" w14:textId="25048979" w:rsidR="00443778" w:rsidRPr="005D7249" w:rsidRDefault="00443778" w:rsidP="00106E4E">
      <w:pPr>
        <w:spacing w:after="0"/>
        <w:rPr>
          <w:rFonts w:asciiTheme="majorHAnsi" w:eastAsia="Calibri" w:hAnsiTheme="majorHAnsi" w:cstheme="majorHAnsi"/>
          <w:b/>
          <w:bCs/>
        </w:rPr>
      </w:pPr>
      <w:r w:rsidRPr="005D7249">
        <w:rPr>
          <w:rFonts w:asciiTheme="majorHAnsi" w:eastAsia="Calibri" w:hAnsiTheme="majorHAnsi" w:cstheme="majorHAnsi"/>
          <w:b/>
          <w:bCs/>
        </w:rPr>
        <w:t xml:space="preserve">The Sustainability Plan </w:t>
      </w:r>
    </w:p>
    <w:p w14:paraId="73CA9C29" w14:textId="0220649C" w:rsidR="00443778" w:rsidRPr="005D7249" w:rsidRDefault="001E3625" w:rsidP="004D5E28">
      <w:pPr>
        <w:rPr>
          <w:rFonts w:eastAsia="Calibri" w:cs="Arial"/>
        </w:rPr>
      </w:pPr>
      <w:r w:rsidRPr="005D7249">
        <w:rPr>
          <w:rFonts w:eastAsia="Calibri" w:cs="Arial"/>
        </w:rPr>
        <w:t xml:space="preserve">Considerations of sustainability have been key feature of the Sustainable Eye Care project, not just in name. As early in the project as January 2017, </w:t>
      </w:r>
      <w:r w:rsidR="00443778" w:rsidRPr="005D7249">
        <w:rPr>
          <w:rFonts w:eastAsia="Calibri" w:cs="Arial"/>
        </w:rPr>
        <w:t xml:space="preserve">a Situational Analysis of Eye health </w:t>
      </w:r>
      <w:r w:rsidRPr="005D7249">
        <w:rPr>
          <w:rFonts w:eastAsia="Calibri" w:cs="Arial"/>
        </w:rPr>
        <w:t>F</w:t>
      </w:r>
      <w:r w:rsidR="00443778" w:rsidRPr="005D7249">
        <w:rPr>
          <w:rFonts w:eastAsia="Calibri" w:cs="Arial"/>
        </w:rPr>
        <w:t xml:space="preserve">inancing </w:t>
      </w:r>
      <w:r w:rsidRPr="005D7249">
        <w:rPr>
          <w:rFonts w:eastAsia="Calibri" w:cs="Arial"/>
        </w:rPr>
        <w:t xml:space="preserve">was commissioned, </w:t>
      </w:r>
      <w:r w:rsidR="00443778" w:rsidRPr="005D7249">
        <w:rPr>
          <w:rFonts w:eastAsia="Calibri" w:cs="Arial"/>
        </w:rPr>
        <w:t xml:space="preserve">and following this a draft Sustainability Plan was formulated by the same external consultant. A participatory workshop to discuss the draft Sustainability Plan was held in March 2017 which included </w:t>
      </w:r>
      <w:r w:rsidR="00697924" w:rsidRPr="005D7249">
        <w:rPr>
          <w:rFonts w:eastAsia="Calibri" w:cs="Arial"/>
        </w:rPr>
        <w:t>s</w:t>
      </w:r>
      <w:r w:rsidR="0061475A" w:rsidRPr="005D7249">
        <w:rPr>
          <w:rFonts w:cs="Arial"/>
        </w:rPr>
        <w:t>ixty-five leaders attend</w:t>
      </w:r>
      <w:r w:rsidRPr="005D7249">
        <w:rPr>
          <w:rFonts w:cs="Arial"/>
        </w:rPr>
        <w:t>ing</w:t>
      </w:r>
      <w:r w:rsidR="0061475A" w:rsidRPr="005D7249">
        <w:rPr>
          <w:rFonts w:cs="Arial"/>
        </w:rPr>
        <w:t xml:space="preserve">, including the Regional Commissioner, District Commissioner, District Executive Directors, Council Chairs, </w:t>
      </w:r>
      <w:r w:rsidR="007D7A45" w:rsidRPr="005D7249">
        <w:rPr>
          <w:rFonts w:cs="Arial"/>
        </w:rPr>
        <w:t>DMOs</w:t>
      </w:r>
      <w:r w:rsidR="0061475A" w:rsidRPr="005D7249">
        <w:rPr>
          <w:rFonts w:cs="Arial"/>
        </w:rPr>
        <w:t xml:space="preserve"> and District Eye Coordinators. As a result</w:t>
      </w:r>
      <w:r w:rsidR="00697924" w:rsidRPr="005D7249">
        <w:rPr>
          <w:rFonts w:cs="Arial"/>
        </w:rPr>
        <w:t xml:space="preserve"> of this high-level meeting</w:t>
      </w:r>
      <w:r w:rsidR="0061475A" w:rsidRPr="005D7249">
        <w:rPr>
          <w:rFonts w:cs="Arial"/>
        </w:rPr>
        <w:t xml:space="preserve">, the region agreed to implement a cost-sharing model for eye care services, while also encouraging people in the region to pay for health insurance. </w:t>
      </w:r>
      <w:r w:rsidR="00443778" w:rsidRPr="005D7249">
        <w:rPr>
          <w:rFonts w:eastAsia="Calibri" w:cs="Arial"/>
        </w:rPr>
        <w:t xml:space="preserve">The MTR reports some reactions captured through interviews which indicate that the </w:t>
      </w:r>
      <w:r w:rsidR="00443778" w:rsidRPr="005D7249">
        <w:rPr>
          <w:rFonts w:eastAsia="Calibri" w:cs="Arial"/>
        </w:rPr>
        <w:lastRenderedPageBreak/>
        <w:t>participatory workshop was very well received and resulted in a strong feeling of ownership</w:t>
      </w:r>
      <w:r w:rsidR="00443778" w:rsidRPr="005D7249">
        <w:rPr>
          <w:rStyle w:val="FootnoteReference"/>
          <w:rFonts w:eastAsia="Calibri" w:cs="Arial"/>
        </w:rPr>
        <w:footnoteReference w:id="46"/>
      </w:r>
      <w:r w:rsidR="00443778" w:rsidRPr="005D7249">
        <w:rPr>
          <w:rFonts w:eastAsia="Calibri" w:cs="Arial"/>
        </w:rPr>
        <w:t>. The final report ‘</w:t>
      </w:r>
      <w:r w:rsidR="00C16312" w:rsidRPr="005D7249">
        <w:rPr>
          <w:rFonts w:eastAsia="Calibri" w:cs="Arial"/>
          <w:i/>
          <w:iCs/>
        </w:rPr>
        <w:t>Maono</w:t>
      </w:r>
      <w:r w:rsidR="00443778" w:rsidRPr="005D7249">
        <w:rPr>
          <w:rFonts w:eastAsia="Calibri" w:cs="Arial"/>
          <w:i/>
          <w:iCs/>
        </w:rPr>
        <w:t xml:space="preserve"> Project – Singida Region: Health Financing Sustainability Plan – Final Report</w:t>
      </w:r>
      <w:r w:rsidR="00443778" w:rsidRPr="005D7249">
        <w:rPr>
          <w:rFonts w:eastAsia="Calibri" w:cs="Arial"/>
        </w:rPr>
        <w:t>’</w:t>
      </w:r>
      <w:r w:rsidR="00443778" w:rsidRPr="005D7249">
        <w:rPr>
          <w:rStyle w:val="FootnoteReference"/>
          <w:rFonts w:eastAsia="Calibri" w:cs="Arial"/>
        </w:rPr>
        <w:footnoteReference w:id="47"/>
      </w:r>
      <w:r w:rsidR="00443778" w:rsidRPr="005D7249">
        <w:rPr>
          <w:rFonts w:eastAsia="Calibri" w:cs="Arial"/>
        </w:rPr>
        <w:t xml:space="preserve">, </w:t>
      </w:r>
      <w:r w:rsidR="00697924" w:rsidRPr="005D7249">
        <w:rPr>
          <w:rFonts w:eastAsia="Calibri" w:cs="Arial"/>
        </w:rPr>
        <w:t xml:space="preserve">which was </w:t>
      </w:r>
      <w:r w:rsidR="00443778" w:rsidRPr="005D7249">
        <w:rPr>
          <w:rFonts w:eastAsia="Calibri" w:cs="Arial"/>
        </w:rPr>
        <w:t xml:space="preserve">made available to this evaluation is undated but according to </w:t>
      </w:r>
      <w:r w:rsidR="00697924" w:rsidRPr="005D7249">
        <w:rPr>
          <w:rFonts w:eastAsia="Calibri" w:cs="Arial"/>
        </w:rPr>
        <w:t xml:space="preserve">project </w:t>
      </w:r>
      <w:r w:rsidR="00443778" w:rsidRPr="005D7249">
        <w:rPr>
          <w:rFonts w:eastAsia="Calibri" w:cs="Arial"/>
        </w:rPr>
        <w:t>reports appears to have been completed later in 2017. It will from herein be referred to as the Sustainability Plan.</w:t>
      </w:r>
    </w:p>
    <w:p w14:paraId="2B730174" w14:textId="3825AAA9" w:rsidR="00443778" w:rsidRPr="005D7249" w:rsidRDefault="00443778" w:rsidP="004D5E28">
      <w:pPr>
        <w:rPr>
          <w:rFonts w:eastAsia="Calibri" w:cs="Arial"/>
        </w:rPr>
      </w:pPr>
      <w:r w:rsidRPr="005D7249">
        <w:rPr>
          <w:rFonts w:eastAsia="Calibri" w:cs="Arial"/>
        </w:rPr>
        <w:t xml:space="preserve">The Sustainability Plan aims to introduce alternative, innovative financing mechanisms, </w:t>
      </w:r>
      <w:r w:rsidRPr="005D7249">
        <w:rPr>
          <w:rFonts w:eastAsia="Calibri"/>
        </w:rPr>
        <w:t xml:space="preserve">with the overall aim being to create a strategic framework for improving financial sustainability and reduce donor dependency for eye care services. </w:t>
      </w:r>
      <w:r w:rsidR="00DF3F0D" w:rsidRPr="005D7249">
        <w:rPr>
          <w:rFonts w:eastAsia="Calibri"/>
        </w:rPr>
        <w:t>T</w:t>
      </w:r>
      <w:r w:rsidRPr="005D7249">
        <w:rPr>
          <w:rFonts w:eastAsia="Calibri" w:cs="Arial"/>
        </w:rPr>
        <w:t xml:space="preserve">he Sustainability Plan stated objectives are: </w:t>
      </w:r>
    </w:p>
    <w:p w14:paraId="4CA91C83" w14:textId="77777777" w:rsidR="00363D87" w:rsidRPr="005D7249" w:rsidRDefault="00443778" w:rsidP="004D5E28">
      <w:pPr>
        <w:pStyle w:val="ListParagraph"/>
        <w:numPr>
          <w:ilvl w:val="0"/>
          <w:numId w:val="7"/>
        </w:numPr>
        <w:spacing w:after="0" w:line="240" w:lineRule="auto"/>
        <w:rPr>
          <w:rFonts w:eastAsia="Calibri" w:cs="Arial"/>
          <w:szCs w:val="24"/>
        </w:rPr>
      </w:pPr>
      <w:r w:rsidRPr="005D7249">
        <w:rPr>
          <w:rFonts w:eastAsia="Calibri" w:cs="Arial"/>
          <w:b/>
          <w:bCs/>
          <w:szCs w:val="24"/>
        </w:rPr>
        <w:t>Planning and Management:</w:t>
      </w:r>
      <w:r w:rsidRPr="005D7249">
        <w:rPr>
          <w:rFonts w:eastAsia="Calibri" w:cs="Arial"/>
          <w:szCs w:val="24"/>
        </w:rPr>
        <w:t xml:space="preserve"> To build managerial capacity of staff at health facilities, council and regional levels on efficient, effective planning and sustainable financial management by June 2019</w:t>
      </w:r>
    </w:p>
    <w:p w14:paraId="313E7D4E" w14:textId="0086C10F" w:rsidR="00443778" w:rsidRPr="005D7249" w:rsidRDefault="00443778" w:rsidP="004D5E28">
      <w:pPr>
        <w:pStyle w:val="ListParagraph"/>
        <w:numPr>
          <w:ilvl w:val="0"/>
          <w:numId w:val="7"/>
        </w:numPr>
        <w:spacing w:after="0" w:line="240" w:lineRule="auto"/>
        <w:rPr>
          <w:rFonts w:eastAsia="Calibri" w:cs="Arial"/>
          <w:szCs w:val="24"/>
        </w:rPr>
      </w:pPr>
      <w:r w:rsidRPr="005D7249">
        <w:rPr>
          <w:rFonts w:eastAsia="Calibri" w:cs="Arial"/>
          <w:b/>
          <w:bCs/>
          <w:szCs w:val="24"/>
        </w:rPr>
        <w:t>Private and community partnership:</w:t>
      </w:r>
      <w:r w:rsidRPr="005D7249">
        <w:rPr>
          <w:rFonts w:eastAsia="Calibri" w:cs="Arial"/>
          <w:szCs w:val="24"/>
        </w:rPr>
        <w:t xml:space="preserve"> To increase programme engagement of private sector, communities and organisations of vision challenged people to elevate eye health agenda and local funding</w:t>
      </w:r>
    </w:p>
    <w:p w14:paraId="7680FD55" w14:textId="77777777" w:rsidR="00363D87" w:rsidRPr="005D7249" w:rsidRDefault="00363D87" w:rsidP="004D5E28">
      <w:pPr>
        <w:rPr>
          <w:rFonts w:eastAsia="Calibri" w:cs="Arial"/>
        </w:rPr>
      </w:pPr>
    </w:p>
    <w:p w14:paraId="66BC4998" w14:textId="6C4377F3" w:rsidR="00363D87" w:rsidRPr="005D7249" w:rsidRDefault="00363D87" w:rsidP="004D5E28">
      <w:pPr>
        <w:rPr>
          <w:rFonts w:eastAsia="Calibri" w:cs="Arial"/>
        </w:rPr>
      </w:pPr>
      <w:r w:rsidRPr="005D7249">
        <w:rPr>
          <w:rFonts w:eastAsia="Calibri" w:cs="Arial"/>
        </w:rPr>
        <w:t xml:space="preserve">The Sustainability Plan concludes that these objectives will together lead to an increase in planned eye care activities in council health plans, an increase in allocation and stable funding for eye care from internal health system sources and increased enrolment overall in CHF/TIKKA. </w:t>
      </w:r>
    </w:p>
    <w:p w14:paraId="12153786" w14:textId="1608AD9D" w:rsidR="00ED1290" w:rsidRPr="005D7249" w:rsidRDefault="00ED1290" w:rsidP="00106E4E">
      <w:pPr>
        <w:spacing w:after="0"/>
        <w:rPr>
          <w:rFonts w:asciiTheme="majorHAnsi" w:eastAsia="Calibri" w:hAnsiTheme="majorHAnsi" w:cstheme="majorHAnsi"/>
          <w:b/>
          <w:bCs/>
        </w:rPr>
      </w:pPr>
      <w:r w:rsidRPr="005D7249">
        <w:rPr>
          <w:rFonts w:asciiTheme="majorHAnsi" w:eastAsia="Calibri" w:hAnsiTheme="majorHAnsi" w:cstheme="majorHAnsi"/>
          <w:b/>
          <w:bCs/>
        </w:rPr>
        <w:t>Formal monitoring of the Sustainability Plan and alignment with project Advocacy Plan</w:t>
      </w:r>
    </w:p>
    <w:p w14:paraId="52FFDCEE" w14:textId="08BA9B10" w:rsidR="00ED1290" w:rsidRPr="005D7249" w:rsidRDefault="00ED1290" w:rsidP="004D5E28">
      <w:pPr>
        <w:rPr>
          <w:rFonts w:eastAsia="Calibri" w:cs="Arial"/>
        </w:rPr>
      </w:pPr>
      <w:r w:rsidRPr="005D7249">
        <w:rPr>
          <w:rFonts w:eastAsia="Calibri" w:cs="Arial"/>
        </w:rPr>
        <w:t xml:space="preserve">In terms of formal M&amp;E, of both the Sustainability Plan and the project advocacy, there are documents in place – the Sustainability Plan Logframe and the project Advocacy Plan. </w:t>
      </w:r>
    </w:p>
    <w:p w14:paraId="3CCB7AB7" w14:textId="55241EBE" w:rsidR="00ED1290" w:rsidRPr="005D7249" w:rsidRDefault="00ED1290" w:rsidP="004D5E28">
      <w:pPr>
        <w:rPr>
          <w:rFonts w:eastAsia="Calibri" w:cs="Arial"/>
          <w:szCs w:val="24"/>
        </w:rPr>
      </w:pPr>
      <w:r w:rsidRPr="005D7249">
        <w:rPr>
          <w:rFonts w:eastAsia="Calibri" w:cs="Arial"/>
        </w:rPr>
        <w:t xml:space="preserve">The Sustainability Plan Logframe outlines objectives and outputs, and their indicators, and Activity Workplan and schedule for Year 2, 3 and 4 of the Sustainable Eye Care </w:t>
      </w:r>
      <w:proofErr w:type="gramStart"/>
      <w:r w:rsidRPr="005D7249">
        <w:rPr>
          <w:rFonts w:eastAsia="Calibri" w:cs="Arial"/>
        </w:rPr>
        <w:t>project</w:t>
      </w:r>
      <w:proofErr w:type="gramEnd"/>
      <w:r w:rsidRPr="005D7249">
        <w:rPr>
          <w:rFonts w:eastAsia="Calibri" w:cs="Arial"/>
        </w:rPr>
        <w:t xml:space="preserve">. In addition, there is a Monitoring/Performance Framework for selected indicators, although these are in some cases differently </w:t>
      </w:r>
      <w:proofErr w:type="gramStart"/>
      <w:r w:rsidRPr="005D7249">
        <w:rPr>
          <w:rFonts w:eastAsia="Calibri" w:cs="Arial"/>
        </w:rPr>
        <w:t>worded</w:t>
      </w:r>
      <w:proofErr w:type="gramEnd"/>
      <w:r w:rsidRPr="005D7249">
        <w:rPr>
          <w:rFonts w:eastAsia="Calibri" w:cs="Arial"/>
        </w:rPr>
        <w:t xml:space="preserve"> so it is hard to map the Monitoring Framework to the Logframe. The idea is that a monitoring review of the Sustainability Plan is conducted each year, but it isn’t clear from the document who is responsible for doing this, nor to whom this information would be reported. </w:t>
      </w:r>
      <w:proofErr w:type="gramStart"/>
      <w:r w:rsidRPr="005D7249">
        <w:rPr>
          <w:rFonts w:eastAsia="Calibri" w:cs="Arial"/>
        </w:rPr>
        <w:t>The Sustainability Plan,</w:t>
      </w:r>
      <w:proofErr w:type="gramEnd"/>
      <w:r w:rsidRPr="005D7249">
        <w:rPr>
          <w:rFonts w:eastAsia="Calibri" w:cs="Arial"/>
        </w:rPr>
        <w:t xml:space="preserve"> also contains an Annex which appears to be the December 2018 monitoring report. This reiterates many of the issues already articulated in the Sustainability Plan itself but unfortunately does not report clearly against objectives. </w:t>
      </w:r>
      <w:r w:rsidR="005F23D2" w:rsidRPr="005D7249">
        <w:rPr>
          <w:rFonts w:eastAsia="Calibri" w:cs="Arial"/>
          <w:szCs w:val="24"/>
        </w:rPr>
        <w:t>KIIs</w:t>
      </w:r>
      <w:r w:rsidRPr="005D7249">
        <w:rPr>
          <w:rFonts w:eastAsia="Calibri" w:cs="Arial"/>
          <w:szCs w:val="24"/>
        </w:rPr>
        <w:t xml:space="preserve"> revealed that some of the eye health staff and managers were not aware of the Sustainability Plan itself as a </w:t>
      </w:r>
      <w:proofErr w:type="gramStart"/>
      <w:r w:rsidRPr="005D7249">
        <w:rPr>
          <w:rFonts w:eastAsia="Calibri" w:cs="Arial"/>
          <w:szCs w:val="24"/>
        </w:rPr>
        <w:t>document, but</w:t>
      </w:r>
      <w:proofErr w:type="gramEnd"/>
      <w:r w:rsidRPr="005D7249">
        <w:rPr>
          <w:rFonts w:eastAsia="Calibri" w:cs="Arial"/>
          <w:szCs w:val="24"/>
        </w:rPr>
        <w:t xml:space="preserve"> were definitely aware and involved in the health financing initiatives being undertaken in the project districts. </w:t>
      </w:r>
    </w:p>
    <w:p w14:paraId="652F99AB" w14:textId="1DE31C95" w:rsidR="00ED1290" w:rsidRPr="005D7249" w:rsidRDefault="00ED1290" w:rsidP="004D5E28">
      <w:pPr>
        <w:rPr>
          <w:rFonts w:cs="Arial"/>
        </w:rPr>
      </w:pPr>
      <w:r w:rsidRPr="005D7249">
        <w:rPr>
          <w:rFonts w:eastAsia="Calibri" w:cs="Arial"/>
          <w:szCs w:val="24"/>
        </w:rPr>
        <w:t xml:space="preserve">The project also has an </w:t>
      </w:r>
      <w:r w:rsidRPr="005D7249">
        <w:t xml:space="preserve">Advocacy Plan dated 2017, and so is concurrent with the Sustainability Plan development. The Advocacy Plan corresponds to project </w:t>
      </w:r>
      <w:r w:rsidRPr="005D7249">
        <w:rPr>
          <w:rFonts w:eastAsia="Arial Unicode MS" w:cs="Arial"/>
          <w:bCs/>
          <w:szCs w:val="24"/>
          <w:u w:color="000000"/>
          <w:bdr w:val="nil"/>
          <w:lang w:eastAsia="en-GB"/>
        </w:rPr>
        <w:t>Objective 3:</w:t>
      </w:r>
      <w:r w:rsidRPr="005D7249">
        <w:rPr>
          <w:rFonts w:eastAsia="Arial Unicode MS" w:cs="Arial"/>
          <w:szCs w:val="24"/>
          <w:u w:color="000000"/>
          <w:bdr w:val="nil"/>
          <w:lang w:eastAsia="en-GB"/>
        </w:rPr>
        <w:t xml:space="preserve"> Increased support and commitment to eye health from local and central government. </w:t>
      </w:r>
      <w:r w:rsidRPr="005D7249">
        <w:rPr>
          <w:rFonts w:eastAsia="Arial Unicode MS" w:cs="Arial"/>
          <w:u w:color="000000"/>
          <w:bdr w:val="nil"/>
        </w:rPr>
        <w:t>This Advocacy Plan aligns with the Sustainability Plan in a number of areas, although its scope is wider by incorporating relationship building for further influence, and its overarching Change Objective is “</w:t>
      </w:r>
      <w:r w:rsidRPr="005D7249">
        <w:rPr>
          <w:rFonts w:eastAsia="Arial Unicode MS" w:cs="Arial"/>
          <w:bCs/>
          <w:u w:color="000000"/>
          <w:bdr w:val="nil"/>
        </w:rPr>
        <w:t>Increased support and commitment to eye health from local to central government”.</w:t>
      </w:r>
      <w:r w:rsidRPr="005D7249">
        <w:rPr>
          <w:rStyle w:val="FootnoteReference"/>
          <w:rFonts w:eastAsia="Arial Unicode MS" w:cs="Arial"/>
          <w:bCs/>
          <w:u w:color="000000"/>
          <w:bdr w:val="nil"/>
        </w:rPr>
        <w:footnoteReference w:id="48"/>
      </w:r>
      <w:r w:rsidRPr="005D7249">
        <w:rPr>
          <w:rFonts w:eastAsia="Arial Unicode MS" w:cs="Arial"/>
          <w:bCs/>
          <w:u w:color="000000"/>
          <w:bdr w:val="nil"/>
        </w:rPr>
        <w:t xml:space="preserve"> </w:t>
      </w:r>
      <w:r w:rsidRPr="005D7249">
        <w:rPr>
          <w:rFonts w:eastAsia="Arial Unicode MS" w:cs="Arial"/>
          <w:u w:color="000000"/>
          <w:bdr w:val="nil"/>
        </w:rPr>
        <w:t xml:space="preserve">While there is not explicit alignment </w:t>
      </w:r>
      <w:r w:rsidRPr="005D7249">
        <w:rPr>
          <w:rFonts w:eastAsia="Arial Unicode MS" w:cs="Arial"/>
          <w:u w:color="000000"/>
          <w:bdr w:val="nil"/>
        </w:rPr>
        <w:lastRenderedPageBreak/>
        <w:t xml:space="preserve">with the Sustainability Plan objectives, a focus on developing financing mechanisms is part of it, and there are examples of activity areas which link directly to the Sustainability Plan. For example, a focus on </w:t>
      </w:r>
      <w:r w:rsidRPr="005D7249">
        <w:rPr>
          <w:rFonts w:cs="Arial"/>
        </w:rPr>
        <w:t xml:space="preserve">capacity building for eye care personnel, including eye care coordinators, at regional and district levels on budgeting, planning and lobbying for resource allocations within their context, and a key anticipated outcome of the Advocacy Plan will be enhancement of health financing mechanisms at eye care department at the regional hospital. </w:t>
      </w:r>
    </w:p>
    <w:p w14:paraId="18261607" w14:textId="77777777" w:rsidR="00ED1290" w:rsidRPr="005D7249" w:rsidRDefault="00ED1290" w:rsidP="004D5E28">
      <w:pPr>
        <w:pBdr>
          <w:top w:val="nil"/>
          <w:left w:val="nil"/>
          <w:bottom w:val="nil"/>
          <w:right w:val="nil"/>
          <w:between w:val="nil"/>
          <w:bar w:val="nil"/>
        </w:pBdr>
        <w:rPr>
          <w:rFonts w:cs="Arial"/>
          <w:szCs w:val="24"/>
        </w:rPr>
      </w:pPr>
      <w:r w:rsidRPr="005D7249">
        <w:rPr>
          <w:rFonts w:cs="Arial"/>
          <w:szCs w:val="24"/>
        </w:rPr>
        <w:t xml:space="preserve">The Advocacy Plan has additional focus on an analysis of government policy and hospital procedures in order to find solutions increase accessibility including for people with disabilities and sustainability of eye care services at SRRH and states the project commitment to the ‘leave no one behind’ agenda by mainstreaming disability and gender throughout its programming and operations.  </w:t>
      </w:r>
    </w:p>
    <w:p w14:paraId="1E0EE8EE" w14:textId="2CD23ACA" w:rsidR="00ED1290" w:rsidRPr="005D7249" w:rsidRDefault="00ED1290" w:rsidP="004D5E28">
      <w:pPr>
        <w:pBdr>
          <w:top w:val="nil"/>
          <w:left w:val="nil"/>
          <w:bottom w:val="nil"/>
          <w:right w:val="nil"/>
          <w:between w:val="nil"/>
          <w:bar w:val="nil"/>
        </w:pBdr>
      </w:pPr>
      <w:r w:rsidRPr="005D7249">
        <w:t xml:space="preserve">While the Advocacy Plan document does not comprehensively support the implementation of the Sustainability Plan, probably because it has not been updated since the Sustainability Plan was finalised, the thrust of the project advocacy activities and focus are keenly aimed at developing initiatives for improving financial sustainability. Discussed below is the evidence of aligned activities and developments going on under the advocacy within the Sustainable Eye Care project, even if not specifically noted in the Advocacy Plan.   </w:t>
      </w:r>
    </w:p>
    <w:p w14:paraId="304E9DC5" w14:textId="78B23ABD" w:rsidR="00ED1290" w:rsidRPr="005D7249" w:rsidRDefault="00ED1290" w:rsidP="00106E4E">
      <w:pPr>
        <w:spacing w:after="0"/>
        <w:rPr>
          <w:rFonts w:asciiTheme="majorHAnsi" w:eastAsia="Calibri" w:hAnsiTheme="majorHAnsi" w:cstheme="majorHAnsi"/>
          <w:b/>
          <w:bCs/>
        </w:rPr>
      </w:pPr>
      <w:r w:rsidRPr="005D7249">
        <w:rPr>
          <w:rFonts w:asciiTheme="majorHAnsi" w:eastAsia="Calibri" w:hAnsiTheme="majorHAnsi" w:cstheme="majorHAnsi"/>
          <w:b/>
          <w:bCs/>
        </w:rPr>
        <w:t>Project advocacy and progress of the Sustainability Plan</w:t>
      </w:r>
    </w:p>
    <w:p w14:paraId="0DB526D3" w14:textId="59470A0B" w:rsidR="00647883" w:rsidRPr="005D7249" w:rsidRDefault="00647883" w:rsidP="004D5E28">
      <w:pPr>
        <w:rPr>
          <w:rFonts w:eastAsia="Calibri" w:cs="Arial"/>
        </w:rPr>
      </w:pPr>
      <w:r w:rsidRPr="005D7249">
        <w:rPr>
          <w:rFonts w:eastAsia="Calibri" w:cs="Arial"/>
        </w:rPr>
        <w:t xml:space="preserve">The </w:t>
      </w:r>
      <w:r w:rsidRPr="005D7249">
        <w:rPr>
          <w:rFonts w:eastAsia="Calibri" w:cs="Arial"/>
          <w:szCs w:val="24"/>
        </w:rPr>
        <w:t xml:space="preserve">Sustainability Plan is mentioned in </w:t>
      </w:r>
      <w:r w:rsidR="00BC0774" w:rsidRPr="005D7249">
        <w:rPr>
          <w:rFonts w:eastAsia="Calibri" w:cs="Arial"/>
          <w:szCs w:val="24"/>
        </w:rPr>
        <w:t>six-</w:t>
      </w:r>
      <w:r w:rsidRPr="005D7249">
        <w:rPr>
          <w:rFonts w:eastAsia="Calibri" w:cs="Arial"/>
          <w:szCs w:val="24"/>
        </w:rPr>
        <w:t xml:space="preserve">monthly report from </w:t>
      </w:r>
      <w:r w:rsidR="00ED1290" w:rsidRPr="005D7249">
        <w:rPr>
          <w:rFonts w:eastAsia="Calibri" w:cs="Arial"/>
          <w:szCs w:val="24"/>
        </w:rPr>
        <w:t>Yr</w:t>
      </w:r>
      <w:r w:rsidRPr="005D7249">
        <w:rPr>
          <w:rFonts w:eastAsia="Calibri" w:cs="Arial"/>
          <w:szCs w:val="24"/>
        </w:rPr>
        <w:t xml:space="preserve">2 reports onwards, although it is often referred to as the Health Financing Framework. It is clear from </w:t>
      </w:r>
      <w:r w:rsidR="00620614" w:rsidRPr="005D7249">
        <w:rPr>
          <w:rFonts w:eastAsia="Calibri" w:cs="Arial"/>
          <w:szCs w:val="24"/>
        </w:rPr>
        <w:t>project</w:t>
      </w:r>
      <w:r w:rsidRPr="005D7249">
        <w:rPr>
          <w:rFonts w:eastAsia="Calibri" w:cs="Arial"/>
          <w:szCs w:val="24"/>
        </w:rPr>
        <w:t xml:space="preserve"> reports that the project is actively engaged with the issues around sustainable financing and is making efforts to try to enhance the opportunities through insurance funds, and revolving funds for spec</w:t>
      </w:r>
      <w:r w:rsidR="00BC0774" w:rsidRPr="005D7249">
        <w:rPr>
          <w:rFonts w:eastAsia="Calibri" w:cs="Arial"/>
          <w:szCs w:val="24"/>
        </w:rPr>
        <w:t>tacle</w:t>
      </w:r>
      <w:r w:rsidRPr="005D7249">
        <w:rPr>
          <w:rFonts w:eastAsia="Calibri" w:cs="Arial"/>
          <w:szCs w:val="24"/>
        </w:rPr>
        <w:t>s as well as lobbying senior levels for more government allocation of funding.</w:t>
      </w:r>
      <w:r w:rsidRPr="005D7249">
        <w:rPr>
          <w:rFonts w:eastAsia="Calibri" w:cs="Arial"/>
        </w:rPr>
        <w:t xml:space="preserve"> Project activities and advocacy have aligned with many of the areas of work suggested by the Sustainability Plan as detailed </w:t>
      </w:r>
      <w:proofErr w:type="gramStart"/>
      <w:r w:rsidRPr="005D7249">
        <w:rPr>
          <w:rFonts w:eastAsia="Calibri" w:cs="Arial"/>
        </w:rPr>
        <w:t>below</w:t>
      </w:r>
      <w:r w:rsidR="00ED1290" w:rsidRPr="005D7249">
        <w:rPr>
          <w:rFonts w:eastAsia="Calibri" w:cs="Arial"/>
        </w:rPr>
        <w:t>, and</w:t>
      </w:r>
      <w:proofErr w:type="gramEnd"/>
      <w:r w:rsidR="00ED1290" w:rsidRPr="005D7249">
        <w:rPr>
          <w:rFonts w:eastAsia="Calibri" w:cs="Arial"/>
        </w:rPr>
        <w:t xml:space="preserve"> have been reported narratively in most of the project six-monthly reports</w:t>
      </w:r>
      <w:r w:rsidRPr="005D7249">
        <w:rPr>
          <w:rFonts w:eastAsia="Calibri" w:cs="Arial"/>
        </w:rPr>
        <w:t>.</w:t>
      </w:r>
    </w:p>
    <w:p w14:paraId="7CF944C1" w14:textId="44C61230" w:rsidR="003F0173" w:rsidRPr="005D7249" w:rsidRDefault="00C20B85" w:rsidP="00106E4E">
      <w:pPr>
        <w:spacing w:after="0"/>
        <w:rPr>
          <w:rFonts w:asciiTheme="majorHAnsi" w:eastAsia="Calibri" w:hAnsiTheme="majorHAnsi" w:cstheme="majorHAnsi"/>
          <w:b/>
          <w:bCs/>
        </w:rPr>
      </w:pPr>
      <w:r w:rsidRPr="005D7249">
        <w:rPr>
          <w:rFonts w:asciiTheme="majorHAnsi" w:eastAsia="Calibri" w:hAnsiTheme="majorHAnsi" w:cstheme="majorHAnsi"/>
          <w:b/>
          <w:bCs/>
        </w:rPr>
        <w:t>Capacity building for i</w:t>
      </w:r>
      <w:r w:rsidR="003F0173" w:rsidRPr="005D7249">
        <w:rPr>
          <w:rFonts w:asciiTheme="majorHAnsi" w:eastAsia="Calibri" w:hAnsiTheme="majorHAnsi" w:cstheme="majorHAnsi"/>
          <w:b/>
          <w:bCs/>
        </w:rPr>
        <w:t xml:space="preserve">mproved data tracking and collection and eye care planning </w:t>
      </w:r>
    </w:p>
    <w:p w14:paraId="011BE426" w14:textId="4AD3A1D5" w:rsidR="00DF3F0D" w:rsidRPr="005D7249" w:rsidRDefault="00DF3F0D" w:rsidP="004D5E28">
      <w:r w:rsidRPr="005D7249">
        <w:rPr>
          <w:rFonts w:eastAsia="Calibri" w:cs="Arial"/>
        </w:rPr>
        <w:t>Improvements in the capacity for data tracking, sharing and reporting, as well as seeking alternative sources of finance have been key areas of activity and advocacy within the project</w:t>
      </w:r>
      <w:r w:rsidR="003F0173" w:rsidRPr="005D7249">
        <w:rPr>
          <w:rFonts w:eastAsia="Calibri" w:cs="Arial"/>
        </w:rPr>
        <w:t>, as discussed earlier</w:t>
      </w:r>
      <w:r w:rsidRPr="005D7249">
        <w:rPr>
          <w:rFonts w:eastAsia="Calibri" w:cs="Arial"/>
        </w:rPr>
        <w:t xml:space="preserve">. </w:t>
      </w:r>
      <w:r w:rsidRPr="005D7249">
        <w:t xml:space="preserve">Early in the project, the need to support and capacitate Eye Care Coordinators in </w:t>
      </w:r>
      <w:r w:rsidR="003F0173" w:rsidRPr="005D7249">
        <w:t>financial tracking and planning was identified and specific support and training provided.</w:t>
      </w:r>
      <w:r w:rsidRPr="005D7249">
        <w:t xml:space="preserve"> Eye health staff informants pointed out that improvements in hospital records of patients receiving different eye care services over the past four years has indeed strengthened the case for increased funding to sustainability meet needs in the population. Eye health staff felt that seeing the results from different services and reports such as quarterly and annual reports, outreach activities made the CHMT aware of the magnitude of the eye care problems </w:t>
      </w:r>
      <w:r w:rsidR="007458CE" w:rsidRPr="005D7249">
        <w:t>and</w:t>
      </w:r>
      <w:r w:rsidRPr="005D7249">
        <w:t xml:space="preserve"> reali</w:t>
      </w:r>
      <w:r w:rsidR="007757B3" w:rsidRPr="005D7249">
        <w:t>s</w:t>
      </w:r>
      <w:r w:rsidRPr="005D7249">
        <w:t xml:space="preserve">e the need. So HMIS and general reporting improvements to generate data on patient numbers and treatments have helped build the case for government commitment and investment. </w:t>
      </w:r>
    </w:p>
    <w:p w14:paraId="0B61C9F2" w14:textId="25738797" w:rsidR="003F0173" w:rsidRPr="005D7249" w:rsidRDefault="003F0173" w:rsidP="00106E4E">
      <w:pPr>
        <w:spacing w:after="0"/>
        <w:rPr>
          <w:rFonts w:asciiTheme="majorHAnsi" w:hAnsiTheme="majorHAnsi" w:cstheme="majorHAnsi"/>
          <w:b/>
          <w:bCs/>
        </w:rPr>
      </w:pPr>
      <w:r w:rsidRPr="005D7249">
        <w:rPr>
          <w:rFonts w:asciiTheme="majorHAnsi" w:hAnsiTheme="majorHAnsi" w:cstheme="majorHAnsi"/>
          <w:b/>
          <w:bCs/>
        </w:rPr>
        <w:t xml:space="preserve">Improved cost recovery mechanisms </w:t>
      </w:r>
      <w:r w:rsidR="00620614" w:rsidRPr="005D7249">
        <w:rPr>
          <w:rFonts w:asciiTheme="majorHAnsi" w:hAnsiTheme="majorHAnsi" w:cstheme="majorHAnsi"/>
          <w:b/>
          <w:bCs/>
        </w:rPr>
        <w:t>– use of insurance schemes</w:t>
      </w:r>
    </w:p>
    <w:p w14:paraId="34BF8616" w14:textId="28DFD3D7" w:rsidR="00C20B85" w:rsidRPr="005D7249" w:rsidRDefault="00620614" w:rsidP="004D5E28">
      <w:pPr>
        <w:contextualSpacing/>
        <w:rPr>
          <w:rFonts w:cs="Arial"/>
        </w:rPr>
      </w:pPr>
      <w:r w:rsidRPr="005D7249">
        <w:t xml:space="preserve">A key achievement of project advocacy on sustainability is at the national level, where the project team has successfully lobbied for the inclusion of recommendations from the Sustainability Plan to </w:t>
      </w:r>
      <w:r w:rsidRPr="005D7249">
        <w:lastRenderedPageBreak/>
        <w:t>be included in the National Eye Care Strategic Plan 2018-2022</w:t>
      </w:r>
      <w:r w:rsidRPr="005D7249">
        <w:rPr>
          <w:rStyle w:val="FootnoteReference"/>
        </w:rPr>
        <w:footnoteReference w:id="49"/>
      </w:r>
      <w:r w:rsidRPr="005D7249">
        <w:t xml:space="preserve">, and the </w:t>
      </w:r>
      <w:r w:rsidR="00C20B85" w:rsidRPr="005D7249">
        <w:t>NECSP 2018-22 s</w:t>
      </w:r>
      <w:r w:rsidRPr="005D7249">
        <w:t xml:space="preserve">trategies to be adopted </w:t>
      </w:r>
      <w:r w:rsidR="00C20B85" w:rsidRPr="005D7249">
        <w:t xml:space="preserve">now </w:t>
      </w:r>
      <w:r w:rsidRPr="005D7249">
        <w:t>include integration of eye health in national insurance schemes (</w:t>
      </w:r>
      <w:r w:rsidR="007458CE" w:rsidRPr="005D7249">
        <w:t>improved Community Health Fund (</w:t>
      </w:r>
      <w:r w:rsidRPr="005D7249">
        <w:t>iCHF</w:t>
      </w:r>
      <w:r w:rsidR="007458CE" w:rsidRPr="005D7249">
        <w:t>)</w:t>
      </w:r>
      <w:r w:rsidRPr="005D7249">
        <w:t xml:space="preserve"> and </w:t>
      </w:r>
      <w:r w:rsidR="007458CE" w:rsidRPr="005D7249">
        <w:t>National Health Insurance Fund (</w:t>
      </w:r>
      <w:r w:rsidRPr="005D7249">
        <w:t>NHIF</w:t>
      </w:r>
      <w:r w:rsidR="007458CE" w:rsidRPr="005D7249">
        <w:t>)</w:t>
      </w:r>
      <w:r w:rsidRPr="005D7249">
        <w:t>)</w:t>
      </w:r>
      <w:r w:rsidRPr="005D7249">
        <w:rPr>
          <w:rStyle w:val="FootnoteReference"/>
        </w:rPr>
        <w:footnoteReference w:id="50"/>
      </w:r>
      <w:r w:rsidRPr="005D7249">
        <w:t xml:space="preserve">. </w:t>
      </w:r>
      <w:r w:rsidR="00C20B85" w:rsidRPr="005D7249">
        <w:t xml:space="preserve"> </w:t>
      </w:r>
      <w:r w:rsidR="00C20B85" w:rsidRPr="005D7249">
        <w:rPr>
          <w:rFonts w:eastAsia="Calibri" w:cs="Arial"/>
        </w:rPr>
        <w:t>Project reports show regular RHMT meetings are undertaken every six months at least,</w:t>
      </w:r>
      <w:r w:rsidR="00C20B85" w:rsidRPr="005D7249">
        <w:t xml:space="preserve"> with Regional Administrative Secretar</w:t>
      </w:r>
      <w:r w:rsidR="0005317C" w:rsidRPr="005D7249">
        <w:t>y</w:t>
      </w:r>
      <w:r w:rsidR="00C20B85" w:rsidRPr="005D7249">
        <w:t xml:space="preserve"> present, as well as </w:t>
      </w:r>
      <w:r w:rsidR="00C20B85" w:rsidRPr="005D7249">
        <w:rPr>
          <w:rFonts w:cs="Arial"/>
        </w:rPr>
        <w:t>national level advocacy sessions to lobby for resources allocation for eye health. For example, a meeting with PO-RALG during the budget planning for Financial Year 18/19 was used as an avenue to raise senior figure’s awareness on eye health financing across the country. It is reported that during the advocacy session the Head of the Health Financing Plan, specifically acknowledged the Maono project approach, highlighting how the project has focused on the issue of the sustainability of eye health financing from the start. She went on to say, “</w:t>
      </w:r>
      <w:r w:rsidR="00C20B85" w:rsidRPr="005D7249">
        <w:rPr>
          <w:rFonts w:cs="Arial"/>
          <w:i/>
          <w:iCs/>
        </w:rPr>
        <w:t xml:space="preserve">I am very interested on how the project is integrating Health Insurance Schemes with eye health” </w:t>
      </w:r>
      <w:r w:rsidR="00C20B85" w:rsidRPr="005D7249">
        <w:rPr>
          <w:rFonts w:cs="Arial"/>
        </w:rPr>
        <w:t>and called on other regions to learn from what the project was doing, and instructed the Regional team to ensure that the improvements to infrastructure were sustained beyond the life of the project</w:t>
      </w:r>
      <w:r w:rsidR="00C20B85" w:rsidRPr="005D7249">
        <w:rPr>
          <w:rStyle w:val="FootnoteReference"/>
          <w:rFonts w:cs="Arial"/>
        </w:rPr>
        <w:footnoteReference w:id="51"/>
      </w:r>
      <w:r w:rsidR="00C20B85" w:rsidRPr="005D7249">
        <w:rPr>
          <w:rFonts w:cs="Arial"/>
        </w:rPr>
        <w:t xml:space="preserve">. </w:t>
      </w:r>
    </w:p>
    <w:p w14:paraId="2EFB4530" w14:textId="77777777" w:rsidR="00C20B85" w:rsidRPr="005D7249" w:rsidRDefault="00C20B85" w:rsidP="004D5E28">
      <w:pPr>
        <w:contextualSpacing/>
      </w:pPr>
    </w:p>
    <w:p w14:paraId="36E8E92D" w14:textId="1F5B5B07" w:rsidR="00620614" w:rsidRPr="005D7249" w:rsidRDefault="00C20B85" w:rsidP="004D5E28">
      <w:pPr>
        <w:contextualSpacing/>
      </w:pPr>
      <w:r w:rsidRPr="005D7249">
        <w:t>At the district level, i</w:t>
      </w:r>
      <w:r w:rsidR="003F0173" w:rsidRPr="005D7249">
        <w:t xml:space="preserve">nformants felt that the cost recovery scheme aspect of the project has </w:t>
      </w:r>
      <w:r w:rsidRPr="005D7249">
        <w:t xml:space="preserve">also </w:t>
      </w:r>
      <w:r w:rsidR="003F0173" w:rsidRPr="005D7249">
        <w:t>helped to attract attention</w:t>
      </w:r>
      <w:r w:rsidR="009257DD" w:rsidRPr="005D7249">
        <w:t xml:space="preserve"> to eye care within the health system</w:t>
      </w:r>
      <w:r w:rsidR="003F0173" w:rsidRPr="005D7249">
        <w:t>. For example,</w:t>
      </w:r>
      <w:r w:rsidR="009257DD" w:rsidRPr="005D7249">
        <w:t xml:space="preserve"> it was cited that</w:t>
      </w:r>
      <w:r w:rsidR="003F0173" w:rsidRPr="005D7249">
        <w:t xml:space="preserve"> the contribution of the </w:t>
      </w:r>
      <w:r w:rsidR="009257DD" w:rsidRPr="005D7249">
        <w:t xml:space="preserve">Iramba </w:t>
      </w:r>
      <w:r w:rsidR="003F0173" w:rsidRPr="005D7249">
        <w:t xml:space="preserve">eye department in the hospital revenue e.g. operations and spectacles costs share revenue (cash and insurance) has increased. This is </w:t>
      </w:r>
      <w:r w:rsidR="009257DD" w:rsidRPr="005D7249">
        <w:t xml:space="preserve">also </w:t>
      </w:r>
      <w:r w:rsidR="003F0173" w:rsidRPr="005D7249">
        <w:t>corroborate</w:t>
      </w:r>
      <w:r w:rsidR="009257DD" w:rsidRPr="005D7249">
        <w:t>d by</w:t>
      </w:r>
      <w:r w:rsidR="003F0173" w:rsidRPr="005D7249">
        <w:t xml:space="preserve"> project reports which cite </w:t>
      </w:r>
      <w:r w:rsidR="009257DD" w:rsidRPr="005D7249">
        <w:t xml:space="preserve">that the enhanced </w:t>
      </w:r>
      <w:r w:rsidR="003F0173" w:rsidRPr="005D7249">
        <w:t xml:space="preserve">financial management capacity has improved implementation of cost recovery </w:t>
      </w:r>
      <w:r w:rsidR="009257DD" w:rsidRPr="005D7249">
        <w:t>mechanisms</w:t>
      </w:r>
      <w:r w:rsidR="003F0173" w:rsidRPr="005D7249">
        <w:t xml:space="preserve"> and reporting. </w:t>
      </w:r>
      <w:r w:rsidR="009257DD" w:rsidRPr="005D7249">
        <w:t xml:space="preserve">For instance, </w:t>
      </w:r>
      <w:r w:rsidR="003F0173" w:rsidRPr="005D7249">
        <w:t>“</w:t>
      </w:r>
      <w:r w:rsidR="003F0173" w:rsidRPr="005D7249">
        <w:rPr>
          <w:i/>
          <w:iCs/>
        </w:rPr>
        <w:t>there have been efforts to improve the application processes for CHF and NHIF claims and establishing financial tracking mechanisms at health facilities</w:t>
      </w:r>
      <w:r w:rsidR="003F0173" w:rsidRPr="005D7249">
        <w:t>”</w:t>
      </w:r>
      <w:r w:rsidR="003F0173" w:rsidRPr="005D7249">
        <w:rPr>
          <w:rStyle w:val="FootnoteReference"/>
        </w:rPr>
        <w:footnoteReference w:id="52"/>
      </w:r>
      <w:r w:rsidR="009257DD" w:rsidRPr="005D7249">
        <w:t>, which is important as the Sustainability Plan highlighted lost income due to inefficiencies in claims made to insurance companies for eye care treatment reimbursements</w:t>
      </w:r>
      <w:r w:rsidR="00F8602C" w:rsidRPr="005D7249">
        <w:t xml:space="preserve"> as a factor which needed improving</w:t>
      </w:r>
      <w:r w:rsidR="009257DD" w:rsidRPr="005D7249">
        <w:t xml:space="preserve">. </w:t>
      </w:r>
    </w:p>
    <w:p w14:paraId="3FD760EE" w14:textId="77777777" w:rsidR="00620614" w:rsidRPr="005D7249" w:rsidRDefault="00620614" w:rsidP="004D5E28">
      <w:pPr>
        <w:contextualSpacing/>
      </w:pPr>
    </w:p>
    <w:p w14:paraId="6EDF292B" w14:textId="2B8DE244" w:rsidR="00C20B85" w:rsidRPr="005D7249" w:rsidRDefault="00C20B85" w:rsidP="004D5E28">
      <w:pPr>
        <w:rPr>
          <w:rFonts w:eastAsia="Calibri" w:cs="Arial"/>
        </w:rPr>
      </w:pPr>
      <w:r w:rsidRPr="005D7249">
        <w:rPr>
          <w:rFonts w:eastAsia="Calibri" w:cs="Arial"/>
        </w:rPr>
        <w:t>At the primary level</w:t>
      </w:r>
      <w:r w:rsidR="00107BDE" w:rsidRPr="005D7249">
        <w:rPr>
          <w:rFonts w:eastAsia="Calibri" w:cs="Arial"/>
        </w:rPr>
        <w:t xml:space="preserve">, project advocacy has focused on </w:t>
      </w:r>
      <w:r w:rsidRPr="005D7249">
        <w:t>encourag</w:t>
      </w:r>
      <w:r w:rsidR="00107BDE" w:rsidRPr="005D7249">
        <w:t>ing</w:t>
      </w:r>
      <w:r w:rsidRPr="005D7249">
        <w:t xml:space="preserve"> the direct financing of </w:t>
      </w:r>
      <w:r w:rsidR="00107BDE" w:rsidRPr="005D7249">
        <w:t xml:space="preserve">primary eye care </w:t>
      </w:r>
      <w:r w:rsidRPr="005D7249">
        <w:t>the facilities</w:t>
      </w:r>
      <w:r w:rsidR="00107BDE" w:rsidRPr="005D7249">
        <w:t xml:space="preserve">, and trained PHWs are now involved in planning at the facility level, as mentioned in section EQ6. </w:t>
      </w:r>
      <w:r w:rsidRPr="005D7249">
        <w:t xml:space="preserve">For example, in Manyoni, one health centre allocated 2,080,000TZS and fifty-four dispensaries (each with a </w:t>
      </w:r>
      <w:r w:rsidR="00107BDE" w:rsidRPr="005D7249">
        <w:t xml:space="preserve">project </w:t>
      </w:r>
      <w:r w:rsidRPr="005D7249">
        <w:t>trained PHW) allocated 6,500,000TZS to buy primary eye medicines to treat eye infections.  In Singida rural district, 28 dispensaries allocated 6,448,000TZS while five health centres allocated 3,820,000TZS</w:t>
      </w:r>
      <w:r w:rsidRPr="005D7249">
        <w:rPr>
          <w:rStyle w:val="FootnoteReference"/>
        </w:rPr>
        <w:footnoteReference w:id="53"/>
      </w:r>
      <w:r w:rsidRPr="005D7249">
        <w:t xml:space="preserve">. The allocation of funds at lower level facilities indicates that there is a change in attitude, and increased commitment </w:t>
      </w:r>
      <w:r w:rsidR="00107BDE" w:rsidRPr="005D7249">
        <w:t xml:space="preserve">which is felt to be </w:t>
      </w:r>
      <w:r w:rsidRPr="005D7249">
        <w:t xml:space="preserve">a result of </w:t>
      </w:r>
      <w:r w:rsidR="00107BDE" w:rsidRPr="005D7249">
        <w:t xml:space="preserve">project </w:t>
      </w:r>
      <w:r w:rsidRPr="005D7249">
        <w:t>advocacy</w:t>
      </w:r>
      <w:r w:rsidR="00107BDE" w:rsidRPr="005D7249">
        <w:t>,</w:t>
      </w:r>
      <w:r w:rsidRPr="005D7249">
        <w:t xml:space="preserve"> and the health-financing framework</w:t>
      </w:r>
      <w:r w:rsidR="00107BDE" w:rsidRPr="005D7249">
        <w:t xml:space="preserve"> laid out in the Sustainability Plan. </w:t>
      </w:r>
      <w:r w:rsidRPr="005D7249">
        <w:t xml:space="preserve"> </w:t>
      </w:r>
    </w:p>
    <w:p w14:paraId="09EB1651" w14:textId="77777777" w:rsidR="00A51A17" w:rsidRPr="005D7249" w:rsidRDefault="00C20B85" w:rsidP="004D5E28">
      <w:pPr>
        <w:rPr>
          <w:rFonts w:cs="Arial"/>
        </w:rPr>
      </w:pPr>
      <w:r w:rsidRPr="005D7249">
        <w:rPr>
          <w:rFonts w:cs="Arial"/>
        </w:rPr>
        <w:t xml:space="preserve">It is clear that the project team and partners are engaged in </w:t>
      </w:r>
      <w:r w:rsidR="00107BDE" w:rsidRPr="005D7249">
        <w:rPr>
          <w:rFonts w:cs="Arial"/>
        </w:rPr>
        <w:t xml:space="preserve">key </w:t>
      </w:r>
      <w:r w:rsidRPr="005D7249">
        <w:rPr>
          <w:rFonts w:cs="Arial"/>
        </w:rPr>
        <w:t xml:space="preserve">advocacy </w:t>
      </w:r>
      <w:r w:rsidR="00107BDE" w:rsidRPr="005D7249">
        <w:rPr>
          <w:rFonts w:cs="Arial"/>
        </w:rPr>
        <w:t xml:space="preserve">for financial sustainability </w:t>
      </w:r>
      <w:r w:rsidRPr="005D7249">
        <w:rPr>
          <w:rFonts w:cs="Arial"/>
        </w:rPr>
        <w:t xml:space="preserve">at </w:t>
      </w:r>
      <w:r w:rsidR="00107BDE" w:rsidRPr="005D7249">
        <w:rPr>
          <w:rFonts w:cs="Arial"/>
        </w:rPr>
        <w:t>all</w:t>
      </w:r>
      <w:r w:rsidRPr="005D7249">
        <w:rPr>
          <w:rFonts w:cs="Arial"/>
        </w:rPr>
        <w:t xml:space="preserve"> levels and exerting a </w:t>
      </w:r>
      <w:r w:rsidR="00107BDE" w:rsidRPr="005D7249">
        <w:rPr>
          <w:rFonts w:cs="Arial"/>
        </w:rPr>
        <w:t>strong</w:t>
      </w:r>
      <w:r w:rsidRPr="005D7249">
        <w:rPr>
          <w:rFonts w:cs="Arial"/>
        </w:rPr>
        <w:t xml:space="preserve"> influence on senior decision makers, as well as at local primary levels of the eye health system.</w:t>
      </w:r>
      <w:r w:rsidR="00A51A17" w:rsidRPr="005D7249">
        <w:rPr>
          <w:rFonts w:cs="Arial"/>
        </w:rPr>
        <w:t xml:space="preserve"> </w:t>
      </w:r>
    </w:p>
    <w:p w14:paraId="669E870E" w14:textId="77777777" w:rsidR="00A51A17" w:rsidRPr="005D7249" w:rsidRDefault="00A51A17" w:rsidP="00106E4E">
      <w:pPr>
        <w:spacing w:after="0"/>
        <w:rPr>
          <w:rFonts w:asciiTheme="majorHAnsi" w:hAnsiTheme="majorHAnsi" w:cstheme="majorHAnsi"/>
          <w:b/>
          <w:bCs/>
        </w:rPr>
      </w:pPr>
      <w:r w:rsidRPr="005D7249">
        <w:rPr>
          <w:rFonts w:asciiTheme="majorHAnsi" w:hAnsiTheme="majorHAnsi" w:cstheme="majorHAnsi"/>
          <w:b/>
          <w:bCs/>
        </w:rPr>
        <w:lastRenderedPageBreak/>
        <w:t>Challenges remain</w:t>
      </w:r>
    </w:p>
    <w:p w14:paraId="07CBEB6F" w14:textId="3D3D7575" w:rsidR="00706644" w:rsidRPr="005D7249" w:rsidRDefault="00107BDE" w:rsidP="004D5E28">
      <w:r w:rsidRPr="005D7249">
        <w:t>The above are very promising developments, but in relation to using insurance schemes as a source of eye health financing</w:t>
      </w:r>
      <w:r w:rsidR="00F52D30" w:rsidRPr="005D7249">
        <w:t>,</w:t>
      </w:r>
      <w:r w:rsidRPr="005D7249">
        <w:t xml:space="preserve"> challenges remain. The </w:t>
      </w:r>
      <w:r w:rsidR="00A51A17" w:rsidRPr="005D7249">
        <w:t>N</w:t>
      </w:r>
      <w:r w:rsidRPr="005D7249">
        <w:t>HIF</w:t>
      </w:r>
      <w:r w:rsidR="00A51A17" w:rsidRPr="005D7249">
        <w:t xml:space="preserve"> which covered government employees and their families only)</w:t>
      </w:r>
      <w:r w:rsidRPr="005D7249">
        <w:t xml:space="preserve"> </w:t>
      </w:r>
      <w:r w:rsidR="00A51A17" w:rsidRPr="005D7249">
        <w:t>refused</w:t>
      </w:r>
      <w:r w:rsidRPr="005D7249">
        <w:t xml:space="preserve"> to provide charging codes</w:t>
      </w:r>
      <w:r w:rsidRPr="005D7249">
        <w:rPr>
          <w:rStyle w:val="FootnoteReference"/>
        </w:rPr>
        <w:footnoteReference w:id="54"/>
      </w:r>
      <w:r w:rsidRPr="005D7249">
        <w:t xml:space="preserve"> for </w:t>
      </w:r>
      <w:r w:rsidR="00A51A17" w:rsidRPr="005D7249">
        <w:t xml:space="preserve">refractive error in </w:t>
      </w:r>
      <w:r w:rsidRPr="005D7249">
        <w:t xml:space="preserve">the districts lacking </w:t>
      </w:r>
      <w:r w:rsidR="00A51A17" w:rsidRPr="005D7249">
        <w:t>o</w:t>
      </w:r>
      <w:r w:rsidRPr="005D7249">
        <w:t xml:space="preserve">ptometrists, this </w:t>
      </w:r>
      <w:r w:rsidR="00A51A17" w:rsidRPr="005D7249">
        <w:t xml:space="preserve">means that </w:t>
      </w:r>
      <w:r w:rsidRPr="005D7249">
        <w:t xml:space="preserve">all districts supported with refractive error </w:t>
      </w:r>
      <w:r w:rsidR="00A51A17" w:rsidRPr="005D7249">
        <w:t>equipment</w:t>
      </w:r>
      <w:r w:rsidRPr="005D7249">
        <w:t xml:space="preserve"> </w:t>
      </w:r>
      <w:r w:rsidR="00A51A17" w:rsidRPr="005D7249">
        <w:t xml:space="preserve">through the project need </w:t>
      </w:r>
      <w:r w:rsidRPr="005D7249">
        <w:t xml:space="preserve">to recruit an </w:t>
      </w:r>
      <w:r w:rsidR="00A51A17" w:rsidRPr="005D7249">
        <w:t>o</w:t>
      </w:r>
      <w:r w:rsidRPr="005D7249">
        <w:t>ptometrist so that the</w:t>
      </w:r>
      <w:r w:rsidR="00A51A17" w:rsidRPr="005D7249">
        <w:t>y can utilise this financing mechanism for refractive error funding. Even where an optometrist exists</w:t>
      </w:r>
      <w:r w:rsidR="007458CE" w:rsidRPr="005D7249">
        <w:t>,</w:t>
      </w:r>
      <w:r w:rsidR="00A51A17" w:rsidRPr="005D7249">
        <w:t xml:space="preserve"> the </w:t>
      </w:r>
      <w:r w:rsidRPr="005D7249">
        <w:t xml:space="preserve">NHIF </w:t>
      </w:r>
      <w:r w:rsidR="00A51A17" w:rsidRPr="005D7249">
        <w:t xml:space="preserve">will only </w:t>
      </w:r>
      <w:r w:rsidRPr="005D7249">
        <w:t xml:space="preserve">cover reading </w:t>
      </w:r>
      <w:r w:rsidR="00A51A17" w:rsidRPr="005D7249">
        <w:t>spectacles</w:t>
      </w:r>
      <w:r w:rsidRPr="005D7249">
        <w:t xml:space="preserve"> for 20,000</w:t>
      </w:r>
      <w:r w:rsidR="00A51A17" w:rsidRPr="005D7249">
        <w:t>TZS</w:t>
      </w:r>
      <w:r w:rsidRPr="005D7249">
        <w:t xml:space="preserve"> once </w:t>
      </w:r>
      <w:r w:rsidR="00A51A17" w:rsidRPr="005D7249">
        <w:t>every</w:t>
      </w:r>
      <w:r w:rsidRPr="005D7249">
        <w:t xml:space="preserve"> three years and </w:t>
      </w:r>
      <w:r w:rsidR="00A51A17" w:rsidRPr="005D7249">
        <w:t xml:space="preserve">does </w:t>
      </w:r>
      <w:r w:rsidRPr="005D7249">
        <w:t xml:space="preserve">not insure distance </w:t>
      </w:r>
      <w:r w:rsidR="00A51A17" w:rsidRPr="005D7249">
        <w:t>spectacles</w:t>
      </w:r>
      <w:r w:rsidRPr="005D7249">
        <w:t>.</w:t>
      </w:r>
    </w:p>
    <w:p w14:paraId="176603A9" w14:textId="30485B80" w:rsidR="00706644" w:rsidRPr="005D7249" w:rsidRDefault="000A7305" w:rsidP="004D5E28">
      <w:r w:rsidRPr="005D7249">
        <w:t>The iCHF</w:t>
      </w:r>
      <w:r w:rsidR="00107BDE" w:rsidRPr="005D7249">
        <w:t xml:space="preserve"> which covers most project target groups</w:t>
      </w:r>
      <w:r w:rsidR="00A51A17" w:rsidRPr="005D7249">
        <w:t>, also</w:t>
      </w:r>
      <w:r w:rsidRPr="005D7249">
        <w:t xml:space="preserve"> only covers the cost of consultation fees and eye drops</w:t>
      </w:r>
      <w:r w:rsidR="00A51A17" w:rsidRPr="005D7249">
        <w:t xml:space="preserve">, </w:t>
      </w:r>
      <w:r w:rsidRPr="005D7249">
        <w:t xml:space="preserve">but not costs for surgery or spectacles. Sightsavers and regional management </w:t>
      </w:r>
      <w:r w:rsidR="00A51A17" w:rsidRPr="005D7249">
        <w:t xml:space="preserve">teams </w:t>
      </w:r>
      <w:r w:rsidRPr="005D7249">
        <w:t xml:space="preserve">have agreed to discuss this with policy makers so that they can review the inclusion of eye health services in the iCHF, as proposed in the </w:t>
      </w:r>
      <w:r w:rsidR="00A51A17" w:rsidRPr="005D7249">
        <w:t>NECSP 2018-2022.</w:t>
      </w:r>
      <w:r w:rsidR="00706644" w:rsidRPr="005D7249">
        <w:t xml:space="preserve"> </w:t>
      </w:r>
    </w:p>
    <w:p w14:paraId="4D166866" w14:textId="459B1E90" w:rsidR="006822C8" w:rsidRPr="005D7249" w:rsidRDefault="00706644" w:rsidP="004D5E28">
      <w:pPr>
        <w:rPr>
          <w:rFonts w:eastAsia="Calibri" w:cs="Arial"/>
          <w:szCs w:val="24"/>
        </w:rPr>
      </w:pPr>
      <w:bookmarkStart w:id="47" w:name="_Hlk43379195"/>
      <w:r w:rsidRPr="005D7249">
        <w:rPr>
          <w:rFonts w:eastAsia="Calibri" w:cs="Arial"/>
          <w:szCs w:val="24"/>
        </w:rPr>
        <w:t xml:space="preserve">In evaluation interviews, eye health informants acknowledged the project’s role in influencing progress in the area of alternative financing, but also emphasised that many project activities would not continue post-project, such as outreach, and that the region’s eye health services were significantly funded by the </w:t>
      </w:r>
      <w:r w:rsidR="00917434" w:rsidRPr="005D7249">
        <w:rPr>
          <w:rFonts w:eastAsia="Calibri" w:cs="Arial"/>
          <w:szCs w:val="24"/>
        </w:rPr>
        <w:t>Sustainable Eye Care</w:t>
      </w:r>
      <w:r w:rsidRPr="005D7249">
        <w:rPr>
          <w:rFonts w:eastAsia="Calibri" w:cs="Arial"/>
          <w:szCs w:val="24"/>
        </w:rPr>
        <w:t xml:space="preserve"> project. There is still a long way to go for financial sustainability to be reached</w:t>
      </w:r>
      <w:r w:rsidR="00EA6B93" w:rsidRPr="005D7249">
        <w:rPr>
          <w:rFonts w:eastAsia="Calibri" w:cs="Arial"/>
          <w:szCs w:val="24"/>
        </w:rPr>
        <w:t xml:space="preserve">. Nevertheless, </w:t>
      </w:r>
      <w:r w:rsidRPr="005D7249">
        <w:rPr>
          <w:rFonts w:eastAsia="Calibri" w:cs="Arial"/>
          <w:szCs w:val="24"/>
        </w:rPr>
        <w:t xml:space="preserve">the creation of a financing framework strategy, albeit one that might be better documented and tracked, </w:t>
      </w:r>
      <w:r w:rsidR="00EA6B93" w:rsidRPr="005D7249">
        <w:rPr>
          <w:rFonts w:eastAsia="Calibri" w:cs="Arial"/>
          <w:szCs w:val="24"/>
        </w:rPr>
        <w:t xml:space="preserve">the general alignment with the Advocacy Plan and the clear examples of </w:t>
      </w:r>
      <w:r w:rsidRPr="005D7249">
        <w:rPr>
          <w:rFonts w:eastAsia="Calibri" w:cs="Arial"/>
          <w:szCs w:val="24"/>
        </w:rPr>
        <w:t xml:space="preserve">advocacy efforts and results which it has generated, demonstrate extremely good progress in a challenging aspect of eye health services. </w:t>
      </w:r>
      <w:r w:rsidR="00686225" w:rsidRPr="005D7249">
        <w:rPr>
          <w:rFonts w:eastAsia="Calibri" w:cs="Arial"/>
          <w:szCs w:val="24"/>
        </w:rPr>
        <w:t xml:space="preserve">Despite the lack of </w:t>
      </w:r>
      <w:r w:rsidR="00F52D30" w:rsidRPr="005D7249">
        <w:rPr>
          <w:rFonts w:eastAsia="Calibri" w:cs="Arial"/>
          <w:szCs w:val="24"/>
        </w:rPr>
        <w:t xml:space="preserve">a </w:t>
      </w:r>
      <w:r w:rsidR="00686225" w:rsidRPr="005D7249">
        <w:rPr>
          <w:rFonts w:eastAsia="Calibri" w:cs="Arial"/>
          <w:szCs w:val="24"/>
        </w:rPr>
        <w:t xml:space="preserve">formal monitoring and evaluation process, and reliance on narrative reporting of progress, on the basis that this is a really promising start on a </w:t>
      </w:r>
      <w:bookmarkStart w:id="48" w:name="_Hlk41838672"/>
      <w:r w:rsidR="00686225" w:rsidRPr="005D7249">
        <w:rPr>
          <w:rFonts w:eastAsia="Calibri" w:cs="Arial"/>
          <w:szCs w:val="24"/>
        </w:rPr>
        <w:t>long journey to full sustainability,</w:t>
      </w:r>
      <w:r w:rsidR="00EA6B93" w:rsidRPr="005D7249">
        <w:rPr>
          <w:rFonts w:eastAsia="Calibri" w:cs="Arial"/>
          <w:szCs w:val="24"/>
        </w:rPr>
        <w:t xml:space="preserve"> </w:t>
      </w:r>
      <w:r w:rsidR="00686225" w:rsidRPr="005D7249">
        <w:rPr>
          <w:rFonts w:eastAsia="Calibri" w:cs="Arial"/>
          <w:szCs w:val="24"/>
        </w:rPr>
        <w:t xml:space="preserve">this section is rated </w:t>
      </w:r>
      <w:r w:rsidR="00686225" w:rsidRPr="005D7249">
        <w:rPr>
          <w:rFonts w:eastAsia="Calibri" w:cs="Arial"/>
          <w:b/>
          <w:bCs/>
          <w:szCs w:val="24"/>
        </w:rPr>
        <w:t>Excellent</w:t>
      </w:r>
      <w:r w:rsidR="00EA6B93" w:rsidRPr="005D7249">
        <w:rPr>
          <w:rFonts w:eastAsia="Calibri" w:cs="Arial"/>
          <w:szCs w:val="24"/>
        </w:rPr>
        <w:t xml:space="preserve"> in recognition of the major steps done in the area of sustainability, which many projects struggle to tackle</w:t>
      </w:r>
      <w:r w:rsidR="00686225" w:rsidRPr="005D7249">
        <w:rPr>
          <w:rFonts w:eastAsia="Calibri" w:cs="Arial"/>
          <w:b/>
          <w:bCs/>
          <w:szCs w:val="24"/>
        </w:rPr>
        <w:t>.</w:t>
      </w:r>
      <w:r w:rsidR="00686225" w:rsidRPr="005D7249">
        <w:rPr>
          <w:rFonts w:eastAsia="Calibri" w:cs="Arial"/>
          <w:szCs w:val="24"/>
        </w:rPr>
        <w:t xml:space="preserve"> </w:t>
      </w:r>
      <w:bookmarkEnd w:id="48"/>
    </w:p>
    <w:bookmarkEnd w:id="47"/>
    <w:p w14:paraId="763864D7" w14:textId="77777777" w:rsidR="00C8565E" w:rsidRPr="005D7249" w:rsidRDefault="00C8565E" w:rsidP="00C8565E">
      <w:pPr>
        <w:spacing w:after="0"/>
        <w:rPr>
          <w:rStyle w:val="IntenseReference"/>
        </w:rPr>
      </w:pPr>
      <w:r w:rsidRPr="005D7249">
        <w:rPr>
          <w:rFonts w:eastAsia="Times New Roman" w:cs="Times New Roman"/>
          <w:b/>
          <w:i/>
          <w:iCs/>
          <w:noProof/>
        </w:rPr>
        <mc:AlternateContent>
          <mc:Choice Requires="wps">
            <w:drawing>
              <wp:anchor distT="0" distB="0" distL="114300" distR="114300" simplePos="0" relativeHeight="251766272" behindDoc="0" locked="0" layoutInCell="1" allowOverlap="1" wp14:anchorId="6C81802B" wp14:editId="3F1ED966">
                <wp:simplePos x="0" y="0"/>
                <wp:positionH relativeFrom="column">
                  <wp:posOffset>3666067</wp:posOffset>
                </wp:positionH>
                <wp:positionV relativeFrom="paragraph">
                  <wp:posOffset>2540</wp:posOffset>
                </wp:positionV>
                <wp:extent cx="220133" cy="211667"/>
                <wp:effectExtent l="0" t="0" r="8890" b="0"/>
                <wp:wrapNone/>
                <wp:docPr id="130" name="Oval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133" cy="211667"/>
                        </a:xfrm>
                        <a:prstGeom prst="ellipse">
                          <a:avLst/>
                        </a:prstGeom>
                        <a:solidFill>
                          <a:srgbClr val="00B05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0ECF4096" id="Oval 130" o:spid="_x0000_s1026" style="position:absolute;margin-left:288.65pt;margin-top:.2pt;width:17.35pt;height:16.6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" fillcolor="#00b050" stroked="f" strokeweight="2pt"/>
            </w:pict>
          </mc:Fallback>
        </mc:AlternateContent>
      </w:r>
      <w:r w:rsidRPr="005D7249">
        <w:rPr>
          <w:rStyle w:val="IntenseReference"/>
          <w:color w:val="auto"/>
        </w:rPr>
        <w:t xml:space="preserve">Maono Singida Sustainable Eye Care - </w:t>
      </w:r>
      <w:r w:rsidRPr="005D7249">
        <w:rPr>
          <w:rFonts w:eastAsia="Times New Roman" w:cs="Times New Roman"/>
          <w:b/>
          <w:iCs/>
          <w:lang w:eastAsia="ar-SA"/>
        </w:rPr>
        <w:t>Excellent</w:t>
      </w:r>
    </w:p>
    <w:p w14:paraId="06B0564D" w14:textId="1D86E790" w:rsidR="00686225" w:rsidRPr="005D7249" w:rsidRDefault="00686225" w:rsidP="006822C8">
      <w:pPr>
        <w:rPr>
          <w:rFonts w:eastAsia="Calibri" w:cs="Arial"/>
          <w:szCs w:val="24"/>
        </w:rPr>
      </w:pPr>
    </w:p>
    <w:p w14:paraId="69838053" w14:textId="178B8B6D" w:rsidR="006B58D6" w:rsidRPr="005D7249" w:rsidRDefault="006B58D6" w:rsidP="004D5E28">
      <w:pPr>
        <w:rPr>
          <w:rFonts w:eastAsia="Calibri" w:cs="Arial"/>
          <w:b/>
          <w:bCs/>
          <w:color w:val="821D23" w:themeColor="accent6" w:themeShade="BF"/>
          <w:szCs w:val="24"/>
        </w:rPr>
      </w:pPr>
      <w:r w:rsidRPr="005D7249">
        <w:rPr>
          <w:rFonts w:eastAsia="Calibri" w:cs="Arial"/>
          <w:b/>
          <w:bCs/>
          <w:color w:val="821D23" w:themeColor="accent6" w:themeShade="BF"/>
          <w:szCs w:val="24"/>
        </w:rPr>
        <w:t xml:space="preserve">Evaluation Question 8: </w:t>
      </w:r>
      <w:r w:rsidRPr="005D7249">
        <w:rPr>
          <w:rFonts w:eastAsia="Calibri" w:cs="Arial"/>
          <w:b/>
          <w:bCs/>
          <w:i/>
          <w:iCs/>
          <w:color w:val="821D23" w:themeColor="accent6" w:themeShade="BF"/>
          <w:szCs w:val="24"/>
        </w:rPr>
        <w:t>School Eye Health</w:t>
      </w:r>
      <w:r w:rsidR="00503A41" w:rsidRPr="005D7249">
        <w:rPr>
          <w:rFonts w:eastAsia="Calibri" w:cs="Arial"/>
          <w:b/>
          <w:bCs/>
          <w:i/>
          <w:iCs/>
          <w:color w:val="821D23" w:themeColor="accent6" w:themeShade="BF"/>
          <w:szCs w:val="24"/>
        </w:rPr>
        <w:t xml:space="preserve"> project</w:t>
      </w:r>
      <w:r w:rsidRPr="005D7249">
        <w:rPr>
          <w:rFonts w:eastAsia="Calibri" w:cs="Arial"/>
          <w:b/>
          <w:bCs/>
          <w:i/>
          <w:iCs/>
          <w:color w:val="821D23" w:themeColor="accent6" w:themeShade="BF"/>
          <w:szCs w:val="24"/>
        </w:rPr>
        <w:t xml:space="preserve"> -</w:t>
      </w:r>
      <w:r w:rsidRPr="005D7249">
        <w:rPr>
          <w:rFonts w:eastAsia="Calibri" w:cs="Arial"/>
          <w:b/>
          <w:bCs/>
          <w:color w:val="821D23" w:themeColor="accent6" w:themeShade="BF"/>
          <w:szCs w:val="24"/>
        </w:rPr>
        <w:t xml:space="preserve"> What is the status of the revolving fund for spectacles? Are teachers expected to carry on assessing children beyond the duration of the project? </w:t>
      </w:r>
    </w:p>
    <w:p w14:paraId="17135C45" w14:textId="5F49D368" w:rsidR="00935FE1" w:rsidRPr="005D7249" w:rsidRDefault="00935FE1" w:rsidP="00106E4E">
      <w:pPr>
        <w:spacing w:after="0"/>
        <w:rPr>
          <w:rStyle w:val="Strong"/>
          <w:rFonts w:asciiTheme="majorHAnsi" w:hAnsiTheme="majorHAnsi" w:cstheme="majorHAnsi"/>
        </w:rPr>
      </w:pPr>
      <w:r w:rsidRPr="005D7249">
        <w:rPr>
          <w:rStyle w:val="Strong"/>
          <w:rFonts w:asciiTheme="majorHAnsi" w:hAnsiTheme="majorHAnsi" w:cstheme="majorHAnsi"/>
        </w:rPr>
        <w:t xml:space="preserve">Status of revolving fund for spectacles </w:t>
      </w:r>
    </w:p>
    <w:p w14:paraId="6F51ABFC" w14:textId="7F63F81F" w:rsidR="003A17F1" w:rsidRPr="005D7249" w:rsidRDefault="00935FE1" w:rsidP="004D5E28">
      <w:pPr>
        <w:pStyle w:val="NoSpacing"/>
        <w:spacing w:after="240" w:line="276" w:lineRule="auto"/>
        <w:rPr>
          <w:szCs w:val="24"/>
        </w:rPr>
      </w:pPr>
      <w:r w:rsidRPr="005D7249">
        <w:rPr>
          <w:rStyle w:val="Strong"/>
          <w:b w:val="0"/>
          <w:bCs w:val="0"/>
        </w:rPr>
        <w:t>The idea of the revolving fund for spectacles is that rather than being given free, as in many refractive error projects, spectacles are charged for</w:t>
      </w:r>
      <w:r w:rsidR="00686225" w:rsidRPr="005D7249">
        <w:rPr>
          <w:rStyle w:val="Strong"/>
          <w:b w:val="0"/>
          <w:bCs w:val="0"/>
        </w:rPr>
        <w:t>,</w:t>
      </w:r>
      <w:r w:rsidRPr="005D7249">
        <w:rPr>
          <w:rStyle w:val="Strong"/>
          <w:b w:val="0"/>
          <w:bCs w:val="0"/>
        </w:rPr>
        <w:t xml:space="preserve"> albeit at a fairly low price. </w:t>
      </w:r>
      <w:r w:rsidR="00D63796" w:rsidRPr="005D7249">
        <w:rPr>
          <w:szCs w:val="24"/>
        </w:rPr>
        <w:t>The revenue collected from these sales is used as a revolving fund for continued pro</w:t>
      </w:r>
      <w:r w:rsidR="00503A41" w:rsidRPr="005D7249">
        <w:rPr>
          <w:szCs w:val="24"/>
        </w:rPr>
        <w:t xml:space="preserve">curement of consumables and medicines </w:t>
      </w:r>
      <w:r w:rsidR="00D63796" w:rsidRPr="005D7249">
        <w:rPr>
          <w:szCs w:val="24"/>
        </w:rPr>
        <w:t xml:space="preserve">as the project phases out.  </w:t>
      </w:r>
    </w:p>
    <w:p w14:paraId="0911BCB7" w14:textId="797C1BDE" w:rsidR="00503A41" w:rsidRPr="005D7249" w:rsidRDefault="003A17F1" w:rsidP="004D5E28">
      <w:r w:rsidRPr="005D7249">
        <w:rPr>
          <w:szCs w:val="24"/>
        </w:rPr>
        <w:t xml:space="preserve">Although this </w:t>
      </w:r>
      <w:r w:rsidR="00B97A59" w:rsidRPr="005D7249">
        <w:rPr>
          <w:szCs w:val="24"/>
        </w:rPr>
        <w:t>EQ</w:t>
      </w:r>
      <w:r w:rsidRPr="005D7249">
        <w:rPr>
          <w:szCs w:val="24"/>
        </w:rPr>
        <w:t xml:space="preserve"> </w:t>
      </w:r>
      <w:r w:rsidR="00503A41" w:rsidRPr="005D7249">
        <w:rPr>
          <w:szCs w:val="24"/>
        </w:rPr>
        <w:t xml:space="preserve">is indicated for </w:t>
      </w:r>
      <w:r w:rsidRPr="005D7249">
        <w:rPr>
          <w:szCs w:val="24"/>
        </w:rPr>
        <w:t>the school eye health project, it isn’t possible to distinguish between th</w:t>
      </w:r>
      <w:r w:rsidR="00503A41" w:rsidRPr="005D7249">
        <w:rPr>
          <w:szCs w:val="24"/>
        </w:rPr>
        <w:t>e School Eye Health</w:t>
      </w:r>
      <w:r w:rsidRPr="005D7249">
        <w:rPr>
          <w:szCs w:val="24"/>
        </w:rPr>
        <w:t xml:space="preserve"> project and the Sustainable Eye Care project, as revenue from spectacles in reported under the latter project</w:t>
      </w:r>
      <w:r w:rsidR="00503A41" w:rsidRPr="005D7249">
        <w:rPr>
          <w:szCs w:val="24"/>
        </w:rPr>
        <w:t>,</w:t>
      </w:r>
      <w:r w:rsidRPr="005D7249">
        <w:rPr>
          <w:szCs w:val="24"/>
        </w:rPr>
        <w:t xml:space="preserve"> and where spectacles revenue is mentioned it does not always specify if this was from sales under one or other project. The evaluation will therefore </w:t>
      </w:r>
      <w:r w:rsidRPr="005D7249">
        <w:rPr>
          <w:szCs w:val="24"/>
        </w:rPr>
        <w:lastRenderedPageBreak/>
        <w:t xml:space="preserve">report on the revolving fund in general. </w:t>
      </w:r>
      <w:r w:rsidR="00503A41" w:rsidRPr="005D7249">
        <w:t xml:space="preserve">As a method of generating funds, it appears to have been working in the facilities setting but not so well in the school screening activities. </w:t>
      </w:r>
    </w:p>
    <w:p w14:paraId="1E48C4AC" w14:textId="6023A899" w:rsidR="0032034C" w:rsidRPr="005D7249" w:rsidRDefault="0032034C" w:rsidP="0032034C">
      <w:pPr>
        <w:pStyle w:val="NoSpacing"/>
        <w:jc w:val="both"/>
        <w:rPr>
          <w:b/>
          <w:bCs/>
          <w:smallCaps/>
          <w:color w:val="FFBB22" w:themeColor="accent1"/>
          <w:spacing w:val="5"/>
        </w:rPr>
      </w:pPr>
      <w:r w:rsidRPr="005D7249">
        <w:rPr>
          <w:rStyle w:val="IntenseReference"/>
        </w:rPr>
        <w:t xml:space="preserve">Maono Singida School Eye Health </w:t>
      </w:r>
    </w:p>
    <w:p w14:paraId="347914B2" w14:textId="69E55708" w:rsidR="00DE5FF0" w:rsidRPr="005D7249" w:rsidRDefault="00C41DB9" w:rsidP="004D5E28">
      <w:pPr>
        <w:rPr>
          <w:szCs w:val="24"/>
        </w:rPr>
      </w:pPr>
      <w:r w:rsidRPr="005D7249">
        <w:rPr>
          <w:szCs w:val="24"/>
        </w:rPr>
        <w:t>Spectacles have been procured under both projects</w:t>
      </w:r>
      <w:r w:rsidR="003A17F1" w:rsidRPr="005D7249">
        <w:rPr>
          <w:szCs w:val="24"/>
        </w:rPr>
        <w:t xml:space="preserve">. </w:t>
      </w:r>
      <w:r w:rsidRPr="005D7249">
        <w:t xml:space="preserve">Under </w:t>
      </w:r>
      <w:r w:rsidRPr="005D7249">
        <w:rPr>
          <w:szCs w:val="24"/>
        </w:rPr>
        <w:t xml:space="preserve">the School </w:t>
      </w:r>
      <w:r w:rsidR="00503A41" w:rsidRPr="005D7249">
        <w:rPr>
          <w:szCs w:val="24"/>
        </w:rPr>
        <w:t>Eye Health</w:t>
      </w:r>
      <w:r w:rsidRPr="005D7249">
        <w:rPr>
          <w:szCs w:val="24"/>
        </w:rPr>
        <w:t xml:space="preserve"> project,10,5</w:t>
      </w:r>
      <w:r w:rsidR="00503A41" w:rsidRPr="005D7249">
        <w:rPr>
          <w:szCs w:val="24"/>
        </w:rPr>
        <w:t xml:space="preserve">03 </w:t>
      </w:r>
      <w:r w:rsidRPr="005D7249">
        <w:rPr>
          <w:szCs w:val="24"/>
        </w:rPr>
        <w:t xml:space="preserve">spectacles </w:t>
      </w:r>
      <w:r w:rsidR="00503A41" w:rsidRPr="005D7249">
        <w:rPr>
          <w:szCs w:val="24"/>
        </w:rPr>
        <w:t xml:space="preserve">were </w:t>
      </w:r>
      <w:r w:rsidRPr="005D7249">
        <w:rPr>
          <w:szCs w:val="24"/>
        </w:rPr>
        <w:t>planned to be dispensed, and by the end of the project 10,</w:t>
      </w:r>
      <w:r w:rsidR="00503A41" w:rsidRPr="005D7249">
        <w:rPr>
          <w:szCs w:val="24"/>
        </w:rPr>
        <w:t>847</w:t>
      </w:r>
      <w:r w:rsidRPr="005D7249">
        <w:rPr>
          <w:szCs w:val="24"/>
        </w:rPr>
        <w:t xml:space="preserve"> spectacles had been procured at a cost of 79,911</w:t>
      </w:r>
      <w:r w:rsidR="008D6575" w:rsidRPr="005D7249">
        <w:rPr>
          <w:szCs w:val="24"/>
        </w:rPr>
        <w:t>USD</w:t>
      </w:r>
      <w:r w:rsidRPr="005D7249">
        <w:rPr>
          <w:szCs w:val="24"/>
        </w:rPr>
        <w:t xml:space="preserve"> </w:t>
      </w:r>
      <w:r w:rsidRPr="005D7249">
        <w:rPr>
          <w:rStyle w:val="FootnoteReference"/>
          <w:szCs w:val="24"/>
        </w:rPr>
        <w:footnoteReference w:id="55"/>
      </w:r>
      <w:r w:rsidR="00503A41" w:rsidRPr="005D7249">
        <w:rPr>
          <w:szCs w:val="24"/>
        </w:rPr>
        <w:t xml:space="preserve">. This represents and average </w:t>
      </w:r>
      <w:r w:rsidRPr="005D7249">
        <w:rPr>
          <w:szCs w:val="24"/>
        </w:rPr>
        <w:t xml:space="preserve">unit cost </w:t>
      </w:r>
      <w:r w:rsidR="00051CD3" w:rsidRPr="005D7249">
        <w:rPr>
          <w:szCs w:val="24"/>
        </w:rPr>
        <w:t xml:space="preserve">of </w:t>
      </w:r>
      <w:r w:rsidRPr="005D7249">
        <w:rPr>
          <w:szCs w:val="24"/>
        </w:rPr>
        <w:t>7.49</w:t>
      </w:r>
      <w:r w:rsidR="008D6575" w:rsidRPr="005D7249">
        <w:rPr>
          <w:szCs w:val="24"/>
        </w:rPr>
        <w:t>USD</w:t>
      </w:r>
      <w:r w:rsidRPr="005D7249">
        <w:rPr>
          <w:szCs w:val="24"/>
        </w:rPr>
        <w:t xml:space="preserve">. </w:t>
      </w:r>
      <w:r w:rsidR="00DE5FF0" w:rsidRPr="005D7249">
        <w:rPr>
          <w:rStyle w:val="Strong"/>
          <w:b w:val="0"/>
          <w:bCs w:val="0"/>
        </w:rPr>
        <w:t xml:space="preserve">The </w:t>
      </w:r>
      <w:r w:rsidR="00DE5FF0" w:rsidRPr="005D7249">
        <w:t>price of spectacles sold under the School Screening project was agreed with partners at launch event to be 5,000</w:t>
      </w:r>
      <w:r w:rsidR="00977C08" w:rsidRPr="005D7249">
        <w:t>TZS</w:t>
      </w:r>
      <w:r w:rsidR="00DE5FF0" w:rsidRPr="005D7249">
        <w:t xml:space="preserve"> (approx. 2.25</w:t>
      </w:r>
      <w:r w:rsidR="008D6575" w:rsidRPr="005D7249">
        <w:t>USD</w:t>
      </w:r>
      <w:r w:rsidR="00DE5FF0" w:rsidRPr="005D7249">
        <w:t>)</w:t>
      </w:r>
      <w:r w:rsidR="00DE5FF0" w:rsidRPr="005D7249">
        <w:rPr>
          <w:rStyle w:val="FootnoteReference"/>
        </w:rPr>
        <w:footnoteReference w:id="56"/>
      </w:r>
      <w:r w:rsidR="004D5E28" w:rsidRPr="005D7249">
        <w:t>, as eye care coordinators had advised that charging, even at low prices, would show that spectacles were of value and encourage good care to be taken of them</w:t>
      </w:r>
      <w:r w:rsidR="00DE5FF0" w:rsidRPr="005D7249">
        <w:t>. This was decided to be a reasonable price</w:t>
      </w:r>
      <w:r w:rsidR="00503A41" w:rsidRPr="005D7249">
        <w:t xml:space="preserve"> for this project setting</w:t>
      </w:r>
      <w:r w:rsidR="00DE5FF0" w:rsidRPr="005D7249">
        <w:t xml:space="preserve">, but </w:t>
      </w:r>
      <w:r w:rsidR="00503A41" w:rsidRPr="005D7249">
        <w:t xml:space="preserve">as </w:t>
      </w:r>
      <w:r w:rsidR="00DE5FF0" w:rsidRPr="005D7249">
        <w:t xml:space="preserve">can be seen would not be sufficient to cover the full costs of the spectacles. </w:t>
      </w:r>
    </w:p>
    <w:p w14:paraId="3C3403B7" w14:textId="6F62EF96" w:rsidR="00BA2E7B" w:rsidRPr="005D7249" w:rsidRDefault="00BA2E7B" w:rsidP="004D5E28">
      <w:r w:rsidRPr="005D7249">
        <w:t xml:space="preserve">In </w:t>
      </w:r>
      <w:r w:rsidR="00503A41" w:rsidRPr="005D7249">
        <w:t>fact, under the S</w:t>
      </w:r>
      <w:r w:rsidRPr="005D7249">
        <w:t xml:space="preserve">chool </w:t>
      </w:r>
      <w:r w:rsidR="00503A41" w:rsidRPr="005D7249">
        <w:t>Eye Health project</w:t>
      </w:r>
      <w:r w:rsidRPr="005D7249">
        <w:t xml:space="preserve">, teachers, DEOs and RSWO revealed that in most cases parents could not pay for spectacles, as many especially rural populations could not afford 5,000 TZS. One of the DEOs suggested if </w:t>
      </w:r>
      <w:r w:rsidR="00503A41" w:rsidRPr="005D7249">
        <w:t>the price</w:t>
      </w:r>
      <w:r w:rsidRPr="005D7249">
        <w:t xml:space="preserve"> could be lowered to 2,</w:t>
      </w:r>
      <w:r w:rsidR="00051CD3" w:rsidRPr="005D7249">
        <w:t>5</w:t>
      </w:r>
      <w:r w:rsidRPr="005D7249">
        <w:t>00TZS it might be more affordable. In</w:t>
      </w:r>
      <w:r w:rsidR="00503A41" w:rsidRPr="005D7249">
        <w:t>terviews showed that in</w:t>
      </w:r>
      <w:r w:rsidRPr="005D7249">
        <w:t xml:space="preserve"> many cases teachers had given the spectacles free to children at the schools when it was </w:t>
      </w:r>
      <w:r w:rsidR="00503A41" w:rsidRPr="005D7249">
        <w:t>realised</w:t>
      </w:r>
      <w:r w:rsidRPr="005D7249">
        <w:t xml:space="preserve"> that parents could not afford them</w:t>
      </w:r>
      <w:r w:rsidR="00051CD3" w:rsidRPr="005D7249">
        <w:t xml:space="preserve">, and all </w:t>
      </w:r>
      <w:r w:rsidRPr="005D7249">
        <w:t>teacher</w:t>
      </w:r>
      <w:r w:rsidR="00051CD3" w:rsidRPr="005D7249">
        <w:t>s</w:t>
      </w:r>
      <w:r w:rsidRPr="005D7249">
        <w:t xml:space="preserve"> mentioned paying themselves for the child’s spectacles</w:t>
      </w:r>
      <w:r w:rsidR="00051CD3" w:rsidRPr="005D7249">
        <w:t xml:space="preserve"> in certain cases</w:t>
      </w:r>
      <w:r w:rsidRPr="005D7249">
        <w:t>. It was also reported that of those parents who could afford the price, many did</w:t>
      </w:r>
      <w:r w:rsidR="00503A41" w:rsidRPr="005D7249">
        <w:t xml:space="preserve"> no</w:t>
      </w:r>
      <w:r w:rsidRPr="005D7249">
        <w:t xml:space="preserve">t want to pay. The reasons for this were thought to be the following: it was seen that the project should provide them free as </w:t>
      </w:r>
      <w:r w:rsidR="00503A41" w:rsidRPr="005D7249">
        <w:t xml:space="preserve">it came from </w:t>
      </w:r>
      <w:r w:rsidRPr="005D7249">
        <w:t xml:space="preserve">donor money; and as all other provision in primary school is free, parents couldn’t understand why they should pay for spectacles. These perceptions were also amplified by the fact that parents had not perceived their children as in need of anything, but rather had been told by others that there was a health problem, therefore parents were less accepting of the idea something was needed. Although there is an exemptions process via the Social Welfare department, the disincentives above are likely to have deterred parents from making the effort to use this. There were also a couple of reports from informants that there is an impression that spectacles which are free are not </w:t>
      </w:r>
      <w:r w:rsidR="00051CD3" w:rsidRPr="005D7249">
        <w:t xml:space="preserve">of </w:t>
      </w:r>
      <w:r w:rsidRPr="005D7249">
        <w:t xml:space="preserve">good quality. </w:t>
      </w:r>
      <w:r w:rsidR="00503A41" w:rsidRPr="005D7249">
        <w:t>Indeed</w:t>
      </w:r>
      <w:r w:rsidR="008F0B4A" w:rsidRPr="005D7249">
        <w:t>,</w:t>
      </w:r>
      <w:r w:rsidR="00503A41" w:rsidRPr="005D7249">
        <w:t xml:space="preserve"> one teacher mentioned that spectacles </w:t>
      </w:r>
      <w:r w:rsidR="008F0B4A" w:rsidRPr="005D7249">
        <w:t xml:space="preserve">frames were </w:t>
      </w:r>
      <w:proofErr w:type="gramStart"/>
      <w:r w:rsidR="008F0B4A" w:rsidRPr="005D7249">
        <w:t>defective</w:t>
      </w:r>
      <w:proofErr w:type="gramEnd"/>
      <w:r w:rsidR="008F0B4A" w:rsidRPr="005D7249">
        <w:t xml:space="preserve"> and </w:t>
      </w:r>
      <w:r w:rsidR="00FC05B8" w:rsidRPr="005D7249">
        <w:t xml:space="preserve">the </w:t>
      </w:r>
      <w:r w:rsidR="008F0B4A" w:rsidRPr="005D7249">
        <w:t xml:space="preserve">lens fell out. </w:t>
      </w:r>
    </w:p>
    <w:p w14:paraId="5A928652" w14:textId="61781161" w:rsidR="00BA2E7B" w:rsidRPr="005D7249" w:rsidRDefault="00BA2E7B" w:rsidP="004D5E28">
      <w:r w:rsidRPr="005D7249">
        <w:t xml:space="preserve">Given the degree of cultural barriers </w:t>
      </w:r>
      <w:r w:rsidR="008F0B4A" w:rsidRPr="005D7249">
        <w:t xml:space="preserve">among parents </w:t>
      </w:r>
      <w:r w:rsidRPr="005D7249">
        <w:t xml:space="preserve">to perceiving the need for children to wear spectacles, and myths that these can worsen eyesight or induce blindness, </w:t>
      </w:r>
      <w:r w:rsidR="008F0B4A" w:rsidRPr="005D7249">
        <w:t>it may be</w:t>
      </w:r>
      <w:r w:rsidRPr="005D7249">
        <w:t xml:space="preserve"> that hoping they will be willing to pay is too high an expectation until attitudes have shifted to a more positive orientation. And as discussed under section EQ5, in many schools secondary screening and therefore dispensing of spectacles had not </w:t>
      </w:r>
      <w:r w:rsidR="008F0B4A" w:rsidRPr="005D7249">
        <w:t xml:space="preserve">yet </w:t>
      </w:r>
      <w:r w:rsidRPr="005D7249">
        <w:t>been provided</w:t>
      </w:r>
      <w:r w:rsidR="008F0B4A" w:rsidRPr="005D7249">
        <w:t xml:space="preserve"> in any case</w:t>
      </w:r>
      <w:r w:rsidRPr="005D7249">
        <w:t xml:space="preserve">. </w:t>
      </w:r>
    </w:p>
    <w:p w14:paraId="4EE209E3" w14:textId="68ADAA23" w:rsidR="0032034C" w:rsidRPr="005D7249" w:rsidRDefault="0032034C" w:rsidP="0032034C">
      <w:pPr>
        <w:pStyle w:val="NoSpacing"/>
        <w:jc w:val="both"/>
        <w:rPr>
          <w:rStyle w:val="IntenseReference"/>
        </w:rPr>
      </w:pPr>
      <w:r w:rsidRPr="005D7249">
        <w:rPr>
          <w:rStyle w:val="IntenseReference"/>
        </w:rPr>
        <w:t>Maono Singida Eye Care</w:t>
      </w:r>
    </w:p>
    <w:p w14:paraId="5B2D17C3" w14:textId="50A222DB" w:rsidR="00EA180E" w:rsidRPr="005D7249" w:rsidRDefault="00EA180E" w:rsidP="00844181">
      <w:r w:rsidRPr="005D7249">
        <w:rPr>
          <w:szCs w:val="24"/>
        </w:rPr>
        <w:t xml:space="preserve">The revolving fund also operates in the </w:t>
      </w:r>
      <w:r w:rsidR="00E448DA" w:rsidRPr="005D7249">
        <w:t xml:space="preserve">Sustainable Eye Care </w:t>
      </w:r>
      <w:r w:rsidR="00D42315" w:rsidRPr="005D7249">
        <w:t>project</w:t>
      </w:r>
      <w:r w:rsidRPr="005D7249">
        <w:t xml:space="preserve"> in much the same way, but with more success in generating funds.</w:t>
      </w:r>
    </w:p>
    <w:p w14:paraId="5F7AA822" w14:textId="4A5B1F1C" w:rsidR="00D63796" w:rsidRPr="005D7249" w:rsidRDefault="00EA180E" w:rsidP="00844181">
      <w:pPr>
        <w:rPr>
          <w:szCs w:val="24"/>
        </w:rPr>
      </w:pPr>
      <w:r w:rsidRPr="005D7249">
        <w:t xml:space="preserve"> According to the</w:t>
      </w:r>
      <w:r w:rsidR="00D42315" w:rsidRPr="005D7249">
        <w:t xml:space="preserve"> proposal</w:t>
      </w:r>
      <w:r w:rsidR="00E448DA" w:rsidRPr="005D7249">
        <w:t xml:space="preserve">, </w:t>
      </w:r>
      <w:r w:rsidR="00D42315" w:rsidRPr="005D7249">
        <w:t>7,000 pairs of spec</w:t>
      </w:r>
      <w:r w:rsidR="00E448DA" w:rsidRPr="005D7249">
        <w:t>tacle</w:t>
      </w:r>
      <w:r w:rsidR="00D42315" w:rsidRPr="005D7249">
        <w:t>s were initially budgeted for at a unit cost of 7USD each</w:t>
      </w:r>
      <w:r w:rsidR="003A17F1" w:rsidRPr="005D7249">
        <w:t xml:space="preserve">, with a </w:t>
      </w:r>
      <w:r w:rsidR="00D42315" w:rsidRPr="005D7249">
        <w:t xml:space="preserve">further </w:t>
      </w:r>
      <w:r w:rsidR="00D42315" w:rsidRPr="005D7249">
        <w:rPr>
          <w:rFonts w:cs="Arial"/>
        </w:rPr>
        <w:t xml:space="preserve">2,200 spectacles </w:t>
      </w:r>
      <w:r w:rsidR="003A17F1" w:rsidRPr="005D7249">
        <w:rPr>
          <w:rFonts w:cs="Arial"/>
        </w:rPr>
        <w:t xml:space="preserve">planned </w:t>
      </w:r>
      <w:r w:rsidR="00D42315" w:rsidRPr="005D7249">
        <w:rPr>
          <w:rFonts w:cs="Arial"/>
        </w:rPr>
        <w:t xml:space="preserve">under the SiB extension project. </w:t>
      </w:r>
      <w:r w:rsidR="003A17F1" w:rsidRPr="005D7249">
        <w:rPr>
          <w:rFonts w:cs="Arial"/>
        </w:rPr>
        <w:t xml:space="preserve">However, </w:t>
      </w:r>
      <w:r w:rsidR="00C41DB9" w:rsidRPr="005D7249">
        <w:rPr>
          <w:rFonts w:cs="Arial"/>
        </w:rPr>
        <w:t xml:space="preserve">only 4,915 </w:t>
      </w:r>
      <w:r w:rsidR="0025061D" w:rsidRPr="005D7249">
        <w:rPr>
          <w:rFonts w:cs="Arial"/>
        </w:rPr>
        <w:t xml:space="preserve">were </w:t>
      </w:r>
      <w:r w:rsidR="00C41DB9" w:rsidRPr="005D7249">
        <w:rPr>
          <w:rFonts w:cs="Arial"/>
        </w:rPr>
        <w:t>reported as having been bought by 30 Oct</w:t>
      </w:r>
      <w:r w:rsidR="00F52D30" w:rsidRPr="005D7249">
        <w:rPr>
          <w:rFonts w:cs="Arial"/>
        </w:rPr>
        <w:t>ober</w:t>
      </w:r>
      <w:r w:rsidR="00C41DB9" w:rsidRPr="005D7249">
        <w:rPr>
          <w:rFonts w:cs="Arial"/>
        </w:rPr>
        <w:t xml:space="preserve"> 2019 at a </w:t>
      </w:r>
      <w:r w:rsidR="0025061D" w:rsidRPr="005D7249">
        <w:rPr>
          <w:rFonts w:cs="Arial"/>
        </w:rPr>
        <w:t xml:space="preserve">cumulative </w:t>
      </w:r>
      <w:r w:rsidR="00C41DB9" w:rsidRPr="005D7249">
        <w:rPr>
          <w:rFonts w:cs="Arial"/>
        </w:rPr>
        <w:t xml:space="preserve">spend of </w:t>
      </w:r>
      <w:r w:rsidR="00711966" w:rsidRPr="005D7249">
        <w:rPr>
          <w:rFonts w:cs="Arial"/>
        </w:rPr>
        <w:lastRenderedPageBreak/>
        <w:t>43,130</w:t>
      </w:r>
      <w:r w:rsidR="00E448DA" w:rsidRPr="005D7249">
        <w:rPr>
          <w:rFonts w:cs="Arial"/>
        </w:rPr>
        <w:t>USD</w:t>
      </w:r>
      <w:r w:rsidR="00711966" w:rsidRPr="005D7249">
        <w:rPr>
          <w:rFonts w:cs="Arial"/>
        </w:rPr>
        <w:t xml:space="preserve"> </w:t>
      </w:r>
      <w:r w:rsidR="008F0B4A" w:rsidRPr="005D7249">
        <w:rPr>
          <w:rFonts w:cs="Arial"/>
        </w:rPr>
        <w:t>up to this point</w:t>
      </w:r>
      <w:r w:rsidR="00B85596" w:rsidRPr="005D7249">
        <w:rPr>
          <w:rStyle w:val="FootnoteReference"/>
          <w:rFonts w:cs="Arial"/>
        </w:rPr>
        <w:footnoteReference w:id="57"/>
      </w:r>
      <w:r w:rsidR="008F0B4A" w:rsidRPr="005D7249">
        <w:rPr>
          <w:rFonts w:cs="Arial"/>
        </w:rPr>
        <w:t xml:space="preserve"> </w:t>
      </w:r>
      <w:r w:rsidR="003A17F1" w:rsidRPr="005D7249">
        <w:rPr>
          <w:rFonts w:cs="Arial"/>
        </w:rPr>
        <w:t>(</w:t>
      </w:r>
      <w:r w:rsidR="00C41DB9" w:rsidRPr="005D7249">
        <w:rPr>
          <w:rFonts w:cs="Arial"/>
        </w:rPr>
        <w:t xml:space="preserve">unit </w:t>
      </w:r>
      <w:r w:rsidR="00A14161" w:rsidRPr="005D7249">
        <w:rPr>
          <w:rFonts w:cs="Arial"/>
        </w:rPr>
        <w:t>cost</w:t>
      </w:r>
      <w:r w:rsidR="00C41DB9" w:rsidRPr="005D7249">
        <w:rPr>
          <w:rFonts w:cs="Arial"/>
        </w:rPr>
        <w:t xml:space="preserve"> 8.7</w:t>
      </w:r>
      <w:r w:rsidR="00E448DA" w:rsidRPr="005D7249">
        <w:rPr>
          <w:rFonts w:cs="Arial"/>
        </w:rPr>
        <w:t>USD</w:t>
      </w:r>
      <w:r w:rsidR="003A17F1" w:rsidRPr="005D7249">
        <w:rPr>
          <w:rFonts w:cs="Arial"/>
        </w:rPr>
        <w:t xml:space="preserve">). </w:t>
      </w:r>
      <w:r w:rsidR="00587B42" w:rsidRPr="005D7249">
        <w:rPr>
          <w:szCs w:val="24"/>
        </w:rPr>
        <w:t xml:space="preserve">As with school spectacles, poorer patients are able to claim exemptions, as guided by the Social Welfare Officers </w:t>
      </w:r>
      <w:r w:rsidR="00B85596" w:rsidRPr="005D7249">
        <w:rPr>
          <w:szCs w:val="24"/>
        </w:rPr>
        <w:t xml:space="preserve">who </w:t>
      </w:r>
      <w:r w:rsidR="00587B42" w:rsidRPr="005D7249">
        <w:rPr>
          <w:szCs w:val="24"/>
        </w:rPr>
        <w:t xml:space="preserve">will identify those who cannot afford to pay. </w:t>
      </w:r>
      <w:r w:rsidR="003A17F1" w:rsidRPr="005D7249">
        <w:rPr>
          <w:szCs w:val="24"/>
        </w:rPr>
        <w:t>The plan was also to use i</w:t>
      </w:r>
      <w:r w:rsidR="00D63796" w:rsidRPr="005D7249">
        <w:rPr>
          <w:szCs w:val="24"/>
        </w:rPr>
        <w:t xml:space="preserve">nsurance schemes such as NHIF and the </w:t>
      </w:r>
      <w:r w:rsidR="0025061D" w:rsidRPr="005D7249">
        <w:rPr>
          <w:szCs w:val="24"/>
        </w:rPr>
        <w:t>i</w:t>
      </w:r>
      <w:r w:rsidR="00D63796" w:rsidRPr="005D7249">
        <w:rPr>
          <w:szCs w:val="24"/>
        </w:rPr>
        <w:t>CHF for those children who are covered by their parents</w:t>
      </w:r>
      <w:r w:rsidR="003A17F1" w:rsidRPr="005D7249">
        <w:rPr>
          <w:szCs w:val="24"/>
        </w:rPr>
        <w:t>’</w:t>
      </w:r>
      <w:r w:rsidR="00D63796" w:rsidRPr="005D7249">
        <w:rPr>
          <w:szCs w:val="24"/>
        </w:rPr>
        <w:t xml:space="preserve"> </w:t>
      </w:r>
      <w:r w:rsidR="003A17F1" w:rsidRPr="005D7249">
        <w:rPr>
          <w:szCs w:val="24"/>
        </w:rPr>
        <w:t>or</w:t>
      </w:r>
      <w:r w:rsidR="00D63796" w:rsidRPr="005D7249">
        <w:rPr>
          <w:szCs w:val="24"/>
        </w:rPr>
        <w:t xml:space="preserve"> guardians</w:t>
      </w:r>
      <w:r w:rsidR="003A17F1" w:rsidRPr="005D7249">
        <w:rPr>
          <w:szCs w:val="24"/>
        </w:rPr>
        <w:t>’</w:t>
      </w:r>
      <w:r w:rsidR="00D63796" w:rsidRPr="005D7249">
        <w:rPr>
          <w:szCs w:val="24"/>
        </w:rPr>
        <w:t xml:space="preserve"> membership</w:t>
      </w:r>
      <w:r w:rsidR="003A17F1" w:rsidRPr="005D7249">
        <w:rPr>
          <w:rStyle w:val="FootnoteReference"/>
          <w:szCs w:val="24"/>
        </w:rPr>
        <w:footnoteReference w:id="58"/>
      </w:r>
      <w:r w:rsidR="00A92E0A" w:rsidRPr="005D7249">
        <w:rPr>
          <w:szCs w:val="24"/>
        </w:rPr>
        <w:t>, although there are limitations to this as mentioned above in section EQ7.</w:t>
      </w:r>
    </w:p>
    <w:p w14:paraId="7A120BEA" w14:textId="0303B002" w:rsidR="003E5DE7" w:rsidRPr="005D7249" w:rsidRDefault="00587B42" w:rsidP="00844181">
      <w:r w:rsidRPr="005D7249">
        <w:t>In terms of tracking the income from spectacles sales under either of the projects, this</w:t>
      </w:r>
      <w:r w:rsidR="003E5DE7" w:rsidRPr="005D7249">
        <w:t xml:space="preserve"> is being established and is part of the REC/DECs monthly reports to DMOs, which is a</w:t>
      </w:r>
      <w:r w:rsidR="00A92E0A" w:rsidRPr="005D7249">
        <w:t xml:space="preserve"> good </w:t>
      </w:r>
      <w:r w:rsidR="003E5DE7" w:rsidRPr="005D7249">
        <w:t xml:space="preserve">beginning in relation to developing a sustainable, trackable source of income for individual districts. However, it is </w:t>
      </w:r>
      <w:r w:rsidRPr="005D7249">
        <w:t xml:space="preserve">not reported systematically in the project donor reports and there are no indicators on this. </w:t>
      </w:r>
    </w:p>
    <w:p w14:paraId="3642DF10" w14:textId="7275B674" w:rsidR="00587B42" w:rsidRPr="005D7249" w:rsidRDefault="003E5DE7" w:rsidP="00844181">
      <w:pPr>
        <w:rPr>
          <w:szCs w:val="24"/>
        </w:rPr>
      </w:pPr>
      <w:r w:rsidRPr="005D7249">
        <w:t>I</w:t>
      </w:r>
      <w:r w:rsidR="00587B42" w:rsidRPr="005D7249">
        <w:t xml:space="preserve">nternal DEC reports do capture some information on spectacles sales. Although the DEC’s report forms do not distinguish between the projects, it is assumed that most of the revenue comes from facilities and adult outreach activity under the Sustainable Eye Care project, as </w:t>
      </w:r>
      <w:r w:rsidRPr="005D7249">
        <w:t xml:space="preserve">income </w:t>
      </w:r>
      <w:r w:rsidR="00587B42" w:rsidRPr="005D7249">
        <w:t xml:space="preserve">is reported on under that project, </w:t>
      </w:r>
      <w:r w:rsidRPr="005D7249">
        <w:t xml:space="preserve">rather than the School Eye Health, </w:t>
      </w:r>
      <w:r w:rsidR="00A92E0A" w:rsidRPr="005D7249">
        <w:t xml:space="preserve">and given the responses from education informants on the level of sales under the School Eye Health, it is assumed that most of the revenue is generated from the Sustainable Eye Care project. </w:t>
      </w:r>
      <w:r w:rsidR="00153551" w:rsidRPr="005D7249">
        <w:rPr>
          <w:szCs w:val="24"/>
        </w:rPr>
        <w:t>The DEC r</w:t>
      </w:r>
      <w:r w:rsidR="00587B42" w:rsidRPr="005D7249">
        <w:rPr>
          <w:szCs w:val="24"/>
        </w:rPr>
        <w:t>eport formats give number of spectacles dispensed (disaggregated by gender and adult/child), and amount generated from insurance schemes, but do not include a category for direct sales to patients, so it is unclear if this is included elsewhere or is not producing a funding stream</w:t>
      </w:r>
      <w:r w:rsidR="00153551" w:rsidRPr="005D7249">
        <w:rPr>
          <w:szCs w:val="24"/>
        </w:rPr>
        <w:t xml:space="preserve"> (see example of the </w:t>
      </w:r>
      <w:r w:rsidR="00A92E0A" w:rsidRPr="005D7249">
        <w:rPr>
          <w:szCs w:val="24"/>
        </w:rPr>
        <w:t xml:space="preserve">DEC report </w:t>
      </w:r>
      <w:r w:rsidR="00153551" w:rsidRPr="005D7249">
        <w:rPr>
          <w:szCs w:val="24"/>
        </w:rPr>
        <w:t xml:space="preserve">template in Appendix </w:t>
      </w:r>
      <w:r w:rsidR="00FC05B8" w:rsidRPr="005D7249">
        <w:rPr>
          <w:szCs w:val="24"/>
        </w:rPr>
        <w:t>12</w:t>
      </w:r>
      <w:r w:rsidR="00153551" w:rsidRPr="005D7249">
        <w:rPr>
          <w:szCs w:val="24"/>
        </w:rPr>
        <w:t>)</w:t>
      </w:r>
      <w:r w:rsidR="00587B42" w:rsidRPr="005D7249">
        <w:rPr>
          <w:szCs w:val="24"/>
        </w:rPr>
        <w:t xml:space="preserve">. </w:t>
      </w:r>
      <w:r w:rsidR="00A92E0A" w:rsidRPr="005D7249">
        <w:rPr>
          <w:szCs w:val="24"/>
        </w:rPr>
        <w:t xml:space="preserve"> </w:t>
      </w:r>
      <w:r w:rsidR="00587B42" w:rsidRPr="005D7249">
        <w:rPr>
          <w:szCs w:val="24"/>
        </w:rPr>
        <w:t xml:space="preserve">To track, report and assess the status of the revolving funds clearly would need all categories of income to be </w:t>
      </w:r>
      <w:r w:rsidR="00153551" w:rsidRPr="005D7249">
        <w:rPr>
          <w:szCs w:val="24"/>
        </w:rPr>
        <w:t>detailed and a mechanism for systematically collating this information on a monthly, quarterly or annual basis</w:t>
      </w:r>
      <w:r w:rsidR="00F52D30" w:rsidRPr="005D7249">
        <w:rPr>
          <w:szCs w:val="24"/>
        </w:rPr>
        <w:t xml:space="preserve"> as needed</w:t>
      </w:r>
      <w:r w:rsidR="00153551" w:rsidRPr="005D7249">
        <w:rPr>
          <w:szCs w:val="24"/>
        </w:rPr>
        <w:t xml:space="preserve">. </w:t>
      </w:r>
      <w:proofErr w:type="gramStart"/>
      <w:r w:rsidR="00A92E0A" w:rsidRPr="005D7249">
        <w:rPr>
          <w:szCs w:val="24"/>
        </w:rPr>
        <w:t>So</w:t>
      </w:r>
      <w:proofErr w:type="gramEnd"/>
      <w:r w:rsidR="00A92E0A" w:rsidRPr="005D7249">
        <w:rPr>
          <w:szCs w:val="24"/>
        </w:rPr>
        <w:t xml:space="preserve"> a</w:t>
      </w:r>
      <w:r w:rsidR="00153551" w:rsidRPr="005D7249">
        <w:rPr>
          <w:szCs w:val="24"/>
        </w:rPr>
        <w:t xml:space="preserve">t this point in time, the evaluation cannot assess the financial status of the fund. </w:t>
      </w:r>
    </w:p>
    <w:p w14:paraId="66E7DF00" w14:textId="28E5740E" w:rsidR="00A92E0A" w:rsidRPr="005D7249" w:rsidRDefault="00153551" w:rsidP="00844181">
      <w:pPr>
        <w:pStyle w:val="NoSpacing"/>
        <w:spacing w:after="240" w:line="276" w:lineRule="auto"/>
        <w:rPr>
          <w:rFonts w:cs="Arial"/>
        </w:rPr>
      </w:pPr>
      <w:r w:rsidRPr="005D7249">
        <w:rPr>
          <w:szCs w:val="24"/>
        </w:rPr>
        <w:t xml:space="preserve">Nevertheless, some </w:t>
      </w:r>
      <w:r w:rsidR="003E5DE7" w:rsidRPr="005D7249">
        <w:rPr>
          <w:szCs w:val="24"/>
        </w:rPr>
        <w:t xml:space="preserve">of the project donor </w:t>
      </w:r>
      <w:r w:rsidRPr="005D7249">
        <w:rPr>
          <w:szCs w:val="24"/>
        </w:rPr>
        <w:t xml:space="preserve">reports give updates on income generated. </w:t>
      </w:r>
      <w:r w:rsidRPr="005D7249">
        <w:rPr>
          <w:rFonts w:cs="Arial"/>
        </w:rPr>
        <w:t>During April – Sept 2018</w:t>
      </w:r>
      <w:r w:rsidR="00A92E0A" w:rsidRPr="005D7249">
        <w:rPr>
          <w:rFonts w:cs="Arial"/>
        </w:rPr>
        <w:t>,</w:t>
      </w:r>
      <w:r w:rsidRPr="005D7249">
        <w:rPr>
          <w:rFonts w:cs="Arial"/>
        </w:rPr>
        <w:t xml:space="preserve"> reporting </w:t>
      </w:r>
      <w:r w:rsidR="00D63796" w:rsidRPr="005D7249">
        <w:rPr>
          <w:rFonts w:cs="Arial"/>
        </w:rPr>
        <w:t>indicates that Itigi generated 959,000T</w:t>
      </w:r>
      <w:r w:rsidR="00A14161" w:rsidRPr="005D7249">
        <w:rPr>
          <w:rFonts w:cs="Arial"/>
        </w:rPr>
        <w:t>ZS</w:t>
      </w:r>
      <w:r w:rsidR="00D63796" w:rsidRPr="005D7249">
        <w:rPr>
          <w:rFonts w:cs="Arial"/>
        </w:rPr>
        <w:t xml:space="preserve"> (426</w:t>
      </w:r>
      <w:r w:rsidRPr="005D7249">
        <w:rPr>
          <w:rFonts w:cs="Arial"/>
        </w:rPr>
        <w:t>USD</w:t>
      </w:r>
      <w:r w:rsidR="00D63796" w:rsidRPr="005D7249">
        <w:rPr>
          <w:rFonts w:cs="Arial"/>
        </w:rPr>
        <w:t xml:space="preserve">) during </w:t>
      </w:r>
      <w:r w:rsidRPr="005D7249">
        <w:rPr>
          <w:rFonts w:cs="Arial"/>
        </w:rPr>
        <w:t xml:space="preserve">the </w:t>
      </w:r>
      <w:r w:rsidR="00D63796" w:rsidRPr="005D7249">
        <w:rPr>
          <w:rFonts w:cs="Arial"/>
        </w:rPr>
        <w:t>surgical camp</w:t>
      </w:r>
      <w:r w:rsidRPr="005D7249">
        <w:rPr>
          <w:rFonts w:cs="Arial"/>
        </w:rPr>
        <w:t xml:space="preserve"> in August</w:t>
      </w:r>
      <w:r w:rsidR="00D63796" w:rsidRPr="005D7249">
        <w:rPr>
          <w:rFonts w:cs="Arial"/>
        </w:rPr>
        <w:t>. This amount was subsequently used to buy consumables for Itigi Health Centre to continue to provide eye health services.</w:t>
      </w:r>
      <w:r w:rsidRPr="005D7249">
        <w:rPr>
          <w:rFonts w:cs="Arial"/>
        </w:rPr>
        <w:t xml:space="preserve"> The same report mentions that </w:t>
      </w:r>
      <w:r w:rsidR="003E5DE7" w:rsidRPr="005D7249">
        <w:rPr>
          <w:rFonts w:cs="Arial"/>
        </w:rPr>
        <w:t xml:space="preserve">an </w:t>
      </w:r>
      <w:r w:rsidRPr="005D7249">
        <w:rPr>
          <w:rFonts w:cs="Arial"/>
        </w:rPr>
        <w:t>analysis indicated that 66% of people who went to an eye clinic paid for services</w:t>
      </w:r>
      <w:r w:rsidRPr="005D7249">
        <w:rPr>
          <w:rStyle w:val="FootnoteReference"/>
          <w:rFonts w:cs="Arial"/>
        </w:rPr>
        <w:footnoteReference w:id="59"/>
      </w:r>
      <w:r w:rsidRPr="005D7249">
        <w:rPr>
          <w:rFonts w:cs="Arial"/>
        </w:rPr>
        <w:t xml:space="preserve"> but </w:t>
      </w:r>
      <w:r w:rsidR="003E5DE7" w:rsidRPr="005D7249">
        <w:rPr>
          <w:rFonts w:cs="Arial"/>
        </w:rPr>
        <w:t xml:space="preserve">it is </w:t>
      </w:r>
      <w:r w:rsidRPr="005D7249">
        <w:rPr>
          <w:rFonts w:cs="Arial"/>
        </w:rPr>
        <w:t xml:space="preserve">not clear what this analysis was. </w:t>
      </w:r>
    </w:p>
    <w:p w14:paraId="6635B862" w14:textId="2435657B" w:rsidR="003E5DE7" w:rsidRPr="005D7249" w:rsidRDefault="00D72932" w:rsidP="00844181">
      <w:pPr>
        <w:pStyle w:val="NoSpacing"/>
        <w:spacing w:after="240" w:line="276" w:lineRule="auto"/>
        <w:rPr>
          <w:rFonts w:cs="Arial"/>
          <w:szCs w:val="24"/>
        </w:rPr>
      </w:pPr>
      <w:r w:rsidRPr="005D7249">
        <w:rPr>
          <w:rFonts w:cs="Arial"/>
          <w:szCs w:val="24"/>
        </w:rPr>
        <w:t xml:space="preserve">In </w:t>
      </w:r>
      <w:r w:rsidR="002C79D7" w:rsidRPr="005D7249">
        <w:rPr>
          <w:rFonts w:cs="Arial"/>
          <w:szCs w:val="24"/>
        </w:rPr>
        <w:t xml:space="preserve">the period Oct 2018 – Mar </w:t>
      </w:r>
      <w:r w:rsidRPr="005D7249">
        <w:rPr>
          <w:rFonts w:cs="Arial"/>
          <w:szCs w:val="24"/>
        </w:rPr>
        <w:t>2019 it was reported tha</w:t>
      </w:r>
      <w:r w:rsidR="002C79D7" w:rsidRPr="005D7249">
        <w:rPr>
          <w:rFonts w:cs="Arial"/>
          <w:szCs w:val="24"/>
        </w:rPr>
        <w:t xml:space="preserve">t </w:t>
      </w:r>
      <w:r w:rsidRPr="005D7249">
        <w:rPr>
          <w:rFonts w:cs="Arial"/>
          <w:szCs w:val="24"/>
        </w:rPr>
        <w:t>there ha</w:t>
      </w:r>
      <w:r w:rsidR="002C79D7" w:rsidRPr="005D7249">
        <w:rPr>
          <w:rFonts w:cs="Arial"/>
          <w:szCs w:val="24"/>
        </w:rPr>
        <w:t>d</w:t>
      </w:r>
      <w:r w:rsidRPr="005D7249">
        <w:rPr>
          <w:rFonts w:cs="Arial"/>
          <w:szCs w:val="24"/>
        </w:rPr>
        <w:t xml:space="preserve"> been a </w:t>
      </w:r>
      <w:r w:rsidR="002C79D7" w:rsidRPr="005D7249">
        <w:rPr>
          <w:rFonts w:cs="Arial"/>
          <w:szCs w:val="24"/>
        </w:rPr>
        <w:t>large</w:t>
      </w:r>
      <w:r w:rsidRPr="005D7249">
        <w:rPr>
          <w:rFonts w:cs="Arial"/>
          <w:szCs w:val="24"/>
        </w:rPr>
        <w:t xml:space="preserve"> increase in funds f</w:t>
      </w:r>
      <w:r w:rsidR="002C79D7" w:rsidRPr="005D7249">
        <w:rPr>
          <w:rFonts w:cs="Arial"/>
          <w:szCs w:val="24"/>
        </w:rPr>
        <w:t>rom</w:t>
      </w:r>
      <w:r w:rsidRPr="005D7249">
        <w:rPr>
          <w:rFonts w:cs="Arial"/>
          <w:szCs w:val="24"/>
        </w:rPr>
        <w:t xml:space="preserve"> spectacles sold in all seven councils</w:t>
      </w:r>
      <w:r w:rsidR="003E5DE7" w:rsidRPr="005D7249">
        <w:rPr>
          <w:rFonts w:cs="Arial"/>
          <w:szCs w:val="24"/>
        </w:rPr>
        <w:t xml:space="preserve">, and that </w:t>
      </w:r>
      <w:r w:rsidRPr="005D7249">
        <w:rPr>
          <w:rFonts w:cs="Arial"/>
          <w:szCs w:val="24"/>
        </w:rPr>
        <w:t>the seven districts managed to generate 17,317,000</w:t>
      </w:r>
      <w:r w:rsidR="00A92E0A" w:rsidRPr="005D7249">
        <w:rPr>
          <w:rFonts w:cs="Arial"/>
          <w:szCs w:val="24"/>
        </w:rPr>
        <w:t xml:space="preserve"> </w:t>
      </w:r>
      <w:r w:rsidRPr="005D7249">
        <w:rPr>
          <w:rFonts w:cs="Arial"/>
          <w:szCs w:val="24"/>
        </w:rPr>
        <w:t xml:space="preserve">TZS from selling 1,368 spectacles </w:t>
      </w:r>
      <w:r w:rsidR="00C45C45" w:rsidRPr="005D7249">
        <w:rPr>
          <w:rFonts w:cs="Arial"/>
          <w:szCs w:val="24"/>
        </w:rPr>
        <w:t>(unit price 5.47</w:t>
      </w:r>
      <w:r w:rsidR="003E5DE7" w:rsidRPr="005D7249">
        <w:rPr>
          <w:rFonts w:cs="Arial"/>
          <w:szCs w:val="24"/>
        </w:rPr>
        <w:t>USD</w:t>
      </w:r>
      <w:r w:rsidR="00C45C45" w:rsidRPr="005D7249">
        <w:rPr>
          <w:rFonts w:cs="Arial"/>
          <w:szCs w:val="24"/>
        </w:rPr>
        <w:t>)</w:t>
      </w:r>
      <w:r w:rsidR="002C79D7" w:rsidRPr="005D7249">
        <w:rPr>
          <w:rFonts w:cs="Arial"/>
          <w:szCs w:val="24"/>
        </w:rPr>
        <w:t>. T</w:t>
      </w:r>
      <w:r w:rsidRPr="005D7249">
        <w:rPr>
          <w:rFonts w:cs="Arial"/>
          <w:szCs w:val="24"/>
        </w:rPr>
        <w:t>he price</w:t>
      </w:r>
      <w:r w:rsidR="002C79D7" w:rsidRPr="005D7249">
        <w:rPr>
          <w:rFonts w:cs="Arial"/>
          <w:szCs w:val="24"/>
        </w:rPr>
        <w:t>s are reported as being</w:t>
      </w:r>
      <w:r w:rsidRPr="005D7249">
        <w:rPr>
          <w:rFonts w:cs="Arial"/>
          <w:szCs w:val="24"/>
        </w:rPr>
        <w:t xml:space="preserve"> </w:t>
      </w:r>
      <w:r w:rsidR="002C79D7" w:rsidRPr="005D7249">
        <w:rPr>
          <w:rFonts w:cs="Arial"/>
          <w:szCs w:val="24"/>
        </w:rPr>
        <w:t>10,000</w:t>
      </w:r>
      <w:r w:rsidR="00A92E0A" w:rsidRPr="005D7249">
        <w:rPr>
          <w:rFonts w:cs="Arial"/>
          <w:szCs w:val="24"/>
        </w:rPr>
        <w:t xml:space="preserve"> </w:t>
      </w:r>
      <w:r w:rsidR="002C79D7" w:rsidRPr="005D7249">
        <w:rPr>
          <w:rFonts w:cs="Arial"/>
          <w:szCs w:val="24"/>
        </w:rPr>
        <w:t>TZS (4.3</w:t>
      </w:r>
      <w:r w:rsidR="003E5DE7" w:rsidRPr="005D7249">
        <w:rPr>
          <w:rFonts w:cs="Arial"/>
          <w:szCs w:val="24"/>
        </w:rPr>
        <w:t>USD</w:t>
      </w:r>
      <w:r w:rsidR="002C79D7" w:rsidRPr="005D7249">
        <w:rPr>
          <w:rFonts w:cs="Arial"/>
          <w:szCs w:val="24"/>
        </w:rPr>
        <w:t xml:space="preserve">) </w:t>
      </w:r>
      <w:r w:rsidRPr="005D7249">
        <w:rPr>
          <w:rFonts w:cs="Arial"/>
          <w:szCs w:val="24"/>
        </w:rPr>
        <w:t>for reading glasses</w:t>
      </w:r>
      <w:r w:rsidR="002C79D7" w:rsidRPr="005D7249">
        <w:rPr>
          <w:rFonts w:cs="Arial"/>
          <w:szCs w:val="24"/>
        </w:rPr>
        <w:t>, and 15,000TZS (6.5</w:t>
      </w:r>
      <w:r w:rsidR="003E5DE7" w:rsidRPr="005D7249">
        <w:rPr>
          <w:rFonts w:cs="Arial"/>
          <w:szCs w:val="24"/>
        </w:rPr>
        <w:t>USD</w:t>
      </w:r>
      <w:r w:rsidR="002C79D7" w:rsidRPr="005D7249">
        <w:rPr>
          <w:rFonts w:cs="Arial"/>
          <w:szCs w:val="24"/>
        </w:rPr>
        <w:t>) for</w:t>
      </w:r>
      <w:r w:rsidRPr="005D7249">
        <w:rPr>
          <w:rFonts w:cs="Arial"/>
          <w:szCs w:val="24"/>
        </w:rPr>
        <w:t xml:space="preserve"> distance glasses</w:t>
      </w:r>
      <w:r w:rsidR="002C79D7" w:rsidRPr="005D7249">
        <w:rPr>
          <w:rFonts w:cs="Arial"/>
          <w:szCs w:val="24"/>
        </w:rPr>
        <w:t>, which apparently aligns w</w:t>
      </w:r>
      <w:r w:rsidRPr="005D7249">
        <w:rPr>
          <w:rFonts w:cs="Arial"/>
          <w:szCs w:val="24"/>
        </w:rPr>
        <w:t>ith the regional pricing guideline</w:t>
      </w:r>
      <w:r w:rsidR="00A92E0A" w:rsidRPr="005D7249">
        <w:rPr>
          <w:rFonts w:cs="Arial"/>
          <w:szCs w:val="24"/>
        </w:rPr>
        <w:t>s</w:t>
      </w:r>
      <w:r w:rsidRPr="005D7249">
        <w:rPr>
          <w:rFonts w:cs="Arial"/>
          <w:szCs w:val="24"/>
        </w:rPr>
        <w:t xml:space="preserve">. </w:t>
      </w:r>
      <w:r w:rsidR="001B66C3" w:rsidRPr="005D7249">
        <w:rPr>
          <w:rFonts w:cs="Arial"/>
          <w:szCs w:val="24"/>
        </w:rPr>
        <w:t xml:space="preserve">The quarterly review meeting </w:t>
      </w:r>
      <w:r w:rsidR="00A92E0A" w:rsidRPr="005D7249">
        <w:rPr>
          <w:rFonts w:cs="Arial"/>
          <w:szCs w:val="24"/>
        </w:rPr>
        <w:t xml:space="preserve">during this period </w:t>
      </w:r>
      <w:r w:rsidR="001B66C3" w:rsidRPr="005D7249">
        <w:rPr>
          <w:rFonts w:cs="Arial"/>
          <w:szCs w:val="24"/>
        </w:rPr>
        <w:t>requested all DECs to go back to their districts and ensure they buy a further stock of spectacles from the amount generated.</w:t>
      </w:r>
      <w:r w:rsidR="001B66C3" w:rsidRPr="005D7249">
        <w:rPr>
          <w:rStyle w:val="FootnoteReference"/>
          <w:rFonts w:cs="Arial"/>
          <w:szCs w:val="24"/>
        </w:rPr>
        <w:footnoteReference w:id="60"/>
      </w:r>
    </w:p>
    <w:p w14:paraId="230BC6EF" w14:textId="2BCB88D0" w:rsidR="00A92E0A" w:rsidRPr="005D7249" w:rsidRDefault="001B66C3" w:rsidP="00844181">
      <w:pPr>
        <w:rPr>
          <w:rFonts w:cs="Arial"/>
          <w:szCs w:val="24"/>
        </w:rPr>
      </w:pPr>
      <w:r w:rsidRPr="005D7249">
        <w:rPr>
          <w:rFonts w:cs="Arial"/>
        </w:rPr>
        <w:t>In the following period (Apr</w:t>
      </w:r>
      <w:r w:rsidR="00977C08" w:rsidRPr="005D7249">
        <w:rPr>
          <w:rFonts w:cs="Arial"/>
        </w:rPr>
        <w:t>il</w:t>
      </w:r>
      <w:r w:rsidRPr="005D7249">
        <w:rPr>
          <w:rFonts w:cs="Arial"/>
        </w:rPr>
        <w:t>-Sep</w:t>
      </w:r>
      <w:r w:rsidR="00977C08" w:rsidRPr="005D7249">
        <w:rPr>
          <w:rFonts w:cs="Arial"/>
        </w:rPr>
        <w:t>tember</w:t>
      </w:r>
      <w:r w:rsidRPr="005D7249">
        <w:rPr>
          <w:rFonts w:cs="Arial"/>
        </w:rPr>
        <w:t xml:space="preserve"> 2019), the project report indicates that 14,589USD had been collected overall to date from the seven districts and the SRRH </w:t>
      </w:r>
      <w:proofErr w:type="gramStart"/>
      <w:r w:rsidRPr="005D7249">
        <w:rPr>
          <w:rFonts w:cs="Arial"/>
        </w:rPr>
        <w:t>outpatients</w:t>
      </w:r>
      <w:proofErr w:type="gramEnd"/>
      <w:r w:rsidRPr="005D7249">
        <w:rPr>
          <w:rFonts w:cs="Arial"/>
        </w:rPr>
        <w:t xml:space="preserve"> department. The </w:t>
      </w:r>
      <w:r w:rsidRPr="005D7249">
        <w:rPr>
          <w:rFonts w:cs="Arial"/>
        </w:rPr>
        <w:lastRenderedPageBreak/>
        <w:t xml:space="preserve">report notes that the amount would support the region to buy spectacles and consumables. </w:t>
      </w:r>
      <w:r w:rsidRPr="005D7249">
        <w:t>However, it is not clear from the report how much of this 14,</w:t>
      </w:r>
      <w:r w:rsidR="00A92E0A" w:rsidRPr="005D7249">
        <w:t>589</w:t>
      </w:r>
      <w:r w:rsidRPr="005D7249">
        <w:t xml:space="preserve">USD was generated from spectacles and how much from other services, and this may be because the DEC report template does not have clear categories for information capture (see Appendix </w:t>
      </w:r>
      <w:r w:rsidR="00FC05B8" w:rsidRPr="005D7249">
        <w:t>12</w:t>
      </w:r>
      <w:r w:rsidRPr="005D7249">
        <w:t>). There appears to have been a decision to increase the cost of spectacles sold at facilities during</w:t>
      </w:r>
      <w:r w:rsidRPr="005D7249">
        <w:rPr>
          <w:rFonts w:cs="Arial"/>
        </w:rPr>
        <w:t xml:space="preserve"> 2019, where seven districts agreed on the cost of eye services with an aim to sustain eye care services beyond the project. At both SRRH and district hospitals reading spectacles would now be sold for 6.5USD and distance spectacles for 10.9USD (the price excludes the extended range of </w:t>
      </w:r>
      <w:r w:rsidR="00A92E0A" w:rsidRPr="005D7249">
        <w:rPr>
          <w:rFonts w:cs="Arial"/>
        </w:rPr>
        <w:t xml:space="preserve">more </w:t>
      </w:r>
      <w:r w:rsidRPr="005D7249">
        <w:rPr>
          <w:rFonts w:cs="Arial"/>
        </w:rPr>
        <w:t xml:space="preserve">stylish frames). </w:t>
      </w:r>
      <w:r w:rsidR="0012250A" w:rsidRPr="005D7249">
        <w:rPr>
          <w:rFonts w:cs="Arial"/>
        </w:rPr>
        <w:t xml:space="preserve">However, the same period it was reported that only 4,915 people (i.e. 39.7%) paid for their spectacles, some of which may have been because patients coming to SRRH could not get the required power of spectacles nor could find styles which they liked, which prompted SRRH to </w:t>
      </w:r>
      <w:r w:rsidR="0012250A" w:rsidRPr="005D7249">
        <w:rPr>
          <w:rFonts w:cs="Arial"/>
          <w:szCs w:val="24"/>
        </w:rPr>
        <w:t>order a greater variety of frames.</w:t>
      </w:r>
      <w:r w:rsidR="0012250A" w:rsidRPr="005D7249">
        <w:rPr>
          <w:rStyle w:val="FootnoteReference"/>
          <w:rFonts w:cs="Arial"/>
        </w:rPr>
        <w:footnoteReference w:id="61"/>
      </w:r>
      <w:r w:rsidR="00A92E0A" w:rsidRPr="005D7249">
        <w:rPr>
          <w:rFonts w:cs="Arial"/>
          <w:szCs w:val="24"/>
        </w:rPr>
        <w:t xml:space="preserve"> </w:t>
      </w:r>
    </w:p>
    <w:p w14:paraId="2B0D3FE3" w14:textId="75389CD4" w:rsidR="00A92E0A" w:rsidRPr="005D7249" w:rsidRDefault="002C79D7" w:rsidP="00844181">
      <w:pPr>
        <w:rPr>
          <w:rFonts w:cs="Arial"/>
          <w:szCs w:val="24"/>
        </w:rPr>
      </w:pPr>
      <w:r w:rsidRPr="005D7249">
        <w:t xml:space="preserve">Without access to the DEC’s reports, it isn’t clear how much is being generated from spectacles sales. However, if sales, revenue and purchases are being </w:t>
      </w:r>
      <w:r w:rsidR="00A92E0A" w:rsidRPr="005D7249">
        <w:t xml:space="preserve">successfully </w:t>
      </w:r>
      <w:r w:rsidRPr="005D7249">
        <w:t>tracked and recorded by DECs for review and planning with CHMTs and RHMTs to manage the revolving fund then this is important</w:t>
      </w:r>
      <w:r w:rsidR="00A92E0A" w:rsidRPr="005D7249">
        <w:t xml:space="preserve"> factor, even if not reported to the project</w:t>
      </w:r>
      <w:r w:rsidRPr="005D7249">
        <w:t xml:space="preserve">. </w:t>
      </w:r>
      <w:r w:rsidR="00A92E0A" w:rsidRPr="005D7249">
        <w:rPr>
          <w:rFonts w:cs="Arial"/>
          <w:szCs w:val="24"/>
        </w:rPr>
        <w:t xml:space="preserve">It seems that establishing systematic collection of sales </w:t>
      </w:r>
      <w:proofErr w:type="gramStart"/>
      <w:r w:rsidR="00A92E0A" w:rsidRPr="005D7249">
        <w:rPr>
          <w:rFonts w:cs="Arial"/>
          <w:szCs w:val="24"/>
        </w:rPr>
        <w:t>income</w:t>
      </w:r>
      <w:proofErr w:type="gramEnd"/>
      <w:r w:rsidR="00A92E0A" w:rsidRPr="005D7249">
        <w:rPr>
          <w:rFonts w:cs="Arial"/>
          <w:szCs w:val="24"/>
        </w:rPr>
        <w:t xml:space="preserve"> is taking a bit of time but has begun well. </w:t>
      </w:r>
    </w:p>
    <w:p w14:paraId="45479986" w14:textId="62DA8F4A" w:rsidR="0012250A" w:rsidRPr="005D7249" w:rsidRDefault="0012250A" w:rsidP="00844181">
      <w:r w:rsidRPr="005D7249">
        <w:t xml:space="preserve">A second issue to consider </w:t>
      </w:r>
      <w:r w:rsidR="00A92E0A" w:rsidRPr="005D7249">
        <w:t xml:space="preserve">is </w:t>
      </w:r>
      <w:r w:rsidRPr="005D7249">
        <w:t>the ability to cover the cost of procuring spectacles to make the scheme financially viable in the long run. As can be seen from the costs and income figures given above, sales prices often do not cover the full cost of procurement. Nevertheless, while not fully sustainable</w:t>
      </w:r>
      <w:r w:rsidR="000B0FAD" w:rsidRPr="005D7249">
        <w:t xml:space="preserve"> yet</w:t>
      </w:r>
      <w:r w:rsidRPr="005D7249">
        <w:t xml:space="preserve">, this is </w:t>
      </w:r>
      <w:r w:rsidR="000B0FAD" w:rsidRPr="005D7249">
        <w:t xml:space="preserve">clearly </w:t>
      </w:r>
      <w:r w:rsidRPr="005D7249">
        <w:t xml:space="preserve">a key source of income for the eye health budgets in the region. </w:t>
      </w:r>
    </w:p>
    <w:p w14:paraId="1BAD6EF8" w14:textId="7274B236" w:rsidR="00D36B26" w:rsidRPr="005D7249" w:rsidRDefault="00D36B26" w:rsidP="00844181">
      <w:r w:rsidRPr="005D7249">
        <w:t xml:space="preserve">In relation to the revolving fund for both projects all informants like the approach in principle, but felt that the implementation challenges as outlined above, were significant constraints to generating funds. </w:t>
      </w:r>
    </w:p>
    <w:p w14:paraId="4ACBD183" w14:textId="77777777" w:rsidR="00907875" w:rsidRPr="005D7249" w:rsidRDefault="0012250A" w:rsidP="00844181">
      <w:r w:rsidRPr="005D7249">
        <w:t xml:space="preserve">To conclude, it is clear that spectacles sales are adding to income generated from eye care services, and that recording and reporting on this to the project is happening, although </w:t>
      </w:r>
      <w:r w:rsidR="00907875" w:rsidRPr="005D7249">
        <w:t xml:space="preserve">it is not clear to what extent, nor is it done </w:t>
      </w:r>
      <w:r w:rsidRPr="005D7249">
        <w:t>in a way that allows for full assessment</w:t>
      </w:r>
      <w:r w:rsidR="00907875" w:rsidRPr="005D7249">
        <w:t xml:space="preserve"> from project information</w:t>
      </w:r>
      <w:r w:rsidRPr="005D7249">
        <w:t xml:space="preserve">. </w:t>
      </w:r>
    </w:p>
    <w:p w14:paraId="7DECA69F" w14:textId="77EFB09A" w:rsidR="00907875" w:rsidRPr="005D7249" w:rsidRDefault="00907875" w:rsidP="00844181">
      <w:pPr>
        <w:rPr>
          <w:rStyle w:val="Strong"/>
          <w:b w:val="0"/>
          <w:bCs w:val="0"/>
        </w:rPr>
      </w:pPr>
      <w:r w:rsidRPr="005D7249">
        <w:rPr>
          <w:rStyle w:val="Strong"/>
          <w:b w:val="0"/>
          <w:bCs w:val="0"/>
        </w:rPr>
        <w:t xml:space="preserve">Indicators and systematic reporting of income and expenditure on spectacles (if not for all eye care services) should be developed and used to track revolving fund income and expenditures to understand and monitor </w:t>
      </w:r>
      <w:r w:rsidR="007C66B8" w:rsidRPr="005D7249">
        <w:rPr>
          <w:rStyle w:val="Strong"/>
          <w:b w:val="0"/>
          <w:bCs w:val="0"/>
        </w:rPr>
        <w:t xml:space="preserve">the fund </w:t>
      </w:r>
      <w:r w:rsidRPr="005D7249">
        <w:rPr>
          <w:rStyle w:val="Strong"/>
          <w:b w:val="0"/>
          <w:bCs w:val="0"/>
        </w:rPr>
        <w:t>status</w:t>
      </w:r>
      <w:r w:rsidR="007C66B8" w:rsidRPr="005D7249">
        <w:rPr>
          <w:rStyle w:val="Strong"/>
          <w:b w:val="0"/>
          <w:bCs w:val="0"/>
        </w:rPr>
        <w:t xml:space="preserve"> and percentages spent on spectacles or other eye care services </w:t>
      </w:r>
      <w:r w:rsidRPr="005D7249">
        <w:rPr>
          <w:rStyle w:val="Strong"/>
          <w:b w:val="0"/>
          <w:bCs w:val="0"/>
        </w:rPr>
        <w:t xml:space="preserve"> at any given point. Where financial management indicators and reporting within the health system already exist and are robust, these should be used to avoid creating parallel information systems. If this is already done by DECs within </w:t>
      </w:r>
      <w:r w:rsidR="00000B40" w:rsidRPr="005D7249">
        <w:rPr>
          <w:rStyle w:val="Strong"/>
          <w:b w:val="0"/>
          <w:bCs w:val="0"/>
        </w:rPr>
        <w:t xml:space="preserve">the </w:t>
      </w:r>
      <w:r w:rsidRPr="005D7249">
        <w:rPr>
          <w:rStyle w:val="Strong"/>
          <w:b w:val="0"/>
          <w:bCs w:val="0"/>
        </w:rPr>
        <w:t xml:space="preserve">CHMT </w:t>
      </w:r>
      <w:proofErr w:type="gramStart"/>
      <w:r w:rsidRPr="005D7249">
        <w:rPr>
          <w:rStyle w:val="Strong"/>
          <w:b w:val="0"/>
          <w:bCs w:val="0"/>
        </w:rPr>
        <w:t>process</w:t>
      </w:r>
      <w:proofErr w:type="gramEnd"/>
      <w:r w:rsidRPr="005D7249">
        <w:rPr>
          <w:rStyle w:val="Strong"/>
          <w:b w:val="0"/>
          <w:bCs w:val="0"/>
        </w:rPr>
        <w:t xml:space="preserve"> then this </w:t>
      </w:r>
      <w:r w:rsidR="00000B40" w:rsidRPr="005D7249">
        <w:rPr>
          <w:rStyle w:val="Strong"/>
          <w:b w:val="0"/>
          <w:bCs w:val="0"/>
        </w:rPr>
        <w:t xml:space="preserve">could </w:t>
      </w:r>
      <w:r w:rsidRPr="005D7249">
        <w:rPr>
          <w:rStyle w:val="Strong"/>
          <w:b w:val="0"/>
          <w:bCs w:val="0"/>
        </w:rPr>
        <w:t xml:space="preserve">be routinely reported by the project as well. This will help </w:t>
      </w:r>
      <w:r w:rsidR="00000B40" w:rsidRPr="005D7249">
        <w:rPr>
          <w:rStyle w:val="Strong"/>
          <w:b w:val="0"/>
          <w:bCs w:val="0"/>
        </w:rPr>
        <w:t xml:space="preserve">further with </w:t>
      </w:r>
      <w:r w:rsidRPr="005D7249">
        <w:rPr>
          <w:rStyle w:val="Strong"/>
          <w:b w:val="0"/>
          <w:bCs w:val="0"/>
        </w:rPr>
        <w:t>planning and budgeting.</w:t>
      </w:r>
    </w:p>
    <w:p w14:paraId="7CDC9C34" w14:textId="421339E1" w:rsidR="00211C7B" w:rsidRPr="005D7249" w:rsidRDefault="003401CC" w:rsidP="00844181">
      <w:pPr>
        <w:pStyle w:val="ListParagraph"/>
        <w:numPr>
          <w:ilvl w:val="0"/>
          <w:numId w:val="13"/>
        </w:numPr>
        <w:rPr>
          <w:rStyle w:val="Strong"/>
          <w:b w:val="0"/>
          <w:bCs w:val="0"/>
        </w:rPr>
      </w:pPr>
      <w:bookmarkStart w:id="49" w:name="_Hlk41744633"/>
      <w:r w:rsidRPr="005D7249">
        <w:rPr>
          <w:rStyle w:val="Strong"/>
        </w:rPr>
        <w:t>Recommendation 10:</w:t>
      </w:r>
      <w:r w:rsidR="00D36B26" w:rsidRPr="005D7249">
        <w:rPr>
          <w:rStyle w:val="Strong"/>
          <w:b w:val="0"/>
          <w:bCs w:val="0"/>
        </w:rPr>
        <w:t xml:space="preserve">  </w:t>
      </w:r>
      <w:r w:rsidR="00211C7B" w:rsidRPr="005D7249">
        <w:rPr>
          <w:rStyle w:val="Strong"/>
          <w:b w:val="0"/>
        </w:rPr>
        <w:t>Indicators and systematic reporting of income and expenditure on spectacles (if not for all eye care services) should be enhanced</w:t>
      </w:r>
      <w:r w:rsidR="007C66B8" w:rsidRPr="005D7249">
        <w:rPr>
          <w:rStyle w:val="Strong"/>
          <w:b w:val="0"/>
        </w:rPr>
        <w:t xml:space="preserve"> to better understand the percentages generated from and spent on spectacles and other eye care activities. This </w:t>
      </w:r>
      <w:r w:rsidR="007C66B8" w:rsidRPr="005D7249">
        <w:rPr>
          <w:rStyle w:val="Strong"/>
          <w:b w:val="0"/>
        </w:rPr>
        <w:lastRenderedPageBreak/>
        <w:t>data capture should</w:t>
      </w:r>
      <w:r w:rsidR="00211C7B" w:rsidRPr="005D7249">
        <w:rPr>
          <w:rStyle w:val="Strong"/>
          <w:b w:val="0"/>
        </w:rPr>
        <w:t xml:space="preserve"> us</w:t>
      </w:r>
      <w:r w:rsidR="007C66B8" w:rsidRPr="005D7249">
        <w:rPr>
          <w:rStyle w:val="Strong"/>
          <w:b w:val="0"/>
        </w:rPr>
        <w:t>e</w:t>
      </w:r>
      <w:r w:rsidR="00211C7B" w:rsidRPr="005D7249">
        <w:rPr>
          <w:rStyle w:val="Strong"/>
          <w:b w:val="0"/>
        </w:rPr>
        <w:t xml:space="preserve"> existing financial management indicators and reporting within the health system, if robust enough, where possible.</w:t>
      </w:r>
    </w:p>
    <w:p w14:paraId="0CEEEFF3" w14:textId="77777777" w:rsidR="006A100E" w:rsidRPr="005D7249" w:rsidRDefault="006A100E" w:rsidP="00107E43">
      <w:pPr>
        <w:pStyle w:val="ListParagraph"/>
        <w:rPr>
          <w:rStyle w:val="Strong"/>
          <w:b w:val="0"/>
          <w:bCs w:val="0"/>
        </w:rPr>
      </w:pPr>
    </w:p>
    <w:p w14:paraId="42B31C10" w14:textId="4A59BF6F" w:rsidR="00907875" w:rsidRPr="005D7249" w:rsidRDefault="00000B40" w:rsidP="00844181">
      <w:pPr>
        <w:pStyle w:val="ListParagraph"/>
        <w:numPr>
          <w:ilvl w:val="0"/>
          <w:numId w:val="13"/>
        </w:numPr>
        <w:rPr>
          <w:rStyle w:val="Strong"/>
          <w:b w:val="0"/>
          <w:bCs w:val="0"/>
        </w:rPr>
      </w:pPr>
      <w:bookmarkStart w:id="50" w:name="_Hlk41993690"/>
      <w:r w:rsidRPr="005D7249">
        <w:rPr>
          <w:rStyle w:val="Strong"/>
        </w:rPr>
        <w:t>Recommendation 1</w:t>
      </w:r>
      <w:r w:rsidR="0029219E" w:rsidRPr="005D7249">
        <w:rPr>
          <w:rStyle w:val="Strong"/>
        </w:rPr>
        <w:t>1</w:t>
      </w:r>
      <w:r w:rsidRPr="005D7249">
        <w:rPr>
          <w:rStyle w:val="Strong"/>
        </w:rPr>
        <w:t>:</w:t>
      </w:r>
      <w:r w:rsidRPr="005D7249">
        <w:rPr>
          <w:rStyle w:val="Strong"/>
          <w:b w:val="0"/>
          <w:bCs w:val="0"/>
        </w:rPr>
        <w:t xml:space="preserve">  </w:t>
      </w:r>
      <w:r w:rsidR="00211C7B" w:rsidRPr="005D7249">
        <w:rPr>
          <w:rStyle w:val="Strong"/>
          <w:b w:val="0"/>
        </w:rPr>
        <w:t xml:space="preserve">Recognise the limitations of trying to generate income in poor and rural communities </w:t>
      </w:r>
      <w:r w:rsidR="009D31E8" w:rsidRPr="005D7249">
        <w:rPr>
          <w:rStyle w:val="Strong"/>
          <w:b w:val="0"/>
        </w:rPr>
        <w:t>where individuals</w:t>
      </w:r>
      <w:r w:rsidR="00211C7B" w:rsidRPr="005D7249">
        <w:rPr>
          <w:rStyle w:val="Strong"/>
          <w:b w:val="0"/>
        </w:rPr>
        <w:t xml:space="preserve"> are less likely to have the means to pay for spectacles, </w:t>
      </w:r>
      <w:r w:rsidR="00EA6B93" w:rsidRPr="005D7249">
        <w:rPr>
          <w:rStyle w:val="Strong"/>
          <w:b w:val="0"/>
        </w:rPr>
        <w:t xml:space="preserve">or may </w:t>
      </w:r>
      <w:r w:rsidR="009D31E8" w:rsidRPr="005D7249">
        <w:rPr>
          <w:rStyle w:val="Strong"/>
          <w:b w:val="0"/>
        </w:rPr>
        <w:t xml:space="preserve">have exemption certificates, </w:t>
      </w:r>
      <w:r w:rsidR="00211C7B" w:rsidRPr="005D7249">
        <w:rPr>
          <w:rStyle w:val="Strong"/>
          <w:b w:val="0"/>
        </w:rPr>
        <w:t>and to factor this into any revolving fund for spectacles for school screening projects.</w:t>
      </w:r>
    </w:p>
    <w:p w14:paraId="4211F55E" w14:textId="48656186" w:rsidR="00000B40" w:rsidRPr="005D7249" w:rsidRDefault="00000B40" w:rsidP="00844181">
      <w:bookmarkStart w:id="51" w:name="_Hlk43379403"/>
      <w:bookmarkEnd w:id="49"/>
      <w:bookmarkEnd w:id="50"/>
      <w:r w:rsidRPr="005D7249">
        <w:t xml:space="preserve">In </w:t>
      </w:r>
      <w:r w:rsidR="0085006E" w:rsidRPr="005D7249">
        <w:t>conclu</w:t>
      </w:r>
      <w:r w:rsidR="00E06E46" w:rsidRPr="005D7249">
        <w:t>sion</w:t>
      </w:r>
      <w:r w:rsidRPr="005D7249">
        <w:t>, while the establishment of a revolving fund for spectacles to support the funding of eye care services is an excellent idea and has begun well, there is not enough evidence that it is being implemented in a way that takes account of target groups for spectacles sales, nor is being tracked in a financially sound manner. Therefore</w:t>
      </w:r>
      <w:r w:rsidR="0012018D" w:rsidRPr="005D7249">
        <w:t>,</w:t>
      </w:r>
      <w:r w:rsidRPr="005D7249">
        <w:t xml:space="preserve"> in relation to sustainability this is rated </w:t>
      </w:r>
      <w:r w:rsidRPr="005D7249">
        <w:rPr>
          <w:b/>
          <w:bCs/>
        </w:rPr>
        <w:t>Attention.</w:t>
      </w:r>
      <w:r w:rsidRPr="005D7249">
        <w:t xml:space="preserve"> </w:t>
      </w:r>
    </w:p>
    <w:bookmarkEnd w:id="51"/>
    <w:p w14:paraId="6B3DE46E" w14:textId="774404C5" w:rsidR="00C8565E" w:rsidRPr="005D7249" w:rsidRDefault="00C8565E" w:rsidP="00C8565E">
      <w:pPr>
        <w:spacing w:after="0"/>
        <w:rPr>
          <w:rFonts w:eastAsia="Times New Roman" w:cs="Times New Roman"/>
          <w:b/>
          <w:iCs/>
          <w:lang w:eastAsia="ar-SA"/>
        </w:rPr>
      </w:pPr>
      <w:r w:rsidRPr="005D7249">
        <w:rPr>
          <w:rFonts w:ascii="Times New Roman" w:eastAsia="Times New Roman" w:hAnsi="Times New Roman" w:cs="Arial"/>
          <w:b/>
          <w:iCs/>
          <w:noProof/>
          <w:sz w:val="20"/>
          <w:szCs w:val="20"/>
        </w:rPr>
        <mc:AlternateContent>
          <mc:Choice Requires="wps">
            <w:drawing>
              <wp:anchor distT="0" distB="0" distL="114300" distR="114300" simplePos="0" relativeHeight="251768320" behindDoc="0" locked="0" layoutInCell="1" allowOverlap="1" wp14:anchorId="25F3E42C" wp14:editId="601B29C4">
                <wp:simplePos x="0" y="0"/>
                <wp:positionH relativeFrom="column">
                  <wp:posOffset>3433234</wp:posOffset>
                </wp:positionH>
                <wp:positionV relativeFrom="paragraph">
                  <wp:posOffset>6985</wp:posOffset>
                </wp:positionV>
                <wp:extent cx="220134" cy="215900"/>
                <wp:effectExtent l="0" t="0" r="8890" b="0"/>
                <wp:wrapNone/>
                <wp:docPr id="131" name="Oval 131"/>
                <wp:cNvGraphicFramePr/>
                <a:graphic xmlns:a="http://schemas.openxmlformats.org/drawingml/2006/main">
                  <a:graphicData uri="http://schemas.microsoft.com/office/word/2010/wordprocessingShape">
                    <wps:wsp>
                      <wps:cNvSpPr/>
                      <wps:spPr>
                        <a:xfrm>
                          <a:off x="0" y="0"/>
                          <a:ext cx="220134" cy="215900"/>
                        </a:xfrm>
                        <a:prstGeom prst="ellipse">
                          <a:avLst/>
                        </a:prstGeom>
                        <a:solidFill>
                          <a:srgbClr val="F79646">
                            <a:lumMod val="7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4EA4128C" id="Oval 131" o:spid="_x0000_s1026" style="position:absolute;margin-left:270.35pt;margin-top:.55pt;width:17.35pt;height:17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" fillcolor="#e46c0a" stroked="f" strokeweight="2pt"/>
            </w:pict>
          </mc:Fallback>
        </mc:AlternateContent>
      </w:r>
      <w:r w:rsidRPr="005D7249">
        <w:rPr>
          <w:rStyle w:val="IntenseReference"/>
          <w:color w:val="auto"/>
        </w:rPr>
        <w:t xml:space="preserve">Maono Singida School Eye Health </w:t>
      </w:r>
      <w:r w:rsidR="00F726A2" w:rsidRPr="005D7249">
        <w:rPr>
          <w:rStyle w:val="IntenseReference"/>
          <w:color w:val="auto"/>
        </w:rPr>
        <w:t>–</w:t>
      </w:r>
      <w:r w:rsidRPr="005D7249">
        <w:rPr>
          <w:rStyle w:val="IntenseReference"/>
          <w:color w:val="auto"/>
        </w:rPr>
        <w:t xml:space="preserve"> </w:t>
      </w:r>
      <w:r w:rsidRPr="005D7249">
        <w:rPr>
          <w:rFonts w:eastAsia="Times New Roman" w:cs="Times New Roman"/>
          <w:b/>
          <w:iCs/>
          <w:lang w:eastAsia="ar-SA"/>
        </w:rPr>
        <w:t>Attention</w:t>
      </w:r>
    </w:p>
    <w:p w14:paraId="6FE19182" w14:textId="6F7E76C1" w:rsidR="00F726A2" w:rsidRPr="005D7249" w:rsidRDefault="00F726A2" w:rsidP="00C8565E">
      <w:pPr>
        <w:spacing w:after="0"/>
        <w:rPr>
          <w:rFonts w:eastAsia="Times New Roman" w:cs="Times New Roman"/>
          <w:b/>
          <w:iCs/>
          <w:lang w:eastAsia="ar-SA"/>
        </w:rPr>
      </w:pPr>
    </w:p>
    <w:p w14:paraId="245410B5" w14:textId="07DF4CAC" w:rsidR="00F726A2" w:rsidRPr="005D7249" w:rsidRDefault="0028169D" w:rsidP="00F726A2">
      <w:r w:rsidRPr="005D7249">
        <w:t xml:space="preserve">This EQ </w:t>
      </w:r>
      <w:r w:rsidR="00C4369E" w:rsidRPr="005D7249">
        <w:t xml:space="preserve">is </w:t>
      </w:r>
      <w:r w:rsidRPr="005D7249">
        <w:t>direct</w:t>
      </w:r>
      <w:r w:rsidR="00C4369E" w:rsidRPr="005D7249">
        <w:t xml:space="preserve">ed </w:t>
      </w:r>
      <w:r w:rsidRPr="005D7249">
        <w:t>to</w:t>
      </w:r>
      <w:r w:rsidR="00C4369E" w:rsidRPr="005D7249">
        <w:t>wards</w:t>
      </w:r>
      <w:r w:rsidRPr="005D7249">
        <w:t xml:space="preserve"> the School Eye Health </w:t>
      </w:r>
      <w:r w:rsidR="00C4369E" w:rsidRPr="005D7249">
        <w:t xml:space="preserve">therefore the rating has been allocated accordingly, </w:t>
      </w:r>
      <w:r w:rsidRPr="005D7249">
        <w:t xml:space="preserve">whereas </w:t>
      </w:r>
      <w:r w:rsidR="00C4369E" w:rsidRPr="005D7249">
        <w:t>it was</w:t>
      </w:r>
      <w:r w:rsidRPr="005D7249">
        <w:t xml:space="preserve"> found that most of the revolving fund activities, recording and reporting was going on under the Sustainable Eye Care project, as explained above.  </w:t>
      </w:r>
      <w:r w:rsidR="00F726A2" w:rsidRPr="005D7249">
        <w:t>Th</w:t>
      </w:r>
      <w:r w:rsidRPr="005D7249">
        <w:t>e</w:t>
      </w:r>
      <w:r w:rsidR="00F726A2" w:rsidRPr="005D7249">
        <w:t xml:space="preserve"> EQ also enquired if teachers are being expected to continue the school screening after the project end. This has already been discussed under section EQ5. </w:t>
      </w:r>
    </w:p>
    <w:p w14:paraId="619ECE0F" w14:textId="77777777" w:rsidR="00F726A2" w:rsidRPr="005D7249" w:rsidRDefault="00F726A2" w:rsidP="00C8565E">
      <w:pPr>
        <w:spacing w:after="0"/>
        <w:rPr>
          <w:rFonts w:eastAsia="Arial" w:cs="Times New Roman"/>
        </w:rPr>
      </w:pP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BB22" w:themeFill="text2"/>
        <w:tblLook w:val="04A0" w:firstRow="1" w:lastRow="0" w:firstColumn="1" w:lastColumn="0" w:noHBand="0" w:noVBand="1"/>
      </w:tblPr>
      <w:tblGrid>
        <w:gridCol w:w="7196"/>
        <w:gridCol w:w="3685"/>
      </w:tblGrid>
      <w:tr w:rsidR="0017373F" w:rsidRPr="005D7249" w14:paraId="6EB5DD25" w14:textId="77777777" w:rsidTr="00905B13">
        <w:trPr>
          <w:trHeight w:val="622"/>
        </w:trPr>
        <w:tc>
          <w:tcPr>
            <w:tcW w:w="7196" w:type="dxa"/>
            <w:shd w:val="clear" w:color="auto" w:fill="FFBB22" w:themeFill="text2"/>
            <w:vAlign w:val="bottom"/>
          </w:tcPr>
          <w:p w14:paraId="02B836E7" w14:textId="78A22D9A" w:rsidR="0017373F" w:rsidRPr="005D7249" w:rsidRDefault="000C5ED6" w:rsidP="007C66B8">
            <w:pPr>
              <w:pStyle w:val="Heading5"/>
              <w:outlineLvl w:val="4"/>
              <w:rPr>
                <w:lang w:eastAsia="ar-SA"/>
              </w:rPr>
            </w:pPr>
            <w:bookmarkStart w:id="52" w:name="_Toc44946499"/>
            <w:r w:rsidRPr="005D7249">
              <w:rPr>
                <w:lang w:eastAsia="ar-SA"/>
              </w:rPr>
              <w:t>2.</w:t>
            </w:r>
            <w:r w:rsidR="000B7B0C" w:rsidRPr="005D7249">
              <w:rPr>
                <w:lang w:eastAsia="ar-SA"/>
              </w:rPr>
              <w:t>6</w:t>
            </w:r>
            <w:r w:rsidRPr="005D7249">
              <w:rPr>
                <w:lang w:eastAsia="ar-SA"/>
              </w:rPr>
              <w:t xml:space="preserve">. </w:t>
            </w:r>
            <w:r w:rsidR="0017373F" w:rsidRPr="005D7249">
              <w:rPr>
                <w:lang w:eastAsia="ar-SA"/>
              </w:rPr>
              <w:t>Scalability/replication</w:t>
            </w:r>
            <w:bookmarkEnd w:id="52"/>
            <w:r w:rsidR="0017373F" w:rsidRPr="005D7249">
              <w:rPr>
                <w:lang w:eastAsia="ar-SA"/>
              </w:rPr>
              <w:t xml:space="preserve">  </w:t>
            </w:r>
          </w:p>
        </w:tc>
        <w:tc>
          <w:tcPr>
            <w:tcW w:w="3685" w:type="dxa"/>
            <w:shd w:val="clear" w:color="auto" w:fill="FFBB22" w:themeFill="text2"/>
            <w:vAlign w:val="bottom"/>
          </w:tcPr>
          <w:p w14:paraId="701EF54F" w14:textId="37C3A048" w:rsidR="0017373F" w:rsidRPr="005D7249" w:rsidRDefault="0012018D">
            <w:pPr>
              <w:pStyle w:val="Heading6"/>
              <w:outlineLvl w:val="5"/>
              <w:rPr>
                <w:lang w:eastAsia="ar-SA"/>
              </w:rPr>
            </w:pPr>
            <w:r w:rsidRPr="005D7249">
              <w:rPr>
                <w:lang w:eastAsia="ar-SA"/>
              </w:rPr>
              <w:t xml:space="preserve"> </w:t>
            </w:r>
          </w:p>
        </w:tc>
      </w:tr>
    </w:tbl>
    <w:p w14:paraId="7EEB1301" w14:textId="32E74FAB" w:rsidR="006B58D6" w:rsidRPr="005D7249" w:rsidRDefault="006B58D6" w:rsidP="004D5E28">
      <w:pPr>
        <w:rPr>
          <w:rFonts w:eastAsia="Calibri" w:cs="Arial"/>
          <w:b/>
          <w:bCs/>
          <w:color w:val="821D23" w:themeColor="accent6" w:themeShade="BF"/>
          <w:szCs w:val="24"/>
        </w:rPr>
      </w:pPr>
      <w:r w:rsidRPr="005D7249">
        <w:rPr>
          <w:rFonts w:eastAsia="Calibri" w:cs="Arial"/>
          <w:b/>
          <w:bCs/>
          <w:color w:val="821D23" w:themeColor="accent6" w:themeShade="BF"/>
          <w:szCs w:val="24"/>
        </w:rPr>
        <w:t xml:space="preserve">Evaluation Question 9: </w:t>
      </w:r>
      <w:r w:rsidRPr="005D7249">
        <w:rPr>
          <w:rFonts w:eastAsia="Calibri" w:cs="Arial"/>
          <w:b/>
          <w:bCs/>
          <w:i/>
          <w:iCs/>
          <w:color w:val="821D23" w:themeColor="accent6" w:themeShade="BF"/>
          <w:szCs w:val="24"/>
        </w:rPr>
        <w:t>Both projects -</w:t>
      </w:r>
      <w:r w:rsidRPr="005D7249">
        <w:rPr>
          <w:rFonts w:eastAsia="Calibri" w:cs="Arial"/>
          <w:b/>
          <w:bCs/>
          <w:color w:val="821D23" w:themeColor="accent6" w:themeShade="BF"/>
          <w:szCs w:val="24"/>
        </w:rPr>
        <w:t xml:space="preserve"> What, if any, are the aspects of the projects that are replicable/scalable? </w:t>
      </w:r>
    </w:p>
    <w:p w14:paraId="311F1996" w14:textId="19319610" w:rsidR="00CE3608" w:rsidRPr="005D7249" w:rsidRDefault="00CE3608" w:rsidP="00106E4E">
      <w:pPr>
        <w:spacing w:after="0"/>
        <w:rPr>
          <w:rStyle w:val="IntenseReference"/>
        </w:rPr>
      </w:pPr>
      <w:r w:rsidRPr="005D7249">
        <w:rPr>
          <w:rStyle w:val="IntenseReference"/>
        </w:rPr>
        <w:t>Maon</w:t>
      </w:r>
      <w:r w:rsidR="00051CD3" w:rsidRPr="005D7249">
        <w:rPr>
          <w:rStyle w:val="IntenseReference"/>
        </w:rPr>
        <w:t>o</w:t>
      </w:r>
      <w:r w:rsidRPr="005D7249">
        <w:rPr>
          <w:rStyle w:val="IntenseReference"/>
        </w:rPr>
        <w:t xml:space="preserve"> Singida Sustainable Eye Care</w:t>
      </w:r>
    </w:p>
    <w:p w14:paraId="63E1785C" w14:textId="0C580A80" w:rsidR="00B96E3A" w:rsidRPr="005D7249" w:rsidRDefault="00CE3608" w:rsidP="004D5E28">
      <w:r w:rsidRPr="005D7249">
        <w:t xml:space="preserve">Investment in infrastructure and staff capacities is a solid way of raising the profile of eye health within the health system. </w:t>
      </w:r>
      <w:r w:rsidR="00B96E3A" w:rsidRPr="005D7249">
        <w:t xml:space="preserve">This way of increasing </w:t>
      </w:r>
      <w:r w:rsidRPr="005D7249">
        <w:t xml:space="preserve">capacity </w:t>
      </w:r>
      <w:r w:rsidR="00B96E3A" w:rsidRPr="005D7249">
        <w:t xml:space="preserve">of service provision </w:t>
      </w:r>
      <w:r w:rsidRPr="005D7249">
        <w:t xml:space="preserve">alongside demand stimulation has been proven </w:t>
      </w:r>
      <w:r w:rsidR="00B96E3A" w:rsidRPr="005D7249">
        <w:t xml:space="preserve">by this project </w:t>
      </w:r>
      <w:r w:rsidRPr="005D7249">
        <w:t xml:space="preserve">to be an excellent way of reaching good numbers of people. </w:t>
      </w:r>
      <w:r w:rsidR="00B96E3A" w:rsidRPr="005D7249">
        <w:t xml:space="preserve">These concrete measures to increase eye health system capacity have the potential to be sustainable and also are shown to have generated income in the resourced districts, as well as attracting further funding </w:t>
      </w:r>
    </w:p>
    <w:p w14:paraId="2897839A" w14:textId="6881CC3A" w:rsidR="00B96E3A" w:rsidRPr="005D7249" w:rsidRDefault="00B96E3A" w:rsidP="004D5E28">
      <w:r w:rsidRPr="005D7249">
        <w:t xml:space="preserve">While the Sustainability Plan itself did not turn out to be a key strategic document, the process of developing it and the collaborative way of taking forward the initiatives for developing alternative means of financing seem to have been embraced by health staff, and help to build a stronger mind-set of sustainability beyond donor funding. </w:t>
      </w:r>
    </w:p>
    <w:p w14:paraId="0B3A5C02" w14:textId="5F298809" w:rsidR="00CE3608" w:rsidRPr="005D7249" w:rsidRDefault="00B96E3A" w:rsidP="00844181">
      <w:r w:rsidRPr="005D7249">
        <w:t xml:space="preserve">The collaborative manner in which the project has been launched and implemented with </w:t>
      </w:r>
      <w:r w:rsidR="00717BBE" w:rsidRPr="005D7249">
        <w:t xml:space="preserve">close working with all eye health staff and systems on the ground, as well as strong </w:t>
      </w:r>
      <w:r w:rsidRPr="005D7249">
        <w:t>enga</w:t>
      </w:r>
      <w:r w:rsidR="00717BBE" w:rsidRPr="005D7249">
        <w:t xml:space="preserve">gement with more senior level regional and national government staff means there is a very strong sense of partnership and buy-in by health partners. </w:t>
      </w:r>
    </w:p>
    <w:p w14:paraId="6A713D30" w14:textId="5DAF6D4B" w:rsidR="00717BBE" w:rsidRPr="005D7249" w:rsidRDefault="00717BBE" w:rsidP="00844181">
      <w:pPr>
        <w:rPr>
          <w:rStyle w:val="IntenseReference"/>
        </w:rPr>
      </w:pPr>
      <w:r w:rsidRPr="005D7249">
        <w:t xml:space="preserve">These aspects are all well worth replicating in future projects. </w:t>
      </w:r>
    </w:p>
    <w:p w14:paraId="3F12BFDD" w14:textId="7D582822" w:rsidR="00CE3608" w:rsidRPr="005D7249" w:rsidRDefault="00CE3608" w:rsidP="00106E4E">
      <w:pPr>
        <w:spacing w:after="0"/>
        <w:rPr>
          <w:rStyle w:val="IntenseReference"/>
        </w:rPr>
      </w:pPr>
      <w:r w:rsidRPr="005D7249">
        <w:rPr>
          <w:rStyle w:val="IntenseReference"/>
        </w:rPr>
        <w:t>Maon</w:t>
      </w:r>
      <w:r w:rsidR="00051CD3" w:rsidRPr="005D7249">
        <w:rPr>
          <w:rStyle w:val="IntenseReference"/>
        </w:rPr>
        <w:t>o</w:t>
      </w:r>
      <w:r w:rsidRPr="005D7249">
        <w:rPr>
          <w:rStyle w:val="IntenseReference"/>
        </w:rPr>
        <w:t xml:space="preserve"> Singida School Eye Health </w:t>
      </w:r>
    </w:p>
    <w:p w14:paraId="490ABF51" w14:textId="0BE22E92" w:rsidR="00717BBE" w:rsidRPr="005D7249" w:rsidRDefault="00717BBE" w:rsidP="00844181">
      <w:r w:rsidRPr="005D7249">
        <w:lastRenderedPageBreak/>
        <w:t xml:space="preserve">The School Eye Health project represents a very cost-efficient model of reducing burden on secondary and tertiary health levels by maximising the time of trained health staff to only screen those already diagnosed at primary screening level rather than the population level. It also engages teachers who can be key ambassadors for improving awareness and the educational importance of correcting refractive error.  The project has shown it is a method which can reach very high numbers of children and reach out to an unmet need among communities. All informants were of the opinion that it is a highly replicable concept, but the method of implementation needs to be improved. </w:t>
      </w:r>
    </w:p>
    <w:p w14:paraId="0EDFDD2A" w14:textId="3E56778B" w:rsidR="00717BBE" w:rsidRPr="005D7249" w:rsidRDefault="00717BBE" w:rsidP="00844181">
      <w:pPr>
        <w:rPr>
          <w:b/>
          <w:bCs/>
        </w:rPr>
      </w:pPr>
      <w:r w:rsidRPr="005D7249">
        <w:t xml:space="preserve">It is highly replicable and scalable, </w:t>
      </w:r>
      <w:r w:rsidRPr="005D7249">
        <w:rPr>
          <w:b/>
          <w:bCs/>
        </w:rPr>
        <w:t xml:space="preserve">but only if implementation is improved on aspects discussed above </w:t>
      </w:r>
      <w:r w:rsidRPr="005D7249">
        <w:t>such as</w:t>
      </w:r>
      <w:r w:rsidR="00051CD3" w:rsidRPr="005D7249">
        <w:t>,</w:t>
      </w:r>
      <w:r w:rsidRPr="005D7249">
        <w:t xml:space="preserve"> prior sensitisation of communities, </w:t>
      </w:r>
      <w:r w:rsidR="00DE6306" w:rsidRPr="005D7249">
        <w:t xml:space="preserve">more effective implementation of secondary screening, </w:t>
      </w:r>
      <w:r w:rsidRPr="005D7249">
        <w:t xml:space="preserve">improved </w:t>
      </w:r>
      <w:r w:rsidR="00DE6306" w:rsidRPr="005D7249">
        <w:t xml:space="preserve">teacher </w:t>
      </w:r>
      <w:r w:rsidRPr="005D7249">
        <w:t>guidance, protocols and schedules, and better measurement of possible outcomes.</w:t>
      </w:r>
      <w:r w:rsidRPr="005D7249">
        <w:rPr>
          <w:b/>
          <w:bCs/>
        </w:rPr>
        <w:t xml:space="preserve">  </w:t>
      </w:r>
    </w:p>
    <w:p w14:paraId="06822D51" w14:textId="4AAF6103" w:rsidR="00DE6306" w:rsidRPr="005D7249" w:rsidRDefault="00DE6306" w:rsidP="00844181">
      <w:pPr>
        <w:rPr>
          <w:b/>
          <w:bCs/>
        </w:rPr>
      </w:pPr>
      <w:bookmarkStart w:id="53" w:name="_Hlk43379521"/>
      <w:r w:rsidRPr="005D7249">
        <w:t xml:space="preserve">The approaches to provision of eye care services are tried and tested methods, and have been implemented well in this context, so are rated as satisfactory. The school screening services are an excellent conceptual model but have not been implemented in a way which should be replicated. However, on balance replicability is rated as mostly met for this project, so long as the significant implementation learning is taken on board. </w:t>
      </w:r>
      <w:r w:rsidR="00051CD3" w:rsidRPr="005D7249">
        <w:t xml:space="preserve">Overall this criterion is rated as </w:t>
      </w:r>
      <w:r w:rsidR="00051CD3" w:rsidRPr="005D7249">
        <w:rPr>
          <w:b/>
          <w:bCs/>
        </w:rPr>
        <w:t>Satisfactory</w:t>
      </w:r>
      <w:r w:rsidR="00586E51" w:rsidRPr="005D7249">
        <w:t xml:space="preserve"> for both projects</w:t>
      </w:r>
      <w:r w:rsidR="00051CD3" w:rsidRPr="005D7249">
        <w:rPr>
          <w:b/>
          <w:bCs/>
        </w:rPr>
        <w:t>.</w:t>
      </w:r>
    </w:p>
    <w:p w14:paraId="24E3FCA8" w14:textId="77777777" w:rsidR="00586E51" w:rsidRPr="005D7249" w:rsidRDefault="00586E51" w:rsidP="00586E51">
      <w:pPr>
        <w:jc w:val="both"/>
        <w:rPr>
          <w:rStyle w:val="IntenseReference"/>
        </w:rPr>
      </w:pPr>
      <w:r w:rsidRPr="005D7249">
        <w:rPr>
          <w:rFonts w:eastAsia="Calibri" w:cs="Arial"/>
          <w:b/>
          <w:iCs/>
          <w:noProof/>
        </w:rPr>
        <w:drawing>
          <wp:anchor distT="0" distB="0" distL="114300" distR="114300" simplePos="0" relativeHeight="251771392" behindDoc="0" locked="0" layoutInCell="1" allowOverlap="1" wp14:anchorId="63C2224D" wp14:editId="29AAD15F">
            <wp:simplePos x="0" y="0"/>
            <wp:positionH relativeFrom="column">
              <wp:posOffset>3611034</wp:posOffset>
            </wp:positionH>
            <wp:positionV relativeFrom="paragraph">
              <wp:posOffset>264372</wp:posOffset>
            </wp:positionV>
            <wp:extent cx="237066" cy="237066"/>
            <wp:effectExtent l="0" t="0" r="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7066" cy="2370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7249">
        <w:rPr>
          <w:rFonts w:eastAsia="Calibri" w:cs="Arial"/>
          <w:b/>
          <w:iCs/>
          <w:noProof/>
        </w:rPr>
        <w:drawing>
          <wp:anchor distT="0" distB="0" distL="114300" distR="114300" simplePos="0" relativeHeight="251770368" behindDoc="0" locked="0" layoutInCell="1" allowOverlap="1" wp14:anchorId="192EE47C" wp14:editId="37001AA6">
            <wp:simplePos x="0" y="0"/>
            <wp:positionH relativeFrom="column">
              <wp:posOffset>3838999</wp:posOffset>
            </wp:positionH>
            <wp:positionV relativeFrom="paragraph">
              <wp:posOffset>3175</wp:posOffset>
            </wp:positionV>
            <wp:extent cx="237066" cy="237066"/>
            <wp:effectExtent l="0" t="0" r="0" b="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7066" cy="2370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7249">
        <w:rPr>
          <w:rStyle w:val="IntenseReference"/>
          <w:color w:val="auto"/>
        </w:rPr>
        <w:t xml:space="preserve">Maono Singida Sustainable Eye Care - </w:t>
      </w:r>
      <w:r w:rsidRPr="005D7249">
        <w:rPr>
          <w:rFonts w:eastAsia="Times New Roman" w:cs="Times New Roman"/>
          <w:b/>
          <w:iCs/>
          <w:lang w:eastAsia="ar-SA"/>
        </w:rPr>
        <w:t xml:space="preserve">Satisfactory </w:t>
      </w:r>
      <w:r w:rsidRPr="005D7249">
        <w:rPr>
          <w:rStyle w:val="IntenseReference"/>
        </w:rPr>
        <w:t xml:space="preserve"> </w:t>
      </w:r>
    </w:p>
    <w:p w14:paraId="59607054" w14:textId="77777777" w:rsidR="00586E51" w:rsidRPr="005D7249" w:rsidRDefault="00586E51" w:rsidP="00586E51">
      <w:pPr>
        <w:spacing w:after="0"/>
        <w:jc w:val="both"/>
        <w:rPr>
          <w:rStyle w:val="IntenseReference"/>
        </w:rPr>
      </w:pPr>
      <w:r w:rsidRPr="005D7249">
        <w:rPr>
          <w:rStyle w:val="IntenseReference"/>
          <w:color w:val="auto"/>
        </w:rPr>
        <w:t xml:space="preserve">Maono Singida School Eye Health - </w:t>
      </w:r>
      <w:r w:rsidRPr="005D7249">
        <w:rPr>
          <w:rFonts w:eastAsia="Times New Roman" w:cs="Times New Roman"/>
          <w:b/>
          <w:iCs/>
          <w:lang w:eastAsia="ar-SA"/>
        </w:rPr>
        <w:t xml:space="preserve">Satisfactory </w:t>
      </w:r>
      <w:r w:rsidRPr="005D7249">
        <w:rPr>
          <w:rStyle w:val="IntenseReference"/>
        </w:rPr>
        <w:t xml:space="preserve"> </w:t>
      </w:r>
    </w:p>
    <w:p w14:paraId="35C43EC7" w14:textId="77777777" w:rsidR="00586E51" w:rsidRPr="005D7249" w:rsidRDefault="00586E51" w:rsidP="00844181">
      <w:pPr>
        <w:rPr>
          <w:b/>
          <w:bCs/>
        </w:rPr>
      </w:pP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BB22" w:themeFill="text2"/>
        <w:tblLook w:val="04A0" w:firstRow="1" w:lastRow="0" w:firstColumn="1" w:lastColumn="0" w:noHBand="0" w:noVBand="1"/>
      </w:tblPr>
      <w:tblGrid>
        <w:gridCol w:w="7196"/>
        <w:gridCol w:w="3685"/>
      </w:tblGrid>
      <w:tr w:rsidR="0017373F" w:rsidRPr="005D7249" w14:paraId="77CCFF41" w14:textId="77777777" w:rsidTr="00905B13">
        <w:trPr>
          <w:trHeight w:val="622"/>
        </w:trPr>
        <w:tc>
          <w:tcPr>
            <w:tcW w:w="7196" w:type="dxa"/>
            <w:shd w:val="clear" w:color="auto" w:fill="FFBB22" w:themeFill="text2"/>
            <w:vAlign w:val="bottom"/>
          </w:tcPr>
          <w:p w14:paraId="460D08F7" w14:textId="586E9CB6" w:rsidR="0017373F" w:rsidRPr="005D7249" w:rsidRDefault="000C5ED6" w:rsidP="004D5E28">
            <w:pPr>
              <w:pStyle w:val="Heading5"/>
              <w:outlineLvl w:val="4"/>
              <w:rPr>
                <w:lang w:eastAsia="ar-SA"/>
              </w:rPr>
            </w:pPr>
            <w:bookmarkStart w:id="54" w:name="_Toc44946500"/>
            <w:bookmarkEnd w:id="53"/>
            <w:r w:rsidRPr="005D7249">
              <w:rPr>
                <w:lang w:eastAsia="ar-SA"/>
              </w:rPr>
              <w:t>2.</w:t>
            </w:r>
            <w:r w:rsidR="000B7B0C" w:rsidRPr="005D7249">
              <w:rPr>
                <w:lang w:eastAsia="ar-SA"/>
              </w:rPr>
              <w:t>7</w:t>
            </w:r>
            <w:r w:rsidRPr="005D7249">
              <w:rPr>
                <w:lang w:eastAsia="ar-SA"/>
              </w:rPr>
              <w:t xml:space="preserve">. </w:t>
            </w:r>
            <w:r w:rsidR="0017373F" w:rsidRPr="005D7249">
              <w:rPr>
                <w:lang w:eastAsia="ar-SA"/>
              </w:rPr>
              <w:t>Coherence/coordination</w:t>
            </w:r>
            <w:bookmarkEnd w:id="54"/>
            <w:r w:rsidR="0017373F" w:rsidRPr="005D7249">
              <w:rPr>
                <w:lang w:eastAsia="ar-SA"/>
              </w:rPr>
              <w:t xml:space="preserve">   </w:t>
            </w:r>
          </w:p>
        </w:tc>
        <w:tc>
          <w:tcPr>
            <w:tcW w:w="3685" w:type="dxa"/>
            <w:shd w:val="clear" w:color="auto" w:fill="FFBB22" w:themeFill="text2"/>
            <w:vAlign w:val="bottom"/>
          </w:tcPr>
          <w:p w14:paraId="7D1DB59B" w14:textId="0BB94014" w:rsidR="0017373F" w:rsidRPr="005D7249" w:rsidRDefault="00844181" w:rsidP="004D5E28">
            <w:pPr>
              <w:pStyle w:val="Heading6"/>
              <w:outlineLvl w:val="5"/>
              <w:rPr>
                <w:lang w:eastAsia="ar-SA"/>
              </w:rPr>
            </w:pPr>
            <w:r w:rsidRPr="005D7249">
              <w:rPr>
                <w:lang w:eastAsia="ar-SA"/>
              </w:rPr>
              <w:t xml:space="preserve"> </w:t>
            </w:r>
          </w:p>
        </w:tc>
      </w:tr>
    </w:tbl>
    <w:p w14:paraId="2339E6AC" w14:textId="544DD084" w:rsidR="006B58D6" w:rsidRPr="005D7249" w:rsidRDefault="006B58D6" w:rsidP="004D5E28">
      <w:pPr>
        <w:rPr>
          <w:rFonts w:eastAsia="Calibri" w:cs="Arial"/>
          <w:color w:val="821D23" w:themeColor="accent6" w:themeShade="BF"/>
          <w:szCs w:val="24"/>
        </w:rPr>
      </w:pPr>
      <w:r w:rsidRPr="005D7249">
        <w:rPr>
          <w:rFonts w:eastAsia="Calibri" w:cs="Arial"/>
          <w:b/>
          <w:bCs/>
          <w:color w:val="821D23" w:themeColor="accent6" w:themeShade="BF"/>
          <w:szCs w:val="24"/>
        </w:rPr>
        <w:t xml:space="preserve">Evaluation Question 10: </w:t>
      </w:r>
      <w:r w:rsidRPr="005D7249">
        <w:rPr>
          <w:rFonts w:eastAsia="Calibri" w:cs="Arial"/>
          <w:b/>
          <w:bCs/>
          <w:i/>
          <w:iCs/>
          <w:color w:val="821D23" w:themeColor="accent6" w:themeShade="BF"/>
          <w:szCs w:val="24"/>
        </w:rPr>
        <w:t>School Eye Health</w:t>
      </w:r>
      <w:r w:rsidR="00F17617" w:rsidRPr="005D7249">
        <w:rPr>
          <w:rFonts w:eastAsia="Calibri" w:cs="Arial"/>
          <w:b/>
          <w:bCs/>
          <w:i/>
          <w:iCs/>
          <w:color w:val="821D23" w:themeColor="accent6" w:themeShade="BF"/>
          <w:szCs w:val="24"/>
        </w:rPr>
        <w:t xml:space="preserve"> project</w:t>
      </w:r>
      <w:r w:rsidRPr="005D7249">
        <w:rPr>
          <w:rFonts w:eastAsia="Calibri" w:cs="Arial"/>
          <w:b/>
          <w:bCs/>
          <w:i/>
          <w:iCs/>
          <w:color w:val="821D23" w:themeColor="accent6" w:themeShade="BF"/>
          <w:szCs w:val="24"/>
        </w:rPr>
        <w:t xml:space="preserve"> -</w:t>
      </w:r>
      <w:r w:rsidRPr="005D7249">
        <w:rPr>
          <w:rFonts w:eastAsia="Calibri" w:cs="Arial"/>
          <w:b/>
          <w:bCs/>
          <w:color w:val="821D23" w:themeColor="accent6" w:themeShade="BF"/>
          <w:szCs w:val="24"/>
        </w:rPr>
        <w:t xml:space="preserve"> How have the health and education sectors </w:t>
      </w:r>
      <w:r w:rsidR="001C2D18" w:rsidRPr="005D7249">
        <w:rPr>
          <w:rFonts w:eastAsia="Calibri" w:cs="Arial"/>
          <w:b/>
          <w:bCs/>
          <w:color w:val="821D23" w:themeColor="accent6" w:themeShade="BF"/>
          <w:szCs w:val="24"/>
        </w:rPr>
        <w:t xml:space="preserve">been </w:t>
      </w:r>
      <w:r w:rsidRPr="005D7249">
        <w:rPr>
          <w:rFonts w:eastAsia="Calibri" w:cs="Arial"/>
          <w:b/>
          <w:bCs/>
          <w:color w:val="821D23" w:themeColor="accent6" w:themeShade="BF"/>
          <w:szCs w:val="24"/>
        </w:rPr>
        <w:t>brought together to coordinate for this specific project?</w:t>
      </w:r>
      <w:r w:rsidRPr="005D7249">
        <w:rPr>
          <w:rFonts w:eastAsia="Calibri" w:cs="Arial"/>
          <w:color w:val="821D23" w:themeColor="accent6" w:themeShade="BF"/>
          <w:szCs w:val="24"/>
        </w:rPr>
        <w:t xml:space="preserve"> </w:t>
      </w:r>
    </w:p>
    <w:p w14:paraId="634D3FB2" w14:textId="0AD8612C" w:rsidR="00FD27D5" w:rsidRPr="005D7249" w:rsidRDefault="00FD27D5" w:rsidP="004D5E28">
      <w:pPr>
        <w:spacing w:after="200"/>
        <w:rPr>
          <w:rFonts w:cs="Arial"/>
        </w:rPr>
      </w:pPr>
      <w:r w:rsidRPr="005D7249">
        <w:rPr>
          <w:rFonts w:cs="Arial"/>
        </w:rPr>
        <w:t xml:space="preserve">For the School Eye Health project, an </w:t>
      </w:r>
      <w:r w:rsidR="001000C6" w:rsidRPr="005D7249">
        <w:rPr>
          <w:rFonts w:cs="Arial"/>
        </w:rPr>
        <w:t xml:space="preserve">inception workshop and official launch was held in Feb 2018 and representatives of both MoEST and MoHCDGEC attended the event as well as members of PO-RALG, and district representatives from health and education departments, indicating a good level of engagement </w:t>
      </w:r>
      <w:r w:rsidR="00D5430D" w:rsidRPr="005D7249">
        <w:rPr>
          <w:rFonts w:cs="Arial"/>
        </w:rPr>
        <w:t>at</w:t>
      </w:r>
      <w:r w:rsidR="001000C6" w:rsidRPr="005D7249">
        <w:rPr>
          <w:rFonts w:cs="Arial"/>
        </w:rPr>
        <w:t xml:space="preserve"> the outset across both health and education sectors. The workshop included collaborative planning day</w:t>
      </w:r>
      <w:r w:rsidRPr="005D7249">
        <w:rPr>
          <w:rFonts w:cs="Arial"/>
        </w:rPr>
        <w:t xml:space="preserve">, and the </w:t>
      </w:r>
      <w:r w:rsidR="001000C6" w:rsidRPr="005D7249">
        <w:rPr>
          <w:rFonts w:cs="Arial"/>
        </w:rPr>
        <w:t xml:space="preserve">training manual was produced in collaboration with both MoHCDGEC and MoEST input. </w:t>
      </w:r>
      <w:r w:rsidR="00F40020" w:rsidRPr="005D7249">
        <w:rPr>
          <w:rFonts w:cs="Arial"/>
        </w:rPr>
        <w:t>The project used the MoHCDGEC national teachers training manual for the project</w:t>
      </w:r>
      <w:r w:rsidR="00B97653" w:rsidRPr="005D7249">
        <w:rPr>
          <w:rFonts w:cs="Arial"/>
        </w:rPr>
        <w:t xml:space="preserve">. As mentioned </w:t>
      </w:r>
      <w:r w:rsidRPr="005D7249">
        <w:rPr>
          <w:rFonts w:cs="Arial"/>
        </w:rPr>
        <w:t xml:space="preserve">in section EQ5, </w:t>
      </w:r>
      <w:r w:rsidR="00B97653" w:rsidRPr="005D7249">
        <w:rPr>
          <w:rFonts w:cs="Arial"/>
        </w:rPr>
        <w:t>the one-day training of teachers was conducted by eye health staff trained as trainers</w:t>
      </w:r>
      <w:r w:rsidR="00F63DCD" w:rsidRPr="005D7249">
        <w:rPr>
          <w:rFonts w:cs="Arial"/>
        </w:rPr>
        <w:t xml:space="preserve">. </w:t>
      </w:r>
      <w:r w:rsidR="000F6290" w:rsidRPr="005D7249">
        <w:rPr>
          <w:rFonts w:cs="Arial"/>
        </w:rPr>
        <w:t xml:space="preserve">School screening planning took account of revised primary school calendar, and in consultation with the Regional Education Officer. </w:t>
      </w:r>
    </w:p>
    <w:p w14:paraId="3B3101E0" w14:textId="72B2F3EC" w:rsidR="00000A42" w:rsidRPr="005D7249" w:rsidRDefault="00D5430D" w:rsidP="004D5E28">
      <w:pPr>
        <w:spacing w:after="200"/>
      </w:pPr>
      <w:r w:rsidRPr="005D7249">
        <w:t>In terms of implementation coordination, i</w:t>
      </w:r>
      <w:r w:rsidR="00EC408B" w:rsidRPr="005D7249">
        <w:t xml:space="preserve">t is reported that school health officers </w:t>
      </w:r>
      <w:r w:rsidR="00F63DCD" w:rsidRPr="005D7249">
        <w:t xml:space="preserve">(DEOH) </w:t>
      </w:r>
      <w:r w:rsidR="00EC408B" w:rsidRPr="005D7249">
        <w:t xml:space="preserve">have been engaged in all seven districts through regular project meetings on the importance of creating demand for eye care, and </w:t>
      </w:r>
      <w:r w:rsidR="00FD27D5" w:rsidRPr="005D7249">
        <w:t xml:space="preserve">to </w:t>
      </w:r>
      <w:r w:rsidR="00EC408B" w:rsidRPr="005D7249">
        <w:t>revie</w:t>
      </w:r>
      <w:r w:rsidR="00FD27D5" w:rsidRPr="005D7249">
        <w:t>w</w:t>
      </w:r>
      <w:r w:rsidR="00EC408B" w:rsidRPr="005D7249">
        <w:t xml:space="preserve"> project data</w:t>
      </w:r>
      <w:r w:rsidR="00EC408B" w:rsidRPr="005D7249">
        <w:rPr>
          <w:rStyle w:val="FootnoteReference"/>
        </w:rPr>
        <w:footnoteReference w:id="62"/>
      </w:r>
      <w:r w:rsidR="00FD27D5" w:rsidRPr="005D7249">
        <w:t>. In addition, s</w:t>
      </w:r>
      <w:r w:rsidR="00EC408B" w:rsidRPr="005D7249">
        <w:t xml:space="preserve">chool screening data is all entered </w:t>
      </w:r>
      <w:r w:rsidR="00EC408B" w:rsidRPr="005D7249">
        <w:lastRenderedPageBreak/>
        <w:t>into the HMIS</w:t>
      </w:r>
      <w:r w:rsidR="00EC408B" w:rsidRPr="005D7249">
        <w:rPr>
          <w:rStyle w:val="FootnoteReference"/>
        </w:rPr>
        <w:footnoteReference w:id="63"/>
      </w:r>
      <w:r w:rsidRPr="005D7249">
        <w:t xml:space="preserve">. </w:t>
      </w:r>
      <w:r w:rsidR="00FD27D5" w:rsidRPr="005D7249">
        <w:t xml:space="preserve">The project reports stress the capacity building for DEOs and DECs on use of project collation spreadsheets and HMIS for screening data, which feeds up to </w:t>
      </w:r>
      <w:r w:rsidR="00482566" w:rsidRPr="005D7249">
        <w:t>SR</w:t>
      </w:r>
      <w:r w:rsidR="00FD27D5" w:rsidRPr="005D7249">
        <w:t xml:space="preserve">s and RHMTs, with the intention that this data is a key source of evidence for </w:t>
      </w:r>
      <w:r w:rsidRPr="005D7249">
        <w:t xml:space="preserve">planning and </w:t>
      </w:r>
      <w:r w:rsidR="00FD27D5" w:rsidRPr="005D7249">
        <w:t>advocacy. Yet, it is unclear if the data feeds into</w:t>
      </w:r>
      <w:r w:rsidRPr="005D7249">
        <w:t>,</w:t>
      </w:r>
      <w:r w:rsidR="00FD27D5" w:rsidRPr="005D7249">
        <w:t xml:space="preserve"> or is of use to the education sector planning teams in any way. This may be a missed opportunity</w:t>
      </w:r>
      <w:r w:rsidRPr="005D7249">
        <w:t xml:space="preserve"> for coordinating further on advocacy to promote school screening in the education sector, to complement that done in the health sector. </w:t>
      </w:r>
      <w:r w:rsidR="00866683" w:rsidRPr="005D7249">
        <w:t xml:space="preserve">While school eye health naturally falls under the purview of health departments, project advocacy could perhaps have fostered support from education colleagues to help build a case based on the educational benefits of school screening. Thus, education partners become advocacy partners in efforts directed towards senior health decision makers and funders. </w:t>
      </w:r>
    </w:p>
    <w:p w14:paraId="104351B8" w14:textId="368E6256" w:rsidR="00FD27D5" w:rsidRPr="005D7249" w:rsidRDefault="00C16312" w:rsidP="004D5E28">
      <w:pPr>
        <w:spacing w:after="200"/>
      </w:pPr>
      <w:r w:rsidRPr="005D7249">
        <w:t xml:space="preserve">While the school screening is mostly initiated by the health departments, the education department supply school timetables and give support in logistics. </w:t>
      </w:r>
      <w:r w:rsidR="0047452C" w:rsidRPr="005D7249">
        <w:rPr>
          <w:rFonts w:eastAsia="Arial" w:cs="Times New Roman"/>
        </w:rPr>
        <w:t>Regional Medical Officers (</w:t>
      </w:r>
      <w:r w:rsidRPr="005D7249">
        <w:t>RMOs</w:t>
      </w:r>
      <w:r w:rsidR="0047452C" w:rsidRPr="005D7249">
        <w:t>)</w:t>
      </w:r>
      <w:r w:rsidRPr="005D7249">
        <w:t xml:space="preserve"> and DMOs naturally have the overall responsibility of the health activities taking place in schools. </w:t>
      </w:r>
      <w:r w:rsidR="00000A42" w:rsidRPr="005D7249">
        <w:t xml:space="preserve">It is reported that the ophthalmologist carries out supervisory visits to screening teams, but there is no mention of this among the teachers interviewed, who in fact reported that they would have appreciated more follow up and support, so this supervision may only have extended to eye health staff. Beyond some mentions that DEOs and DECs are regularly brought together to discuss the importance of awareness raising/demand creation and data management for evidence in project reports, there is little reference of activities involving the DEOs/DEOHs. This does not of course mean this cadre were not involved but may be an indication that beyond school calendar timetabling they have not been very involved. </w:t>
      </w:r>
      <w:r w:rsidR="00866683" w:rsidRPr="005D7249">
        <w:t xml:space="preserve">Informants </w:t>
      </w:r>
      <w:r w:rsidR="00000A42" w:rsidRPr="005D7249">
        <w:t>confirmed</w:t>
      </w:r>
      <w:r w:rsidR="00866683" w:rsidRPr="005D7249">
        <w:t xml:space="preserve"> that the normal lines of management mean that health units plan for certain health service in schools, and education units support by providing calendar and other support needed. </w:t>
      </w:r>
      <w:r w:rsidR="00FD27D5" w:rsidRPr="005D7249">
        <w:t xml:space="preserve">At the district operational level health and education counterparts seem to meet about 3 times per year according to informants, however </w:t>
      </w:r>
      <w:r w:rsidR="00D5430D" w:rsidRPr="005D7249">
        <w:t xml:space="preserve">although there is some joint planning, </w:t>
      </w:r>
      <w:r w:rsidR="00FD27D5" w:rsidRPr="005D7249">
        <w:t xml:space="preserve">there does not seem to be a detailed shared implementation plan or schedule between them, and it was mentioned that some districts had no proper schedule. It was acknowledged that there may be a need for more alignment between the education and health department at both the regional and district level, </w:t>
      </w:r>
      <w:r w:rsidR="00D5430D" w:rsidRPr="005D7249">
        <w:t>so this is an area where implementation coordination might be improved</w:t>
      </w:r>
      <w:r w:rsidR="00866683" w:rsidRPr="005D7249">
        <w:t xml:space="preserve">. </w:t>
      </w:r>
    </w:p>
    <w:p w14:paraId="08891A77" w14:textId="77777777" w:rsidR="001F09F9" w:rsidRPr="005D7249" w:rsidRDefault="00000A42" w:rsidP="004D5E28">
      <w:pPr>
        <w:spacing w:after="200"/>
      </w:pPr>
      <w:r w:rsidRPr="005D7249">
        <w:t xml:space="preserve">As already discussed under section EQ5, the lack of community sensitisation was felt to be a key omission. This is an area where health and education staff, including teachers, could productively coordinate to give clear and meaningful messages to parents and communities about the value of a screening programme and use of spectacles. It appears that there could also be more coordination and communication between the planning of </w:t>
      </w:r>
      <w:r w:rsidR="001F09F9" w:rsidRPr="005D7249">
        <w:t xml:space="preserve">secondary screening </w:t>
      </w:r>
      <w:r w:rsidRPr="005D7249">
        <w:t xml:space="preserve">outreaches by health teams and the teachers over secondary screening events and </w:t>
      </w:r>
      <w:r w:rsidR="00AF52F8" w:rsidRPr="005D7249">
        <w:t xml:space="preserve">schedules, so that teachers were more closely informed of screening timetables and plans, to support teachers day to day communications with children and parents on the screening programme. </w:t>
      </w:r>
    </w:p>
    <w:p w14:paraId="3D4EA549" w14:textId="08C95420" w:rsidR="00F40020" w:rsidRPr="005D7249" w:rsidRDefault="00866683" w:rsidP="004D5E28">
      <w:pPr>
        <w:spacing w:after="200"/>
      </w:pPr>
      <w:r w:rsidRPr="005D7249">
        <w:t>Education i</w:t>
      </w:r>
      <w:r w:rsidR="009D4BCA" w:rsidRPr="005D7249">
        <w:t xml:space="preserve">nformants were also asked if they knew of any plans for school screening beyond the project term. Most did not have any knowledge of ongoing plans to continue the screening, </w:t>
      </w:r>
      <w:r w:rsidR="00F40020" w:rsidRPr="005D7249">
        <w:t>although two districts indicated that there were ongoing plans</w:t>
      </w:r>
      <w:r w:rsidR="00FA6D12" w:rsidRPr="005D7249">
        <w:t>. Indeed,</w:t>
      </w:r>
      <w:r w:rsidR="00F40020" w:rsidRPr="005D7249">
        <w:t xml:space="preserve"> </w:t>
      </w:r>
      <w:r w:rsidR="00FA6D12" w:rsidRPr="005D7249">
        <w:t xml:space="preserve">Manyoni district had </w:t>
      </w:r>
      <w:r w:rsidR="00FA6D12" w:rsidRPr="005D7249">
        <w:lastRenderedPageBreak/>
        <w:t>allocated 5,000,000</w:t>
      </w:r>
      <w:r w:rsidR="00F63DCD" w:rsidRPr="005D7249">
        <w:t xml:space="preserve">TZS </w:t>
      </w:r>
      <w:r w:rsidR="00FA6D12" w:rsidRPr="005D7249">
        <w:t>(2,222</w:t>
      </w:r>
      <w:r w:rsidR="00F63DCD" w:rsidRPr="005D7249">
        <w:t>USD</w:t>
      </w:r>
      <w:r w:rsidR="00FA6D12" w:rsidRPr="005D7249">
        <w:t>) for staff training on child eye health and outreaches which will include school children in 2020</w:t>
      </w:r>
      <w:r w:rsidR="00FA6D12" w:rsidRPr="005D7249">
        <w:rPr>
          <w:rStyle w:val="FootnoteReference"/>
        </w:rPr>
        <w:footnoteReference w:id="64"/>
      </w:r>
      <w:r w:rsidRPr="005D7249">
        <w:t>, which shows a good commitment to school eye health in this district.</w:t>
      </w:r>
      <w:r w:rsidR="00FA6D12" w:rsidRPr="005D7249">
        <w:t xml:space="preserve"> “</w:t>
      </w:r>
      <w:r w:rsidR="00FA6D12" w:rsidRPr="005D7249">
        <w:rPr>
          <w:i/>
          <w:iCs/>
        </w:rPr>
        <w:t>We had a very good health plan including eye care, but the COVID-19 outbreak seems to have disrupted everything</w:t>
      </w:r>
      <w:r w:rsidR="00FA6D12" w:rsidRPr="005D7249">
        <w:t>”</w:t>
      </w:r>
      <w:r w:rsidR="00F63DCD" w:rsidRPr="005D7249">
        <w:t xml:space="preserve">, </w:t>
      </w:r>
      <w:r w:rsidR="00FA6D12" w:rsidRPr="005D7249">
        <w:t xml:space="preserve">one education informant </w:t>
      </w:r>
      <w:r w:rsidR="00F63DCD" w:rsidRPr="005D7249">
        <w:t xml:space="preserve">responded. </w:t>
      </w:r>
      <w:r w:rsidR="00F40020" w:rsidRPr="005D7249">
        <w:t>Of course</w:t>
      </w:r>
      <w:r w:rsidR="00F63DCD" w:rsidRPr="005D7249">
        <w:t xml:space="preserve">, </w:t>
      </w:r>
      <w:r w:rsidR="00F40020" w:rsidRPr="005D7249">
        <w:t xml:space="preserve">with COVID-19 uppermost in people’s minds, and </w:t>
      </w:r>
      <w:r w:rsidR="00F63DCD" w:rsidRPr="005D7249">
        <w:t xml:space="preserve">with </w:t>
      </w:r>
      <w:r w:rsidR="00F40020" w:rsidRPr="005D7249">
        <w:t xml:space="preserve">re-establishing a normal school </w:t>
      </w:r>
      <w:r w:rsidRPr="005D7249">
        <w:t>calendar</w:t>
      </w:r>
      <w:r w:rsidR="00F40020" w:rsidRPr="005D7249">
        <w:t xml:space="preserve"> a priority for education departments, planning for additional elements such as health screening is likely to be postponed </w:t>
      </w:r>
      <w:r w:rsidRPr="005D7249">
        <w:t>for a while</w:t>
      </w:r>
      <w:r w:rsidR="00F40020" w:rsidRPr="005D7249">
        <w:t xml:space="preserve">. </w:t>
      </w:r>
    </w:p>
    <w:p w14:paraId="550CB7B9" w14:textId="7A77C3A3" w:rsidR="009D4BCA" w:rsidRPr="005D7249" w:rsidRDefault="00F40020" w:rsidP="004D5E28">
      <w:pPr>
        <w:spacing w:after="200"/>
      </w:pPr>
      <w:r w:rsidRPr="005D7249">
        <w:t>T</w:t>
      </w:r>
      <w:r w:rsidR="009D4BCA" w:rsidRPr="005D7249">
        <w:t>he evaluation team understand that there is funding available from another donor which is in the pipeline for school screening in the Singida region</w:t>
      </w:r>
      <w:r w:rsidRPr="005D7249">
        <w:t xml:space="preserve">, which means that a new project will be able to maintain the gains made under School Eye Health project. </w:t>
      </w:r>
      <w:r w:rsidR="00AF52F8" w:rsidRPr="005D7249">
        <w:t xml:space="preserve">It is crucial that learning from this project is taken forward into any new phases or projects. Various recommendations have been made under other sections of this evaluation report, and there are no further ones made here, other than to reiterate the former one. </w:t>
      </w:r>
    </w:p>
    <w:bookmarkStart w:id="55" w:name="_Hlk43379579"/>
    <w:p w14:paraId="7AF64C34" w14:textId="2AAD98CD" w:rsidR="00677C3B" w:rsidRPr="005D7249" w:rsidRDefault="00106E4E" w:rsidP="004D5E28">
      <w:pPr>
        <w:spacing w:after="200"/>
      </w:pPr>
      <w:r w:rsidRPr="005D7249">
        <w:rPr>
          <w:rFonts w:ascii="Times New Roman" w:eastAsia="Times New Roman" w:hAnsi="Times New Roman" w:cs="Arial"/>
          <w:noProof/>
          <w:sz w:val="20"/>
          <w:szCs w:val="20"/>
        </w:rPr>
        <mc:AlternateContent>
          <mc:Choice Requires="wps">
            <w:drawing>
              <wp:anchor distT="0" distB="0" distL="114300" distR="114300" simplePos="0" relativeHeight="251773440" behindDoc="0" locked="0" layoutInCell="1" allowOverlap="1" wp14:anchorId="1EB4EA57" wp14:editId="2355725B">
                <wp:simplePos x="0" y="0"/>
                <wp:positionH relativeFrom="margin">
                  <wp:posOffset>3471122</wp:posOffset>
                </wp:positionH>
                <wp:positionV relativeFrom="paragraph">
                  <wp:posOffset>1310851</wp:posOffset>
                </wp:positionV>
                <wp:extent cx="232833" cy="224367"/>
                <wp:effectExtent l="0" t="0" r="0" b="4445"/>
                <wp:wrapNone/>
                <wp:docPr id="134" name="Oval 134"/>
                <wp:cNvGraphicFramePr/>
                <a:graphic xmlns:a="http://schemas.openxmlformats.org/drawingml/2006/main">
                  <a:graphicData uri="http://schemas.microsoft.com/office/word/2010/wordprocessingShape">
                    <wps:wsp>
                      <wps:cNvSpPr/>
                      <wps:spPr>
                        <a:xfrm>
                          <a:off x="0" y="0"/>
                          <a:ext cx="232833" cy="224367"/>
                        </a:xfrm>
                        <a:prstGeom prst="ellipse">
                          <a:avLst/>
                        </a:prstGeom>
                        <a:solidFill>
                          <a:srgbClr val="F79646">
                            <a:lumMod val="7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26D1F3FB" id="Oval 134" o:spid="_x0000_s1026" style="position:absolute;margin-left:273.3pt;margin-top:103.2pt;width:18.35pt;height:17.65pt;z-index:251773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" fillcolor="#e46c0a" stroked="f" strokeweight="2pt">
                <w10:wrap anchorx="margin"/>
              </v:oval>
            </w:pict>
          </mc:Fallback>
        </mc:AlternateContent>
      </w:r>
      <w:r w:rsidR="00AF52F8" w:rsidRPr="005D7249">
        <w:t xml:space="preserve">In terms of the Coordination criterion, this is rated </w:t>
      </w:r>
      <w:r w:rsidR="006F0EEC" w:rsidRPr="005D7249">
        <w:t xml:space="preserve">as </w:t>
      </w:r>
      <w:r w:rsidR="003C48E1" w:rsidRPr="005D7249">
        <w:rPr>
          <w:b/>
          <w:bCs/>
        </w:rPr>
        <w:t>Attention</w:t>
      </w:r>
      <w:r w:rsidR="00AF52F8" w:rsidRPr="005D7249">
        <w:rPr>
          <w:b/>
          <w:bCs/>
        </w:rPr>
        <w:t>.</w:t>
      </w:r>
      <w:r w:rsidR="00AF52F8" w:rsidRPr="005D7249">
        <w:t xml:space="preserve"> Although there was clearly good ministerial level coordination at the outset regarding the overall strategic aims of the screening programme, in the stages of more operational implementation it is felt there were gaps in the engagement with teachers about the overall aims</w:t>
      </w:r>
      <w:r w:rsidR="001F09F9" w:rsidRPr="005D7249">
        <w:t xml:space="preserve"> and </w:t>
      </w:r>
      <w:r w:rsidR="00AF52F8" w:rsidRPr="005D7249">
        <w:t xml:space="preserve">schedules </w:t>
      </w:r>
      <w:r w:rsidR="001F09F9" w:rsidRPr="005D7249">
        <w:t xml:space="preserve">for primary </w:t>
      </w:r>
      <w:r w:rsidR="00AF52F8" w:rsidRPr="005D7249">
        <w:t>screening</w:t>
      </w:r>
      <w:r w:rsidR="001F09F9" w:rsidRPr="005D7249">
        <w:t>. B</w:t>
      </w:r>
      <w:r w:rsidR="00AF52F8" w:rsidRPr="005D7249">
        <w:t>etter coordination between health and education staff may have ensured that teache</w:t>
      </w:r>
      <w:r w:rsidR="001F09F9" w:rsidRPr="005D7249">
        <w:t>r</w:t>
      </w:r>
      <w:r w:rsidR="00AF52F8" w:rsidRPr="005D7249">
        <w:t xml:space="preserve">s were kept more informed and </w:t>
      </w:r>
      <w:proofErr w:type="gramStart"/>
      <w:r w:rsidR="00AF52F8" w:rsidRPr="005D7249">
        <w:t>supported</w:t>
      </w:r>
      <w:r w:rsidR="001F09F9" w:rsidRPr="005D7249">
        <w:t>, and</w:t>
      </w:r>
      <w:proofErr w:type="gramEnd"/>
      <w:r w:rsidR="001F09F9" w:rsidRPr="005D7249">
        <w:t xml:space="preserve"> promoted the two sectors working closely together</w:t>
      </w:r>
      <w:r w:rsidR="00AF52F8" w:rsidRPr="005D7249">
        <w:t>.</w:t>
      </w:r>
    </w:p>
    <w:p w14:paraId="5A97203D" w14:textId="7C06C482" w:rsidR="00586E51" w:rsidRPr="005D7249" w:rsidRDefault="00586E51" w:rsidP="00586E51">
      <w:pPr>
        <w:spacing w:after="0"/>
        <w:rPr>
          <w:rFonts w:eastAsia="Times New Roman" w:cs="Times New Roman"/>
          <w:b/>
          <w:iCs/>
          <w:lang w:eastAsia="ar-SA"/>
        </w:rPr>
      </w:pPr>
      <w:r w:rsidRPr="005D7249">
        <w:rPr>
          <w:rStyle w:val="IntenseReference"/>
          <w:color w:val="auto"/>
        </w:rPr>
        <w:t xml:space="preserve">Maono Singida School Eye Health – </w:t>
      </w:r>
      <w:r w:rsidRPr="005D7249">
        <w:rPr>
          <w:rFonts w:eastAsia="Times New Roman" w:cs="Times New Roman"/>
          <w:b/>
          <w:iCs/>
          <w:lang w:eastAsia="ar-SA"/>
        </w:rPr>
        <w:t xml:space="preserve">Attention </w:t>
      </w:r>
    </w:p>
    <w:p w14:paraId="34423A80" w14:textId="77777777" w:rsidR="00106E4E" w:rsidRPr="005D7249" w:rsidRDefault="00106E4E" w:rsidP="00586E51">
      <w:pPr>
        <w:spacing w:after="0"/>
        <w:rPr>
          <w:rFonts w:eastAsia="Arial" w:cs="Times New Roman"/>
        </w:rPr>
      </w:pPr>
    </w:p>
    <w:p w14:paraId="04BB7523" w14:textId="77777777" w:rsidR="00106E4E" w:rsidRPr="005D7249" w:rsidRDefault="00106E4E">
      <w:pPr>
        <w:spacing w:after="200"/>
        <w:rPr>
          <w:rFonts w:eastAsiaTheme="majorEastAsia" w:cstheme="majorBidi"/>
          <w:b/>
          <w:bCs/>
          <w:color w:val="960051"/>
          <w:sz w:val="36"/>
        </w:rPr>
      </w:pPr>
      <w:bookmarkStart w:id="56" w:name="_Toc44946501"/>
      <w:bookmarkEnd w:id="55"/>
      <w:r w:rsidRPr="005D7249">
        <w:br w:type="page"/>
      </w:r>
    </w:p>
    <w:p w14:paraId="55D6710F" w14:textId="60CBC7C3" w:rsidR="004064B8" w:rsidRPr="005D7249" w:rsidRDefault="00677C3B" w:rsidP="004D5E28">
      <w:pPr>
        <w:pStyle w:val="Heading3"/>
      </w:pPr>
      <w:r w:rsidRPr="005D7249">
        <w:lastRenderedPageBreak/>
        <w:t>Conclusions and recommendations</w:t>
      </w:r>
      <w:bookmarkEnd w:id="56"/>
      <w:r w:rsidRPr="005D7249">
        <w:t xml:space="preserve"> </w:t>
      </w:r>
    </w:p>
    <w:p w14:paraId="2576DF2B" w14:textId="02319DCD" w:rsidR="00C16312" w:rsidRPr="005D7249" w:rsidRDefault="00C16312" w:rsidP="004D5E28">
      <w:pPr>
        <w:pStyle w:val="Heading5"/>
        <w:numPr>
          <w:ilvl w:val="1"/>
          <w:numId w:val="5"/>
        </w:numPr>
      </w:pPr>
      <w:bookmarkStart w:id="57" w:name="_Toc44946502"/>
      <w:r w:rsidRPr="005D7249">
        <w:t>Summary and conclusions</w:t>
      </w:r>
      <w:bookmarkEnd w:id="57"/>
      <w:r w:rsidRPr="005D7249">
        <w:t xml:space="preserve"> </w:t>
      </w:r>
    </w:p>
    <w:p w14:paraId="0D92FA1B" w14:textId="77777777" w:rsidR="002551C4" w:rsidRPr="005D7249" w:rsidRDefault="002551C4" w:rsidP="00FA5A16">
      <w:pPr>
        <w:spacing w:after="0"/>
        <w:rPr>
          <w:rStyle w:val="IntenseReference"/>
        </w:rPr>
      </w:pPr>
      <w:proofErr w:type="spellStart"/>
      <w:r w:rsidRPr="005D7249">
        <w:rPr>
          <w:rStyle w:val="IntenseReference"/>
        </w:rPr>
        <w:t>Maono</w:t>
      </w:r>
      <w:proofErr w:type="spellEnd"/>
      <w:r w:rsidRPr="005D7249">
        <w:rPr>
          <w:rStyle w:val="IntenseReference"/>
        </w:rPr>
        <w:t xml:space="preserve"> Singida Sustainable Eye Care</w:t>
      </w:r>
    </w:p>
    <w:p w14:paraId="2D528136" w14:textId="26657D8D" w:rsidR="00443B9D" w:rsidRPr="005D7249" w:rsidRDefault="00C16312" w:rsidP="004D5E28">
      <w:r w:rsidRPr="005D7249">
        <w:t xml:space="preserve">Both projects have been found to be highly relevant to the eye health needs of the region. </w:t>
      </w:r>
      <w:r w:rsidR="00385829" w:rsidRPr="005D7249">
        <w:t xml:space="preserve">The Sustainable Eye Health project </w:t>
      </w:r>
      <w:r w:rsidRPr="005D7249">
        <w:t>has increased awareness on women’s eye health needs among eye health partners and managers</w:t>
      </w:r>
      <w:r w:rsidR="00BD2A14" w:rsidRPr="005D7249">
        <w:t xml:space="preserve">, and considerable effort </w:t>
      </w:r>
      <w:r w:rsidR="00F83ABD" w:rsidRPr="005D7249">
        <w:t xml:space="preserve">has been </w:t>
      </w:r>
      <w:r w:rsidR="00BD2A14" w:rsidRPr="005D7249">
        <w:t>made to encourage women in communities to come for treatment</w:t>
      </w:r>
      <w:r w:rsidR="00FB3180" w:rsidRPr="005D7249">
        <w:t>, but social and cultural norms mean that it is still challenging to reach the proportions of women who are likely to have need of eye care services</w:t>
      </w:r>
      <w:r w:rsidRPr="005D7249">
        <w:t xml:space="preserve">. </w:t>
      </w:r>
      <w:r w:rsidR="00BD2A14" w:rsidRPr="005D7249">
        <w:t xml:space="preserve">The </w:t>
      </w:r>
      <w:r w:rsidR="00FB3180" w:rsidRPr="005D7249">
        <w:t xml:space="preserve">Sustainable Eye Care </w:t>
      </w:r>
      <w:r w:rsidR="00BD2A14" w:rsidRPr="005D7249">
        <w:t xml:space="preserve">project’s </w:t>
      </w:r>
      <w:r w:rsidR="00E21129" w:rsidRPr="005D7249">
        <w:t xml:space="preserve">implementation has </w:t>
      </w:r>
      <w:r w:rsidRPr="005D7249">
        <w:t xml:space="preserve">been very well integrated into </w:t>
      </w:r>
      <w:r w:rsidR="00E21129" w:rsidRPr="005D7249">
        <w:t xml:space="preserve">existing health systems </w:t>
      </w:r>
      <w:r w:rsidRPr="005D7249">
        <w:t xml:space="preserve">and has considerably strengthened the eye health provision capacity through infrastructure, human resource </w:t>
      </w:r>
      <w:r w:rsidR="00E21129" w:rsidRPr="005D7249">
        <w:t xml:space="preserve">training </w:t>
      </w:r>
      <w:r w:rsidRPr="005D7249">
        <w:t>and HMIS investments</w:t>
      </w:r>
      <w:r w:rsidR="00385829" w:rsidRPr="005D7249">
        <w:t xml:space="preserve">, </w:t>
      </w:r>
      <w:bookmarkStart w:id="58" w:name="_Hlk45809561"/>
      <w:r w:rsidR="00385829" w:rsidRPr="005D7249">
        <w:t>and its effectiveness is therefore rated as satisfactory</w:t>
      </w:r>
      <w:bookmarkEnd w:id="58"/>
      <w:r w:rsidR="00385829" w:rsidRPr="005D7249">
        <w:t xml:space="preserve">. </w:t>
      </w:r>
      <w:r w:rsidRPr="005D7249">
        <w:t xml:space="preserve">The project </w:t>
      </w:r>
      <w:r w:rsidR="00FB3180" w:rsidRPr="005D7249">
        <w:t xml:space="preserve">also </w:t>
      </w:r>
      <w:r w:rsidRPr="005D7249">
        <w:t xml:space="preserve">has </w:t>
      </w:r>
      <w:r w:rsidR="00E21129" w:rsidRPr="005D7249">
        <w:t xml:space="preserve">the </w:t>
      </w:r>
      <w:r w:rsidRPr="005D7249">
        <w:t>recognition and support from senior health department figures</w:t>
      </w:r>
      <w:r w:rsidR="00FB3180" w:rsidRPr="005D7249">
        <w:t xml:space="preserve">, which has been due to its collaborative nature and sustained </w:t>
      </w:r>
      <w:r w:rsidR="00E21129" w:rsidRPr="005D7249">
        <w:t>advocacy</w:t>
      </w:r>
      <w:r w:rsidR="002551C4">
        <w:t>. This</w:t>
      </w:r>
      <w:r w:rsidR="00FB3180" w:rsidRPr="005D7249">
        <w:t xml:space="preserve"> has</w:t>
      </w:r>
      <w:r w:rsidR="00BD2A14" w:rsidRPr="005D7249">
        <w:t xml:space="preserve"> </w:t>
      </w:r>
      <w:r w:rsidR="00E21129" w:rsidRPr="005D7249">
        <w:t xml:space="preserve">influenced levels of funding for eye health and helped establish </w:t>
      </w:r>
      <w:r w:rsidR="00FB3180" w:rsidRPr="005D7249">
        <w:t xml:space="preserve">a </w:t>
      </w:r>
      <w:r w:rsidR="00E21129" w:rsidRPr="005D7249">
        <w:t xml:space="preserve">financing </w:t>
      </w:r>
      <w:r w:rsidR="00FB3180" w:rsidRPr="005D7249">
        <w:t>framework</w:t>
      </w:r>
      <w:r w:rsidR="0071736D" w:rsidRPr="005D7249">
        <w:t>. This is an</w:t>
      </w:r>
      <w:r w:rsidR="00FB3180" w:rsidRPr="005D7249">
        <w:t xml:space="preserve"> excellent start for </w:t>
      </w:r>
      <w:r w:rsidR="002551C4">
        <w:t xml:space="preserve">establishing </w:t>
      </w:r>
      <w:r w:rsidR="00BD2A14" w:rsidRPr="005D7249">
        <w:t xml:space="preserve">sustainable </w:t>
      </w:r>
      <w:r w:rsidR="00FB3180" w:rsidRPr="005D7249">
        <w:t xml:space="preserve">sources of </w:t>
      </w:r>
      <w:r w:rsidR="00E21129" w:rsidRPr="005D7249">
        <w:t xml:space="preserve">income for eye care. </w:t>
      </w:r>
    </w:p>
    <w:p w14:paraId="32477CB5" w14:textId="77777777" w:rsidR="00733FF9" w:rsidRPr="00FA5A16" w:rsidRDefault="00733FF9" w:rsidP="00FA5A16">
      <w:pPr>
        <w:spacing w:after="0"/>
        <w:rPr>
          <w:rStyle w:val="IntenseReference"/>
        </w:rPr>
      </w:pPr>
      <w:proofErr w:type="spellStart"/>
      <w:r w:rsidRPr="00FA5A16">
        <w:rPr>
          <w:rStyle w:val="IntenseReference"/>
        </w:rPr>
        <w:t>Maono</w:t>
      </w:r>
      <w:proofErr w:type="spellEnd"/>
      <w:r w:rsidRPr="00FA5A16">
        <w:rPr>
          <w:rStyle w:val="IntenseReference"/>
        </w:rPr>
        <w:t xml:space="preserve"> Singida School Eye Health </w:t>
      </w:r>
    </w:p>
    <w:p w14:paraId="3A0F5BBD" w14:textId="046B5618" w:rsidR="00443B9D" w:rsidRPr="005D7249" w:rsidRDefault="00E21129" w:rsidP="004D5E28">
      <w:r w:rsidRPr="005D7249">
        <w:t xml:space="preserve">The </w:t>
      </w:r>
      <w:bookmarkStart w:id="59" w:name="_Hlk45810156"/>
      <w:r w:rsidR="00F22BCB" w:rsidRPr="005D7249">
        <w:t xml:space="preserve">School Eye Health project </w:t>
      </w:r>
      <w:bookmarkEnd w:id="59"/>
      <w:r w:rsidR="00F22BCB" w:rsidRPr="005D7249">
        <w:t xml:space="preserve">has been </w:t>
      </w:r>
      <w:r w:rsidRPr="005D7249">
        <w:t xml:space="preserve">welcomed by health and education staff and has reached very high numbers of children in just two years. However, </w:t>
      </w:r>
      <w:r w:rsidR="00443B9D" w:rsidRPr="005D7249">
        <w:t>contextual community and parental attitudes need to be taken into consideration through targeted and tailored sensitisation before screening and spectacles dispensing is conducted</w:t>
      </w:r>
      <w:r w:rsidR="002551C4">
        <w:t>,</w:t>
      </w:r>
      <w:r w:rsidR="00443B9D" w:rsidRPr="005D7249">
        <w:t xml:space="preserve"> in order to overcome </w:t>
      </w:r>
      <w:r w:rsidR="002551C4">
        <w:t xml:space="preserve">the strong </w:t>
      </w:r>
      <w:r w:rsidR="00443B9D" w:rsidRPr="005D7249">
        <w:t>cultural myths a</w:t>
      </w:r>
      <w:r w:rsidR="00E72BE0" w:rsidRPr="005D7249">
        <w:t>nd</w:t>
      </w:r>
      <w:r w:rsidR="00443B9D" w:rsidRPr="005D7249">
        <w:t xml:space="preserve"> perceptions which do not support the wearing of spectacles by children. T</w:t>
      </w:r>
      <w:r w:rsidRPr="005D7249">
        <w:t xml:space="preserve">here have been a number of </w:t>
      </w:r>
      <w:r w:rsidR="00443B9D" w:rsidRPr="005D7249">
        <w:t xml:space="preserve">challenges and </w:t>
      </w:r>
      <w:r w:rsidRPr="005D7249">
        <w:t xml:space="preserve">aspects of implementation which </w:t>
      </w:r>
      <w:r w:rsidR="00443B9D" w:rsidRPr="005D7249">
        <w:t xml:space="preserve">could be improved such as better coordination with school management, tailoring numbers of teachers trained to school size, and developing a more detailed understanding of likely numbers of children who may present a visual abnormality in order to support effective and efficient provision of secondary screening for all those identified. </w:t>
      </w:r>
      <w:r w:rsidR="00F22BCB" w:rsidRPr="005D7249">
        <w:t>Nevertheless, the anecdotal evidence of the impact of spectacle wearing for children in the project primary schools demonstrates the benefits and very encouraging for future projects of this type.</w:t>
      </w:r>
    </w:p>
    <w:p w14:paraId="6461A963" w14:textId="112C5EAF" w:rsidR="00443B9D" w:rsidRPr="005D7249" w:rsidRDefault="00443B9D" w:rsidP="004D5E28">
      <w:r w:rsidRPr="005D7249">
        <w:t>Both projects therefore have elements which are suitable for replication</w:t>
      </w:r>
      <w:r w:rsidR="00E72BE0" w:rsidRPr="005D7249">
        <w:t xml:space="preserve"> and/or scale-up. </w:t>
      </w:r>
      <w:r w:rsidRPr="005D7249">
        <w:t xml:space="preserve"> </w:t>
      </w:r>
    </w:p>
    <w:p w14:paraId="32C53A2D" w14:textId="35A41F16" w:rsidR="00360375" w:rsidRPr="005D7249" w:rsidRDefault="00360375" w:rsidP="003F1AFB">
      <w:pPr>
        <w:pStyle w:val="Heading5"/>
        <w:numPr>
          <w:ilvl w:val="1"/>
          <w:numId w:val="5"/>
        </w:numPr>
        <w:jc w:val="both"/>
      </w:pPr>
      <w:bookmarkStart w:id="60" w:name="_Toc44946503"/>
      <w:r w:rsidRPr="005D7249">
        <w:t>Lessons learnt</w:t>
      </w:r>
      <w:bookmarkEnd w:id="60"/>
    </w:p>
    <w:p w14:paraId="13360CBF" w14:textId="77777777" w:rsidR="002551C4" w:rsidRPr="005D7249" w:rsidRDefault="002551C4" w:rsidP="00FA5A16">
      <w:pPr>
        <w:spacing w:after="0"/>
        <w:rPr>
          <w:rStyle w:val="IntenseReference"/>
        </w:rPr>
      </w:pPr>
      <w:proofErr w:type="spellStart"/>
      <w:r w:rsidRPr="005D7249">
        <w:rPr>
          <w:rStyle w:val="IntenseReference"/>
        </w:rPr>
        <w:t>Maono</w:t>
      </w:r>
      <w:proofErr w:type="spellEnd"/>
      <w:r w:rsidRPr="005D7249">
        <w:rPr>
          <w:rStyle w:val="IntenseReference"/>
        </w:rPr>
        <w:t xml:space="preserve"> Singida Sustainable Eye Care</w:t>
      </w:r>
    </w:p>
    <w:p w14:paraId="31EB88C7" w14:textId="39E39BE9" w:rsidR="00B52149" w:rsidRPr="005D7249" w:rsidRDefault="00B52149" w:rsidP="00E72BE0">
      <w:pPr>
        <w:pStyle w:val="ListParagraph"/>
        <w:numPr>
          <w:ilvl w:val="0"/>
          <w:numId w:val="50"/>
        </w:numPr>
        <w:spacing w:line="259" w:lineRule="auto"/>
      </w:pPr>
      <w:r w:rsidRPr="005D7249">
        <w:t xml:space="preserve">Consistent relationship building and collaborative project design/implementation and engagement with health partners and the Regional Authority improves the opportunities for raising the profile of eye care and eye care coordinators within the wider health management system, and </w:t>
      </w:r>
      <w:r w:rsidR="00265B39" w:rsidRPr="005D7249">
        <w:t xml:space="preserve">for </w:t>
      </w:r>
      <w:r w:rsidRPr="005D7249">
        <w:t>advocating for more resourcing for eye care</w:t>
      </w:r>
      <w:r w:rsidR="00265B39" w:rsidRPr="005D7249">
        <w:t>.</w:t>
      </w:r>
    </w:p>
    <w:p w14:paraId="33EB09DE" w14:textId="77777777" w:rsidR="00B52149" w:rsidRPr="005D7249" w:rsidRDefault="00B52149" w:rsidP="00B52149">
      <w:pPr>
        <w:pStyle w:val="ListParagraph"/>
      </w:pPr>
    </w:p>
    <w:p w14:paraId="6DAE447C" w14:textId="45BD0168" w:rsidR="00B52149" w:rsidRPr="005D7249" w:rsidRDefault="00FA5A16" w:rsidP="00B52149">
      <w:pPr>
        <w:pStyle w:val="ListParagraph"/>
        <w:numPr>
          <w:ilvl w:val="0"/>
          <w:numId w:val="50"/>
        </w:numPr>
        <w:spacing w:line="259" w:lineRule="auto"/>
      </w:pPr>
      <w:r>
        <w:t>The c</w:t>
      </w:r>
      <w:r w:rsidR="00B52149" w:rsidRPr="005D7249">
        <w:t xml:space="preserve">ollaborative development </w:t>
      </w:r>
      <w:r w:rsidRPr="005D7249">
        <w:t>with senior health and eye care staff</w:t>
      </w:r>
      <w:r>
        <w:t xml:space="preserve"> </w:t>
      </w:r>
      <w:r w:rsidR="00B52149" w:rsidRPr="005D7249">
        <w:t xml:space="preserve">of a sustainability framework </w:t>
      </w:r>
      <w:r>
        <w:t xml:space="preserve">for financing of eye care services has </w:t>
      </w:r>
      <w:r w:rsidR="00724353">
        <w:t>aided</w:t>
      </w:r>
      <w:r>
        <w:t xml:space="preserve"> it</w:t>
      </w:r>
      <w:r w:rsidR="00724353">
        <w:t>’</w:t>
      </w:r>
      <w:r>
        <w:t>s progress. The</w:t>
      </w:r>
      <w:r w:rsidR="00B52149" w:rsidRPr="005D7249">
        <w:t xml:space="preserve"> systematic capture of eye care services income</w:t>
      </w:r>
      <w:r w:rsidR="0054400C">
        <w:t>/</w:t>
      </w:r>
      <w:r w:rsidR="00B52149" w:rsidRPr="005D7249">
        <w:t>expenditure data</w:t>
      </w:r>
      <w:r>
        <w:t>,</w:t>
      </w:r>
      <w:r w:rsidR="00B52149" w:rsidRPr="005D7249">
        <w:t xml:space="preserve"> and</w:t>
      </w:r>
      <w:r w:rsidR="0054400C">
        <w:t xml:space="preserve"> the</w:t>
      </w:r>
      <w:r w:rsidR="00B52149" w:rsidRPr="005D7249">
        <w:t xml:space="preserve"> training support for financial</w:t>
      </w:r>
      <w:r>
        <w:t xml:space="preserve"> </w:t>
      </w:r>
      <w:r w:rsidR="00B52149" w:rsidRPr="005D7249">
        <w:t xml:space="preserve">management </w:t>
      </w:r>
      <w:r w:rsidR="00B52149" w:rsidRPr="005D7249">
        <w:lastRenderedPageBreak/>
        <w:t xml:space="preserve">for clinical eye care staff, </w:t>
      </w:r>
      <w:r>
        <w:t>ha</w:t>
      </w:r>
      <w:r w:rsidR="00613AB3">
        <w:t>ve both</w:t>
      </w:r>
      <w:r>
        <w:t xml:space="preserve"> </w:t>
      </w:r>
      <w:r w:rsidR="00B52149" w:rsidRPr="005D7249">
        <w:t>help</w:t>
      </w:r>
      <w:r>
        <w:t>ed</w:t>
      </w:r>
      <w:r w:rsidR="00B52149" w:rsidRPr="005D7249">
        <w:t xml:space="preserve"> create an important focus on financial sustainability of the eye care services within and beyond the project life.  In particular, this </w:t>
      </w:r>
      <w:r>
        <w:t>has brought</w:t>
      </w:r>
      <w:r w:rsidR="00B52149" w:rsidRPr="005D7249">
        <w:t xml:space="preserve"> a more commercial approach to the dispensing of </w:t>
      </w:r>
      <w:proofErr w:type="gramStart"/>
      <w:r w:rsidR="00B52149" w:rsidRPr="005D7249">
        <w:t>spectacles, and</w:t>
      </w:r>
      <w:proofErr w:type="gramEnd"/>
      <w:r w:rsidR="00B52149" w:rsidRPr="005D7249">
        <w:t xml:space="preserve"> </w:t>
      </w:r>
      <w:r w:rsidR="00265B39" w:rsidRPr="005D7249">
        <w:t>raise</w:t>
      </w:r>
      <w:r>
        <w:t>d</w:t>
      </w:r>
      <w:r w:rsidR="00265B39" w:rsidRPr="005D7249">
        <w:t xml:space="preserve"> </w:t>
      </w:r>
      <w:r w:rsidR="00B52149" w:rsidRPr="005D7249">
        <w:t xml:space="preserve">awareness of opportunities for making more efficient use of health insurance mechanisms as a source of income for eye care service provision. </w:t>
      </w:r>
    </w:p>
    <w:p w14:paraId="52490207" w14:textId="360A6D76" w:rsidR="002551C4" w:rsidRPr="005D7249" w:rsidRDefault="002551C4" w:rsidP="0087528E">
      <w:pPr>
        <w:rPr>
          <w:rFonts w:asciiTheme="majorHAnsi" w:hAnsiTheme="majorHAnsi" w:cstheme="majorHAnsi"/>
          <w:b/>
          <w:bCs/>
          <w:color w:val="000000" w:themeColor="text1"/>
        </w:rPr>
      </w:pPr>
      <w:proofErr w:type="spellStart"/>
      <w:r w:rsidRPr="005D7249">
        <w:rPr>
          <w:rStyle w:val="IntenseReference"/>
          <w:color w:val="auto"/>
        </w:rPr>
        <w:t>Maono</w:t>
      </w:r>
      <w:proofErr w:type="spellEnd"/>
      <w:r w:rsidRPr="005D7249">
        <w:rPr>
          <w:rStyle w:val="IntenseReference"/>
          <w:color w:val="auto"/>
        </w:rPr>
        <w:t xml:space="preserve"> Singida School Eye Health </w:t>
      </w:r>
    </w:p>
    <w:p w14:paraId="69AACAD5" w14:textId="6BE10518" w:rsidR="0087528E" w:rsidRPr="005D7249" w:rsidRDefault="0087528E" w:rsidP="00B76F43">
      <w:pPr>
        <w:pStyle w:val="ListParagraph"/>
        <w:numPr>
          <w:ilvl w:val="0"/>
          <w:numId w:val="51"/>
        </w:numPr>
        <w:spacing w:line="259" w:lineRule="auto"/>
        <w:ind w:left="426" w:hanging="426"/>
      </w:pPr>
      <w:r w:rsidRPr="005D7249">
        <w:t>School screening for vision abnormality by trained teachers can be a very cost-effective way of assessing very large numbers of children. Teachers can be willing and committed to undertaking these activities</w:t>
      </w:r>
      <w:r w:rsidR="00265B39" w:rsidRPr="005D7249">
        <w:t>.</w:t>
      </w:r>
      <w:r w:rsidRPr="005D7249">
        <w:t xml:space="preserve">  </w:t>
      </w:r>
    </w:p>
    <w:p w14:paraId="583437A0" w14:textId="77777777" w:rsidR="0087528E" w:rsidRPr="005D7249" w:rsidRDefault="0087528E" w:rsidP="00B76F43">
      <w:pPr>
        <w:pStyle w:val="ListParagraph"/>
        <w:ind w:left="426" w:hanging="426"/>
      </w:pPr>
    </w:p>
    <w:p w14:paraId="7ACDC4FF" w14:textId="430B73D5" w:rsidR="00184803" w:rsidRPr="005D7249" w:rsidRDefault="00184803" w:rsidP="00B76F43">
      <w:pPr>
        <w:pStyle w:val="ListParagraph"/>
        <w:numPr>
          <w:ilvl w:val="0"/>
          <w:numId w:val="51"/>
        </w:numPr>
        <w:spacing w:line="259" w:lineRule="auto"/>
        <w:ind w:left="426" w:hanging="426"/>
      </w:pPr>
      <w:r w:rsidRPr="005D7249">
        <w:t>The number of teachers trained needs to be commensurate with size of school so that teachers in large schools are not over-whelmed, nor those in small schools under-utilised.</w:t>
      </w:r>
    </w:p>
    <w:p w14:paraId="29677C56" w14:textId="77777777" w:rsidR="00184803" w:rsidRPr="005D7249" w:rsidRDefault="00184803" w:rsidP="00B76F43">
      <w:pPr>
        <w:pStyle w:val="ListParagraph"/>
        <w:spacing w:line="259" w:lineRule="auto"/>
        <w:ind w:left="426" w:hanging="426"/>
      </w:pPr>
    </w:p>
    <w:p w14:paraId="6646E4B1" w14:textId="0DF9A42A" w:rsidR="0087528E" w:rsidRPr="005D7249" w:rsidRDefault="0087528E" w:rsidP="00B76F43">
      <w:pPr>
        <w:pStyle w:val="ListParagraph"/>
        <w:numPr>
          <w:ilvl w:val="0"/>
          <w:numId w:val="51"/>
        </w:numPr>
        <w:spacing w:line="259" w:lineRule="auto"/>
        <w:ind w:left="426" w:hanging="426"/>
      </w:pPr>
      <w:r w:rsidRPr="005D7249">
        <w:t xml:space="preserve">Anecdotal evidence from trained teachers indicates that diagnosis of URE and provision of spectacles can </w:t>
      </w:r>
      <w:bookmarkStart w:id="61" w:name="_Hlk45810373"/>
      <w:r w:rsidR="00F22BCB" w:rsidRPr="005D7249">
        <w:t>make</w:t>
      </w:r>
      <w:r w:rsidR="00FA5A16">
        <w:t xml:space="preserve"> a</w:t>
      </w:r>
      <w:r w:rsidR="00F22BCB" w:rsidRPr="005D7249">
        <w:t xml:space="preserve"> significant</w:t>
      </w:r>
      <w:bookmarkEnd w:id="61"/>
      <w:r w:rsidR="00F22BCB" w:rsidRPr="005D7249">
        <w:t xml:space="preserve"> </w:t>
      </w:r>
      <w:r w:rsidRPr="005D7249">
        <w:t xml:space="preserve">difference for individual children in terms of improved reading and writing abilities, more ease in following lessons and being more willing to attend school. </w:t>
      </w:r>
      <w:r w:rsidR="00F22BCB" w:rsidRPr="005D7249">
        <w:t>More systematic capture of outcomes for children</w:t>
      </w:r>
      <w:r w:rsidR="00FA5A16">
        <w:t xml:space="preserve"> </w:t>
      </w:r>
      <w:r w:rsidR="00E6016D">
        <w:t xml:space="preserve">who have received dispensed </w:t>
      </w:r>
      <w:r w:rsidR="00F22BCB" w:rsidRPr="005D7249">
        <w:t>spectacle</w:t>
      </w:r>
      <w:r w:rsidR="00E6016D">
        <w:t>s</w:t>
      </w:r>
      <w:r w:rsidR="00F22BCB" w:rsidRPr="005D7249">
        <w:t xml:space="preserve"> </w:t>
      </w:r>
      <w:r w:rsidRPr="005D7249">
        <w:t>would help demonstrate value of school vision screening projects</w:t>
      </w:r>
      <w:r w:rsidR="00265B39" w:rsidRPr="005D7249">
        <w:t>.</w:t>
      </w:r>
    </w:p>
    <w:p w14:paraId="48C045E6" w14:textId="77777777" w:rsidR="0087528E" w:rsidRPr="005D7249" w:rsidRDefault="0087528E" w:rsidP="00B76F43">
      <w:pPr>
        <w:pStyle w:val="ListParagraph"/>
        <w:ind w:left="426" w:hanging="426"/>
      </w:pPr>
    </w:p>
    <w:p w14:paraId="42387EE5" w14:textId="0C68F0BC" w:rsidR="006A100E" w:rsidRPr="005D7249" w:rsidRDefault="006A100E" w:rsidP="00B76F43">
      <w:pPr>
        <w:pStyle w:val="ListParagraph"/>
        <w:numPr>
          <w:ilvl w:val="0"/>
          <w:numId w:val="51"/>
        </w:numPr>
        <w:spacing w:line="259" w:lineRule="auto"/>
        <w:ind w:left="426" w:hanging="426"/>
      </w:pPr>
      <w:r w:rsidRPr="005D7249">
        <w:t xml:space="preserve">It is important to ensure that secondary screening capacity is enough to screen all those children identified at primary screening to avoid implementation challenges, either by reducing the numbers of schools involved in a project to match existing optometrist staffing capacity, or by developing more accurate understanding of the likely prevalence of vision abnormalities and uncorrected refractive error. </w:t>
      </w:r>
    </w:p>
    <w:p w14:paraId="30E81219" w14:textId="77777777" w:rsidR="006A100E" w:rsidRPr="005D7249" w:rsidRDefault="006A100E" w:rsidP="00B76F43">
      <w:pPr>
        <w:pStyle w:val="ListParagraph"/>
        <w:spacing w:line="259" w:lineRule="auto"/>
        <w:ind w:left="426" w:hanging="426"/>
      </w:pPr>
    </w:p>
    <w:p w14:paraId="583C4065" w14:textId="5EF09540" w:rsidR="00E6016D" w:rsidRDefault="00E6016D" w:rsidP="00E6016D">
      <w:pPr>
        <w:pStyle w:val="ListParagraph"/>
        <w:numPr>
          <w:ilvl w:val="0"/>
          <w:numId w:val="51"/>
        </w:numPr>
        <w:spacing w:line="259" w:lineRule="auto"/>
        <w:ind w:left="426" w:hanging="426"/>
      </w:pPr>
      <w:r w:rsidRPr="005D7249">
        <w:t xml:space="preserve">Establishing, and informing teachers of, referral protocols for children identified with a vision abnormality would be an advisable contingency mechanism if secondary screening is not likely to be possible at the school level. </w:t>
      </w:r>
    </w:p>
    <w:p w14:paraId="4E9A8EB7" w14:textId="77777777" w:rsidR="00E6016D" w:rsidRPr="005D7249" w:rsidRDefault="00E6016D" w:rsidP="00B17005">
      <w:pPr>
        <w:pStyle w:val="ListParagraph"/>
        <w:spacing w:line="259" w:lineRule="auto"/>
        <w:ind w:left="426"/>
      </w:pPr>
    </w:p>
    <w:p w14:paraId="13465C1A" w14:textId="30489B2D" w:rsidR="0087528E" w:rsidRPr="005D7249" w:rsidRDefault="0087528E" w:rsidP="00B76F43">
      <w:pPr>
        <w:pStyle w:val="ListParagraph"/>
        <w:numPr>
          <w:ilvl w:val="0"/>
          <w:numId w:val="51"/>
        </w:numPr>
        <w:spacing w:line="259" w:lineRule="auto"/>
        <w:ind w:left="426" w:hanging="426"/>
      </w:pPr>
      <w:r w:rsidRPr="005D7249">
        <w:t xml:space="preserve">The high resistance among parents and communities to spectacle wearing for children, especially in poorer more rural communities must not be underestimated. The importance of prior </w:t>
      </w:r>
      <w:r w:rsidR="00265B39" w:rsidRPr="005D7249">
        <w:t xml:space="preserve">tailored and targeted </w:t>
      </w:r>
      <w:r w:rsidRPr="005D7249">
        <w:t>sensitisation of parents, children and community leaders to encourage uptake</w:t>
      </w:r>
      <w:r w:rsidR="00E72BE0" w:rsidRPr="005D7249">
        <w:t xml:space="preserve"> and</w:t>
      </w:r>
      <w:r w:rsidRPr="005D7249">
        <w:t xml:space="preserve"> dispel cultural myths is critical</w:t>
      </w:r>
      <w:r w:rsidR="00265B39" w:rsidRPr="005D7249">
        <w:t>.</w:t>
      </w:r>
    </w:p>
    <w:p w14:paraId="0D48193B" w14:textId="77777777" w:rsidR="0087528E" w:rsidRPr="005D7249" w:rsidRDefault="0087528E" w:rsidP="00B76F43">
      <w:pPr>
        <w:pStyle w:val="ListParagraph"/>
        <w:ind w:left="426" w:hanging="426"/>
      </w:pPr>
    </w:p>
    <w:p w14:paraId="21FCA05C" w14:textId="2EC915D5" w:rsidR="0087528E" w:rsidRPr="005D7249" w:rsidRDefault="0087528E" w:rsidP="00B76F43">
      <w:pPr>
        <w:pStyle w:val="ListParagraph"/>
        <w:numPr>
          <w:ilvl w:val="0"/>
          <w:numId w:val="51"/>
        </w:numPr>
        <w:spacing w:line="259" w:lineRule="auto"/>
        <w:ind w:left="426" w:hanging="426"/>
      </w:pPr>
      <w:r w:rsidRPr="005D7249">
        <w:t>The need for good coordination and sensitisation of school management boards and teacher involvement in planning is important in order to achieve an ongoing sustainable screening programme that will continue beyond the project term activities</w:t>
      </w:r>
      <w:r w:rsidR="00265B39" w:rsidRPr="005D7249">
        <w:t>.</w:t>
      </w:r>
    </w:p>
    <w:p w14:paraId="16155380" w14:textId="77777777" w:rsidR="00184803" w:rsidRPr="005D7249" w:rsidRDefault="00184803" w:rsidP="00B76F43">
      <w:pPr>
        <w:pStyle w:val="ListParagraph"/>
        <w:spacing w:line="259" w:lineRule="auto"/>
        <w:ind w:left="426" w:hanging="426"/>
      </w:pPr>
    </w:p>
    <w:p w14:paraId="152B3F49" w14:textId="77777777" w:rsidR="0087528E" w:rsidRPr="005D7249" w:rsidRDefault="0087528E" w:rsidP="00E72BE0">
      <w:pPr>
        <w:spacing w:line="259" w:lineRule="auto"/>
        <w:rPr>
          <w:highlight w:val="yellow"/>
        </w:rPr>
      </w:pPr>
    </w:p>
    <w:p w14:paraId="5355AA09" w14:textId="77777777" w:rsidR="004064B8" w:rsidRPr="005D7249" w:rsidRDefault="004064B8" w:rsidP="004D5E28">
      <w:pPr>
        <w:pStyle w:val="Heading5"/>
        <w:numPr>
          <w:ilvl w:val="1"/>
          <w:numId w:val="5"/>
        </w:numPr>
      </w:pPr>
      <w:bookmarkStart w:id="62" w:name="_Toc44946504"/>
      <w:r w:rsidRPr="005D7249">
        <w:t>Recommendations</w:t>
      </w:r>
      <w:bookmarkEnd w:id="62"/>
      <w:r w:rsidRPr="005D7249">
        <w:t xml:space="preserve"> </w:t>
      </w:r>
    </w:p>
    <w:p w14:paraId="54C4EA2E" w14:textId="25465D33" w:rsidR="0029219E" w:rsidRPr="005D7249" w:rsidRDefault="0029219E" w:rsidP="00E72BE0">
      <w:pPr>
        <w:rPr>
          <w:rFonts w:cs="Arial"/>
          <w:szCs w:val="24"/>
        </w:rPr>
      </w:pPr>
      <w:r w:rsidRPr="005D7249">
        <w:rPr>
          <w:rFonts w:cs="Arial"/>
          <w:b/>
          <w:bCs/>
          <w:szCs w:val="24"/>
        </w:rPr>
        <w:t>Recommendation 1:</w:t>
      </w:r>
      <w:r w:rsidRPr="005D7249">
        <w:rPr>
          <w:rFonts w:cs="Arial"/>
          <w:szCs w:val="24"/>
        </w:rPr>
        <w:t xml:space="preserve"> Detailed analysis of gender disaggregated project data </w:t>
      </w:r>
      <w:r w:rsidR="00613AB3">
        <w:rPr>
          <w:rFonts w:cs="Arial"/>
          <w:szCs w:val="24"/>
        </w:rPr>
        <w:t>should be</w:t>
      </w:r>
      <w:r w:rsidRPr="005D7249">
        <w:rPr>
          <w:rFonts w:cs="Arial"/>
          <w:szCs w:val="24"/>
        </w:rPr>
        <w:t xml:space="preserve"> conducted to better understand trends in uptake</w:t>
      </w:r>
      <w:r w:rsidR="00B44F95" w:rsidRPr="005D7249">
        <w:rPr>
          <w:rFonts w:cs="Arial"/>
          <w:szCs w:val="24"/>
        </w:rPr>
        <w:t>, for instance,</w:t>
      </w:r>
      <w:r w:rsidRPr="005D7249">
        <w:rPr>
          <w:rFonts w:cs="Arial"/>
          <w:szCs w:val="24"/>
        </w:rPr>
        <w:t xml:space="preserve"> according to service delivery type</w:t>
      </w:r>
      <w:r w:rsidR="00B44F95" w:rsidRPr="005D7249">
        <w:rPr>
          <w:rFonts w:cs="Arial"/>
          <w:szCs w:val="24"/>
        </w:rPr>
        <w:t xml:space="preserve"> (i.e. outreach </w:t>
      </w:r>
      <w:r w:rsidR="00B44F95" w:rsidRPr="005D7249">
        <w:rPr>
          <w:rFonts w:cs="Arial"/>
          <w:szCs w:val="24"/>
        </w:rPr>
        <w:lastRenderedPageBreak/>
        <w:t>or static facility) and by</w:t>
      </w:r>
      <w:r w:rsidRPr="005D7249">
        <w:rPr>
          <w:rFonts w:cs="Arial"/>
          <w:szCs w:val="24"/>
        </w:rPr>
        <w:t xml:space="preserve"> district, and use this in combination with upcoming barrier analysis study to develop additional strategies for reaching more women.</w:t>
      </w:r>
    </w:p>
    <w:p w14:paraId="2158D90E" w14:textId="0EE026EA" w:rsidR="0029219E" w:rsidRPr="005D7249" w:rsidRDefault="0029219E" w:rsidP="00E72BE0">
      <w:pPr>
        <w:rPr>
          <w:rFonts w:cs="Arial"/>
          <w:szCs w:val="24"/>
        </w:rPr>
      </w:pPr>
      <w:r w:rsidRPr="005D7249">
        <w:rPr>
          <w:rFonts w:cs="Arial"/>
          <w:b/>
          <w:bCs/>
          <w:szCs w:val="24"/>
        </w:rPr>
        <w:t>Recommendation 2:</w:t>
      </w:r>
      <w:r w:rsidRPr="005D7249">
        <w:rPr>
          <w:rFonts w:cs="Arial"/>
          <w:szCs w:val="24"/>
        </w:rPr>
        <w:t xml:space="preserve">  Ensure that there is cross country learning occurring from other Sightsavers projects, and other SiB projects in East Africa or similar contexts of any successful strategies employed elsewhere to encourage the uptake of eye care by women. </w:t>
      </w:r>
    </w:p>
    <w:p w14:paraId="688BA89A" w14:textId="177238FC" w:rsidR="0029219E" w:rsidRPr="005D7249" w:rsidRDefault="0029219E" w:rsidP="00E72BE0">
      <w:pPr>
        <w:rPr>
          <w:rFonts w:cs="Arial"/>
          <w:szCs w:val="24"/>
        </w:rPr>
      </w:pPr>
      <w:r w:rsidRPr="005D7249">
        <w:rPr>
          <w:rFonts w:cs="Arial"/>
          <w:b/>
          <w:bCs/>
          <w:szCs w:val="24"/>
        </w:rPr>
        <w:t>Recommendation 3</w:t>
      </w:r>
      <w:r w:rsidRPr="005D7249">
        <w:rPr>
          <w:rFonts w:cs="Arial"/>
          <w:szCs w:val="24"/>
        </w:rPr>
        <w:t xml:space="preserve">: </w:t>
      </w:r>
      <w:r w:rsidR="001D40E6" w:rsidRPr="005D7249">
        <w:rPr>
          <w:rFonts w:cs="Arial"/>
          <w:szCs w:val="24"/>
        </w:rPr>
        <w:t>The n</w:t>
      </w:r>
      <w:r w:rsidRPr="005D7249">
        <w:rPr>
          <w:rFonts w:cs="Arial"/>
          <w:szCs w:val="24"/>
        </w:rPr>
        <w:t xml:space="preserve">ewly trained AMOO at Sokoine </w:t>
      </w:r>
      <w:r w:rsidR="00613AB3">
        <w:rPr>
          <w:rFonts w:cs="Arial"/>
          <w:szCs w:val="24"/>
        </w:rPr>
        <w:t>should be</w:t>
      </w:r>
      <w:r w:rsidRPr="005D7249">
        <w:rPr>
          <w:rFonts w:cs="Arial"/>
          <w:szCs w:val="24"/>
        </w:rPr>
        <w:t xml:space="preserve"> provided with as much opportunity to consolidate surgical skills learnt by conducting surgeries at other facilities which have appropriate equipment or conducting surgeries at outreach. </w:t>
      </w:r>
    </w:p>
    <w:p w14:paraId="50D016D4" w14:textId="43F87B4E" w:rsidR="0029219E" w:rsidRPr="005D7249" w:rsidRDefault="0029219E" w:rsidP="00E72BE0">
      <w:pPr>
        <w:rPr>
          <w:rFonts w:cs="Arial"/>
          <w:szCs w:val="24"/>
          <w:lang w:eastAsia="ar-SA"/>
        </w:rPr>
      </w:pPr>
      <w:r w:rsidRPr="005D7249">
        <w:rPr>
          <w:rFonts w:cs="Arial"/>
          <w:b/>
          <w:bCs/>
          <w:szCs w:val="24"/>
          <w:lang w:eastAsia="ar-SA"/>
        </w:rPr>
        <w:t xml:space="preserve">Recommendation 4: </w:t>
      </w:r>
      <w:r w:rsidRPr="005D7249">
        <w:rPr>
          <w:rFonts w:cs="Arial"/>
          <w:szCs w:val="24"/>
          <w:lang w:eastAsia="ar-SA"/>
        </w:rPr>
        <w:t>In future projects, to report on patients treated across all treatment categories disaggregated by services provided at static facilities versus outreach events in order to better understand any emerging trends of patients accessing different types of service. This will support planning and also provide more detailed evidence of changes in numbers accessing all types of eye health services.</w:t>
      </w:r>
    </w:p>
    <w:p w14:paraId="5A0898A8" w14:textId="1D9CEE87" w:rsidR="0029219E" w:rsidRPr="005D7249" w:rsidRDefault="0029219E" w:rsidP="00E72BE0">
      <w:pPr>
        <w:rPr>
          <w:rFonts w:cs="Arial"/>
          <w:szCs w:val="24"/>
        </w:rPr>
      </w:pPr>
      <w:r w:rsidRPr="005D7249">
        <w:rPr>
          <w:rFonts w:cs="Arial"/>
          <w:b/>
          <w:bCs/>
          <w:szCs w:val="24"/>
        </w:rPr>
        <w:t>Recommendation 5</w:t>
      </w:r>
      <w:r w:rsidR="00B76F43" w:rsidRPr="005D7249">
        <w:rPr>
          <w:rFonts w:cs="Arial"/>
          <w:b/>
          <w:bCs/>
          <w:szCs w:val="24"/>
        </w:rPr>
        <w:t>:</w:t>
      </w:r>
      <w:r w:rsidRPr="005D7249">
        <w:rPr>
          <w:rFonts w:cs="Arial"/>
          <w:b/>
          <w:bCs/>
          <w:szCs w:val="24"/>
        </w:rPr>
        <w:t xml:space="preserve"> </w:t>
      </w:r>
      <w:r w:rsidRPr="005D7249">
        <w:rPr>
          <w:rFonts w:cs="Arial"/>
          <w:szCs w:val="24"/>
        </w:rPr>
        <w:t xml:space="preserve">In future school screening projects, consider capturing and reporting a) number of children identified with an eye problem at primary screening, and b) cases of OM as well as OM treatment given, and to use analysis of such data, as well as supervision visits, to review screening practice to improve efficiency and effectiveness of screening, if necessary. </w:t>
      </w:r>
    </w:p>
    <w:p w14:paraId="16D5567A" w14:textId="5E7E41D0" w:rsidR="0029219E" w:rsidRPr="005D7249" w:rsidRDefault="0029219E" w:rsidP="00E72BE0">
      <w:pPr>
        <w:rPr>
          <w:rFonts w:cs="Arial"/>
          <w:b/>
          <w:bCs/>
          <w:szCs w:val="24"/>
        </w:rPr>
      </w:pPr>
      <w:r w:rsidRPr="005D7249">
        <w:rPr>
          <w:rStyle w:val="Strong"/>
          <w:rFonts w:cs="Arial"/>
          <w:szCs w:val="24"/>
        </w:rPr>
        <w:t xml:space="preserve">Recommendation 6:  </w:t>
      </w:r>
      <w:r w:rsidR="00977C08" w:rsidRPr="005D7249">
        <w:rPr>
          <w:rStyle w:val="Strong"/>
          <w:rFonts w:cs="Arial"/>
          <w:b w:val="0"/>
          <w:bCs w:val="0"/>
          <w:szCs w:val="24"/>
        </w:rPr>
        <w:t>A</w:t>
      </w:r>
      <w:r w:rsidRPr="005D7249">
        <w:rPr>
          <w:rStyle w:val="Strong"/>
          <w:rFonts w:cs="Arial"/>
          <w:b w:val="0"/>
          <w:szCs w:val="24"/>
        </w:rPr>
        <w:t>ny new funding for school eye health in the Singida region</w:t>
      </w:r>
      <w:r w:rsidR="00B44F95" w:rsidRPr="005D7249">
        <w:rPr>
          <w:rStyle w:val="Strong"/>
          <w:rFonts w:cs="Arial"/>
          <w:b w:val="0"/>
          <w:szCs w:val="24"/>
        </w:rPr>
        <w:t xml:space="preserve"> should</w:t>
      </w:r>
      <w:r w:rsidRPr="005D7249">
        <w:rPr>
          <w:rStyle w:val="Strong"/>
          <w:rFonts w:cs="Arial"/>
          <w:b w:val="0"/>
          <w:szCs w:val="24"/>
        </w:rPr>
        <w:t xml:space="preserve"> include at least some </w:t>
      </w:r>
      <w:r w:rsidRPr="005D7249">
        <w:rPr>
          <w:rFonts w:cs="Arial"/>
          <w:szCs w:val="24"/>
        </w:rPr>
        <w:t>continuation activity at the same schools engaged under this project.</w:t>
      </w:r>
    </w:p>
    <w:p w14:paraId="116339F3" w14:textId="167D387B" w:rsidR="0029219E" w:rsidRPr="005D7249" w:rsidRDefault="0029219E" w:rsidP="00E72BE0">
      <w:pPr>
        <w:rPr>
          <w:rStyle w:val="Strong"/>
          <w:rFonts w:cs="Arial"/>
          <w:b w:val="0"/>
          <w:bCs w:val="0"/>
          <w:szCs w:val="24"/>
        </w:rPr>
      </w:pPr>
      <w:r w:rsidRPr="005D7249">
        <w:rPr>
          <w:rStyle w:val="Strong"/>
          <w:rFonts w:cs="Arial"/>
          <w:szCs w:val="24"/>
        </w:rPr>
        <w:t xml:space="preserve">Recommendation 7:  </w:t>
      </w:r>
      <w:r w:rsidRPr="005D7249">
        <w:rPr>
          <w:rStyle w:val="Strong"/>
          <w:rFonts w:cs="Arial"/>
          <w:b w:val="0"/>
          <w:bCs w:val="0"/>
          <w:szCs w:val="24"/>
        </w:rPr>
        <w:t>Fu</w:t>
      </w:r>
      <w:r w:rsidRPr="005D7249">
        <w:rPr>
          <w:rStyle w:val="Strong"/>
          <w:rFonts w:cs="Arial"/>
          <w:b w:val="0"/>
          <w:szCs w:val="24"/>
        </w:rPr>
        <w:t xml:space="preserve">ture school screening projects should ensure adequate and appropriate parental, child and community sensitisation prior to any screening activities, and to explicitly include ward and village leaders. Initial consultation with teachers in chosen districts should also be considered in support of this. Sensitisation activities should recognise that </w:t>
      </w:r>
      <w:r w:rsidRPr="005D7249">
        <w:rPr>
          <w:rFonts w:cs="Arial"/>
          <w:szCs w:val="24"/>
        </w:rPr>
        <w:t>different target groups: i) parents, ii) children, and iii) community, may require different approaches.</w:t>
      </w:r>
    </w:p>
    <w:p w14:paraId="26B2D886" w14:textId="781A0B4B" w:rsidR="0029219E" w:rsidRPr="005D7249" w:rsidRDefault="0029219E" w:rsidP="00E72BE0">
      <w:pPr>
        <w:rPr>
          <w:rStyle w:val="Strong"/>
          <w:rFonts w:cs="Arial"/>
          <w:b w:val="0"/>
          <w:bCs w:val="0"/>
          <w:szCs w:val="24"/>
        </w:rPr>
      </w:pPr>
      <w:r w:rsidRPr="005D7249">
        <w:rPr>
          <w:rStyle w:val="Strong"/>
          <w:rFonts w:cs="Arial"/>
          <w:szCs w:val="24"/>
        </w:rPr>
        <w:t>Recommendation 8</w:t>
      </w:r>
      <w:r w:rsidRPr="005D7249">
        <w:rPr>
          <w:rStyle w:val="Strong"/>
          <w:rFonts w:cs="Arial"/>
          <w:b w:val="0"/>
          <w:szCs w:val="24"/>
        </w:rPr>
        <w:t xml:space="preserve">: </w:t>
      </w:r>
      <w:r w:rsidRPr="005D7249">
        <w:rPr>
          <w:rStyle w:val="Strong"/>
          <w:rFonts w:cs="Arial"/>
          <w:b w:val="0"/>
          <w:bCs w:val="0"/>
          <w:szCs w:val="24"/>
        </w:rPr>
        <w:t>Fu</w:t>
      </w:r>
      <w:r w:rsidRPr="005D7249">
        <w:rPr>
          <w:rStyle w:val="Strong"/>
          <w:rFonts w:cs="Arial"/>
          <w:b w:val="0"/>
          <w:szCs w:val="24"/>
        </w:rPr>
        <w:t xml:space="preserve">ture school screening projects should ensure adequate and appropriate sensitisation of school management teams, (in addition to the primary screening training conducted for teachers) in order that a more coherent programme is developed. </w:t>
      </w:r>
    </w:p>
    <w:p w14:paraId="36295DD4" w14:textId="05A53839" w:rsidR="0029219E" w:rsidRPr="005D7249" w:rsidRDefault="0029219E" w:rsidP="00E72BE0">
      <w:pPr>
        <w:rPr>
          <w:rStyle w:val="Strong"/>
          <w:rFonts w:cs="Arial"/>
          <w:b w:val="0"/>
          <w:szCs w:val="24"/>
        </w:rPr>
      </w:pPr>
      <w:r w:rsidRPr="005D7249">
        <w:rPr>
          <w:rStyle w:val="Strong"/>
          <w:rFonts w:cs="Arial"/>
          <w:szCs w:val="24"/>
        </w:rPr>
        <w:t xml:space="preserve">Recommendation 9:  </w:t>
      </w:r>
      <w:r w:rsidRPr="005D7249">
        <w:rPr>
          <w:rStyle w:val="Strong"/>
          <w:rFonts w:cs="Arial"/>
          <w:b w:val="0"/>
          <w:szCs w:val="24"/>
        </w:rPr>
        <w:t>Future school screening projects should give consideration to the size of the selected schools when determining numbers of teachers to be trained to conduct primary screening</w:t>
      </w:r>
      <w:r w:rsidR="00977C08" w:rsidRPr="005D7249">
        <w:rPr>
          <w:rStyle w:val="Strong"/>
          <w:rFonts w:cs="Arial"/>
          <w:b w:val="0"/>
          <w:szCs w:val="24"/>
        </w:rPr>
        <w:t xml:space="preserve">, </w:t>
      </w:r>
      <w:r w:rsidRPr="005D7249">
        <w:rPr>
          <w:rStyle w:val="Strong"/>
          <w:rFonts w:cs="Arial"/>
          <w:b w:val="0"/>
          <w:szCs w:val="24"/>
        </w:rPr>
        <w:t>so that numbers of trained teachers are commensurate with pupil numbers.</w:t>
      </w:r>
    </w:p>
    <w:p w14:paraId="0705A74F" w14:textId="20B0F067" w:rsidR="0029219E" w:rsidRPr="005D7249" w:rsidRDefault="0029219E" w:rsidP="00E72BE0">
      <w:pPr>
        <w:rPr>
          <w:rStyle w:val="Strong"/>
          <w:rFonts w:cs="Arial"/>
          <w:b w:val="0"/>
          <w:bCs w:val="0"/>
          <w:szCs w:val="24"/>
        </w:rPr>
      </w:pPr>
      <w:r w:rsidRPr="005D7249">
        <w:rPr>
          <w:rStyle w:val="Strong"/>
          <w:rFonts w:cs="Arial"/>
          <w:szCs w:val="24"/>
        </w:rPr>
        <w:t>Recommendation 10:</w:t>
      </w:r>
      <w:r w:rsidRPr="005D7249">
        <w:rPr>
          <w:rStyle w:val="Strong"/>
          <w:rFonts w:cs="Arial"/>
          <w:b w:val="0"/>
          <w:bCs w:val="0"/>
          <w:szCs w:val="24"/>
        </w:rPr>
        <w:t xml:space="preserve">  </w:t>
      </w:r>
      <w:r w:rsidR="007C66B8" w:rsidRPr="005D7249">
        <w:rPr>
          <w:rStyle w:val="Strong"/>
          <w:b w:val="0"/>
        </w:rPr>
        <w:t>Indicators and systematic reporting of income and expenditure on spectacles (if not for all eye care services) should be enhanced to better understand the percentages generated from and spent on spectacles and other eye care activities. This data capture should use existing financial management indicators and reporting within the health system, if robust enough, where possible.</w:t>
      </w:r>
    </w:p>
    <w:p w14:paraId="0B5940FC" w14:textId="77777777" w:rsidR="0029219E" w:rsidRPr="005D7249" w:rsidRDefault="0029219E" w:rsidP="00E72BE0">
      <w:pPr>
        <w:rPr>
          <w:rStyle w:val="Strong"/>
          <w:b w:val="0"/>
          <w:bCs w:val="0"/>
        </w:rPr>
      </w:pPr>
      <w:r w:rsidRPr="005D7249">
        <w:rPr>
          <w:rStyle w:val="Strong"/>
          <w:rFonts w:cs="Arial"/>
          <w:szCs w:val="24"/>
        </w:rPr>
        <w:t>Recommendation 11:</w:t>
      </w:r>
      <w:r w:rsidRPr="005D7249">
        <w:rPr>
          <w:rStyle w:val="Strong"/>
          <w:rFonts w:cs="Arial"/>
          <w:b w:val="0"/>
          <w:bCs w:val="0"/>
          <w:szCs w:val="24"/>
        </w:rPr>
        <w:t xml:space="preserve">  </w:t>
      </w:r>
      <w:r w:rsidRPr="005D7249">
        <w:rPr>
          <w:rStyle w:val="Strong"/>
          <w:rFonts w:cs="Arial"/>
          <w:b w:val="0"/>
          <w:szCs w:val="24"/>
        </w:rPr>
        <w:t>Recognise the limitations of trying to generate income in poor and rural communities where individuals are less likely to have the means to pay for spectacles, or may have exemption certificates, and to factor this into any revolving fund for spectacles for school screening projects.</w:t>
      </w:r>
    </w:p>
    <w:p w14:paraId="236E6853" w14:textId="77777777" w:rsidR="008E2C4F" w:rsidRPr="005D7249" w:rsidRDefault="008E2C4F">
      <w:pPr>
        <w:spacing w:after="200"/>
        <w:sectPr w:rsidR="008E2C4F" w:rsidRPr="005D7249" w:rsidSect="00E06E46">
          <w:footerReference w:type="first" r:id="rId19"/>
          <w:pgSz w:w="11906" w:h="16838" w:code="9"/>
          <w:pgMar w:top="1134" w:right="680" w:bottom="1701" w:left="680" w:header="709" w:footer="567" w:gutter="0"/>
          <w:pgNumType w:start="1"/>
          <w:cols w:space="708"/>
          <w:titlePg/>
          <w:docGrid w:linePitch="360"/>
        </w:sectPr>
      </w:pPr>
    </w:p>
    <w:p w14:paraId="6911F3C1" w14:textId="5213D3D5" w:rsidR="008E2C4F" w:rsidRPr="005D7249" w:rsidRDefault="008E2C4F" w:rsidP="008E2C4F">
      <w:pPr>
        <w:pStyle w:val="Heading3"/>
      </w:pPr>
      <w:bookmarkStart w:id="63" w:name="_Toc44946505"/>
      <w:bookmarkStart w:id="64" w:name="_Toc37326488"/>
      <w:r w:rsidRPr="005D7249">
        <w:lastRenderedPageBreak/>
        <w:t>Appendices</w:t>
      </w:r>
      <w:bookmarkEnd w:id="63"/>
    </w:p>
    <w:p w14:paraId="3E61C5E7" w14:textId="77777777" w:rsidR="00031CED" w:rsidRPr="005D7249" w:rsidRDefault="00031CED" w:rsidP="00031CED">
      <w:pPr>
        <w:pStyle w:val="Heading3"/>
        <w:pBdr>
          <w:bottom w:val="dotted" w:sz="18" w:space="0" w:color="FFBB22"/>
        </w:pBdr>
        <w:rPr>
          <w:rFonts w:eastAsia="Times New Roman"/>
        </w:rPr>
      </w:pPr>
      <w:bookmarkStart w:id="65" w:name="_Toc44946506"/>
      <w:r w:rsidRPr="005D7249">
        <w:rPr>
          <w:rFonts w:eastAsia="MS PGothic"/>
        </w:rPr>
        <w:t>Appendix 1: Evaluation Criteria Rating</w:t>
      </w:r>
      <w:bookmarkEnd w:id="65"/>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10"/>
        <w:gridCol w:w="7392"/>
      </w:tblGrid>
      <w:tr w:rsidR="00031CED" w:rsidRPr="005D7249" w14:paraId="660C97C7" w14:textId="77777777" w:rsidTr="00031CED">
        <w:trPr>
          <w:trHeight w:val="1907"/>
        </w:trPr>
        <w:tc>
          <w:tcPr>
            <w:tcW w:w="1271" w:type="dxa"/>
            <w:vAlign w:val="center"/>
          </w:tcPr>
          <w:p w14:paraId="47F1F700" w14:textId="77777777" w:rsidR="00031CED" w:rsidRPr="005D7249" w:rsidRDefault="00031CED" w:rsidP="00031CED">
            <w:pPr>
              <w:jc w:val="center"/>
              <w:rPr>
                <w:sz w:val="16"/>
                <w:szCs w:val="16"/>
              </w:rPr>
            </w:pPr>
            <w:r w:rsidRPr="005D7249">
              <w:rPr>
                <w:noProof/>
                <w:sz w:val="16"/>
                <w:szCs w:val="16"/>
              </w:rPr>
              <mc:AlternateContent>
                <mc:Choice Requires="wps">
                  <w:drawing>
                    <wp:anchor distT="0" distB="0" distL="114300" distR="114300" simplePos="0" relativeHeight="251742720" behindDoc="0" locked="0" layoutInCell="1" allowOverlap="1" wp14:anchorId="747081F3" wp14:editId="1B363C3E">
                      <wp:simplePos x="0" y="0"/>
                      <wp:positionH relativeFrom="column">
                        <wp:posOffset>-1905</wp:posOffset>
                      </wp:positionH>
                      <wp:positionV relativeFrom="paragraph">
                        <wp:posOffset>358140</wp:posOffset>
                      </wp:positionV>
                      <wp:extent cx="539750" cy="539750"/>
                      <wp:effectExtent l="0" t="0" r="0" b="0"/>
                      <wp:wrapNone/>
                      <wp:docPr id="356" name="Oval 3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0" cy="539750"/>
                              </a:xfrm>
                              <a:prstGeom prst="ellipse">
                                <a:avLst/>
                              </a:prstGeom>
                              <a:solidFill>
                                <a:srgbClr val="00B050"/>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2BBDD601" id="Oval 356" o:spid="_x0000_s1026" style="position:absolute;margin-left:-.15pt;margin-top:28.2pt;width:42.5pt;height:42.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" fillcolor="#00b050" stroked="f" strokeweight="2pt"/>
                  </w:pict>
                </mc:Fallback>
              </mc:AlternateContent>
            </w:r>
          </w:p>
        </w:tc>
        <w:tc>
          <w:tcPr>
            <w:tcW w:w="1510" w:type="dxa"/>
          </w:tcPr>
          <w:p w14:paraId="289D8ACD" w14:textId="77777777" w:rsidR="00031CED" w:rsidRPr="005D7249" w:rsidRDefault="00031CED" w:rsidP="00031CED"/>
          <w:p w14:paraId="3EE29F1B" w14:textId="77777777" w:rsidR="00031CED" w:rsidRPr="005D7249" w:rsidRDefault="00031CED" w:rsidP="00031CED">
            <w:r w:rsidRPr="005D7249">
              <w:t xml:space="preserve">Excellent </w:t>
            </w:r>
          </w:p>
        </w:tc>
        <w:tc>
          <w:tcPr>
            <w:tcW w:w="7392" w:type="dxa"/>
          </w:tcPr>
          <w:p w14:paraId="16FEB756" w14:textId="77777777" w:rsidR="00031CED" w:rsidRPr="005D7249" w:rsidRDefault="00031CED" w:rsidP="00031CED">
            <w:pPr>
              <w:autoSpaceDE w:val="0"/>
              <w:autoSpaceDN w:val="0"/>
              <w:adjustRightInd w:val="0"/>
              <w:contextualSpacing/>
            </w:pPr>
            <w:r w:rsidRPr="005D7249">
              <w:t xml:space="preserve">There is strong evidence that the project </w:t>
            </w:r>
            <w:r w:rsidRPr="005D7249">
              <w:rPr>
                <w:b/>
                <w:i/>
              </w:rPr>
              <w:t xml:space="preserve">fully meets all or almost meets all aspects </w:t>
            </w:r>
            <w:r w:rsidRPr="005D7249">
              <w:t xml:space="preserve">of the evaluation criterion under consideration.  The findings indicate </w:t>
            </w:r>
            <w:r w:rsidRPr="005D7249">
              <w:rPr>
                <w:b/>
                <w:u w:val="single"/>
              </w:rPr>
              <w:t>excellent and exemplary</w:t>
            </w:r>
            <w:r w:rsidRPr="005D7249">
              <w:t xml:space="preserve"> achievement/progress/attainment.</w:t>
            </w:r>
          </w:p>
          <w:p w14:paraId="44CC20A1" w14:textId="77777777" w:rsidR="00031CED" w:rsidRPr="005D7249" w:rsidRDefault="00031CED" w:rsidP="00031CED">
            <w:pPr>
              <w:autoSpaceDE w:val="0"/>
              <w:autoSpaceDN w:val="0"/>
              <w:adjustRightInd w:val="0"/>
            </w:pPr>
            <w:r w:rsidRPr="005D7249">
              <w:t xml:space="preserve">This is a reference for highly effective practice and an Action Plan for positive learning should be formulated. </w:t>
            </w:r>
          </w:p>
        </w:tc>
      </w:tr>
      <w:tr w:rsidR="00031CED" w:rsidRPr="005D7249" w14:paraId="550C2E20" w14:textId="77777777" w:rsidTr="00031CED">
        <w:tc>
          <w:tcPr>
            <w:tcW w:w="1271" w:type="dxa"/>
            <w:vAlign w:val="center"/>
          </w:tcPr>
          <w:p w14:paraId="0C279E97" w14:textId="77777777" w:rsidR="00031CED" w:rsidRPr="005D7249" w:rsidRDefault="00031CED" w:rsidP="00031CED">
            <w:pPr>
              <w:jc w:val="center"/>
              <w:rPr>
                <w:sz w:val="16"/>
                <w:szCs w:val="16"/>
              </w:rPr>
            </w:pPr>
            <w:r w:rsidRPr="005D7249">
              <w:rPr>
                <w:noProof/>
                <w:sz w:val="16"/>
                <w:szCs w:val="16"/>
              </w:rPr>
              <w:drawing>
                <wp:inline distT="0" distB="0" distL="0" distR="0" wp14:anchorId="0AB1DED5" wp14:editId="64BE4FB8">
                  <wp:extent cx="542925" cy="542925"/>
                  <wp:effectExtent l="0" t="0" r="9525"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1510" w:type="dxa"/>
          </w:tcPr>
          <w:p w14:paraId="66FBAC8B" w14:textId="77777777" w:rsidR="00031CED" w:rsidRPr="005D7249" w:rsidRDefault="00031CED" w:rsidP="00031CED"/>
          <w:p w14:paraId="60173858" w14:textId="77777777" w:rsidR="00031CED" w:rsidRPr="005D7249" w:rsidRDefault="00031CED" w:rsidP="00031CED"/>
          <w:p w14:paraId="75D97EBA" w14:textId="77777777" w:rsidR="00031CED" w:rsidRPr="005D7249" w:rsidRDefault="00031CED" w:rsidP="00031CED">
            <w:r w:rsidRPr="005D7249">
              <w:t>Satisfactory</w:t>
            </w:r>
          </w:p>
          <w:p w14:paraId="33DFA1F4" w14:textId="77777777" w:rsidR="00031CED" w:rsidRPr="005D7249" w:rsidRDefault="00031CED" w:rsidP="00031CED"/>
        </w:tc>
        <w:tc>
          <w:tcPr>
            <w:tcW w:w="7392" w:type="dxa"/>
          </w:tcPr>
          <w:p w14:paraId="2554D533" w14:textId="77777777" w:rsidR="00031CED" w:rsidRPr="005D7249" w:rsidRDefault="00031CED" w:rsidP="00031CED">
            <w:pPr>
              <w:contextualSpacing/>
            </w:pPr>
            <w:r w:rsidRPr="005D7249">
              <w:t xml:space="preserve">There is strong evidence that the project </w:t>
            </w:r>
            <w:r w:rsidRPr="005D7249">
              <w:rPr>
                <w:b/>
                <w:i/>
              </w:rPr>
              <w:t>mostly meets</w:t>
            </w:r>
            <w:r w:rsidRPr="005D7249">
              <w:t xml:space="preserve"> the aspects of the evaluation criterion under consideration. The situation is considered </w:t>
            </w:r>
            <w:r w:rsidRPr="005D7249">
              <w:rPr>
                <w:b/>
                <w:u w:val="single"/>
              </w:rPr>
              <w:t>satisfactory, but there is</w:t>
            </w:r>
            <w:r w:rsidRPr="005D7249">
              <w:rPr>
                <w:u w:val="single"/>
              </w:rPr>
              <w:t xml:space="preserve"> </w:t>
            </w:r>
            <w:r w:rsidRPr="005D7249">
              <w:rPr>
                <w:b/>
                <w:u w:val="single"/>
              </w:rPr>
              <w:t>room for some improvements.</w:t>
            </w:r>
            <w:r w:rsidRPr="005D7249">
              <w:t xml:space="preserve"> There is need for a management response to address the issues which are not met.</w:t>
            </w:r>
          </w:p>
          <w:p w14:paraId="4283CAE9" w14:textId="77777777" w:rsidR="00031CED" w:rsidRPr="005D7249" w:rsidRDefault="00031CED" w:rsidP="00031CED">
            <w:pPr>
              <w:contextualSpacing/>
            </w:pPr>
            <w:r w:rsidRPr="005D7249">
              <w:t>An Action Plan for adjustments should be formulated to address any issues. Evaluation findings are potentially a reference for effective practice.</w:t>
            </w:r>
          </w:p>
        </w:tc>
      </w:tr>
      <w:tr w:rsidR="00031CED" w:rsidRPr="005D7249" w14:paraId="160E7FBD" w14:textId="77777777" w:rsidTr="00031CED">
        <w:trPr>
          <w:trHeight w:val="1943"/>
        </w:trPr>
        <w:tc>
          <w:tcPr>
            <w:tcW w:w="1271" w:type="dxa"/>
            <w:vAlign w:val="center"/>
          </w:tcPr>
          <w:p w14:paraId="4F526787" w14:textId="77777777" w:rsidR="00031CED" w:rsidRPr="005D7249" w:rsidRDefault="00031CED" w:rsidP="00031CED">
            <w:pPr>
              <w:jc w:val="center"/>
              <w:rPr>
                <w:noProof/>
                <w:sz w:val="16"/>
                <w:szCs w:val="16"/>
              </w:rPr>
            </w:pPr>
            <w:r w:rsidRPr="005D7249">
              <w:rPr>
                <w:noProof/>
                <w:sz w:val="16"/>
                <w:szCs w:val="16"/>
              </w:rPr>
              <mc:AlternateContent>
                <mc:Choice Requires="wps">
                  <w:drawing>
                    <wp:anchor distT="0" distB="0" distL="114300" distR="114300" simplePos="0" relativeHeight="251743744" behindDoc="0" locked="0" layoutInCell="1" allowOverlap="1" wp14:anchorId="7405247A" wp14:editId="045545F9">
                      <wp:simplePos x="0" y="0"/>
                      <wp:positionH relativeFrom="column">
                        <wp:posOffset>66040</wp:posOffset>
                      </wp:positionH>
                      <wp:positionV relativeFrom="paragraph">
                        <wp:posOffset>349250</wp:posOffset>
                      </wp:positionV>
                      <wp:extent cx="539750" cy="539750"/>
                      <wp:effectExtent l="8890" t="5715" r="3810" b="6985"/>
                      <wp:wrapNone/>
                      <wp:docPr id="355" name="Oval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solidFill>
                                <a:srgbClr val="E36C0A"/>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76B20CC3" id="Oval 355" o:spid="_x0000_s1026" style="position:absolute;margin-left:5.2pt;margin-top:27.5pt;width:42.5pt;height:42.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" fillcolor="#e36c0a" stroked="f" strokeweight="2pt"/>
                  </w:pict>
                </mc:Fallback>
              </mc:AlternateContent>
            </w:r>
          </w:p>
        </w:tc>
        <w:tc>
          <w:tcPr>
            <w:tcW w:w="1510" w:type="dxa"/>
          </w:tcPr>
          <w:p w14:paraId="275A8115" w14:textId="77777777" w:rsidR="00031CED" w:rsidRPr="005D7249" w:rsidRDefault="00031CED" w:rsidP="00031CED"/>
          <w:p w14:paraId="5616D0B4" w14:textId="77777777" w:rsidR="00031CED" w:rsidRPr="005D7249" w:rsidRDefault="00031CED" w:rsidP="00031CED">
            <w:r w:rsidRPr="005D7249">
              <w:t xml:space="preserve">Attention </w:t>
            </w:r>
          </w:p>
          <w:p w14:paraId="44516D92" w14:textId="77777777" w:rsidR="00031CED" w:rsidRPr="005D7249" w:rsidRDefault="00031CED" w:rsidP="00031CED"/>
        </w:tc>
        <w:tc>
          <w:tcPr>
            <w:tcW w:w="7392" w:type="dxa"/>
          </w:tcPr>
          <w:p w14:paraId="02E54E43" w14:textId="77777777" w:rsidR="00031CED" w:rsidRPr="005D7249" w:rsidRDefault="00031CED" w:rsidP="00031CED">
            <w:pPr>
              <w:contextualSpacing/>
            </w:pPr>
            <w:r w:rsidRPr="005D7249">
              <w:t xml:space="preserve">There is strong evidence that the project </w:t>
            </w:r>
            <w:r w:rsidRPr="005D7249">
              <w:rPr>
                <w:b/>
                <w:i/>
              </w:rPr>
              <w:t>only partially meets</w:t>
            </w:r>
            <w:r w:rsidRPr="005D7249">
              <w:t xml:space="preserve"> the aspects of the evaluation criterion under consideration. There are </w:t>
            </w:r>
            <w:r w:rsidRPr="005D7249">
              <w:rPr>
                <w:b/>
                <w:u w:val="single"/>
              </w:rPr>
              <w:t>issues which need to be addressed and improvements are necessary</w:t>
            </w:r>
            <w:r w:rsidRPr="005D7249">
              <w:t xml:space="preserve"> under this criterion. </w:t>
            </w:r>
          </w:p>
          <w:p w14:paraId="31F81A1C" w14:textId="77777777" w:rsidR="00031CED" w:rsidRPr="005D7249" w:rsidRDefault="00031CED" w:rsidP="00031CED">
            <w:pPr>
              <w:contextualSpacing/>
            </w:pPr>
            <w:r w:rsidRPr="005D7249">
              <w:t xml:space="preserve">Adaptation or redesign may be </w:t>
            </w:r>
            <w:proofErr w:type="gramStart"/>
            <w:r w:rsidRPr="005D7249">
              <w:t>required</w:t>
            </w:r>
            <w:proofErr w:type="gramEnd"/>
            <w:r w:rsidRPr="005D7249">
              <w:t xml:space="preserve"> and a clear Action Plan needs to be formulated.</w:t>
            </w:r>
          </w:p>
        </w:tc>
      </w:tr>
      <w:tr w:rsidR="00031CED" w:rsidRPr="005D7249" w14:paraId="76CE694C" w14:textId="77777777" w:rsidTr="00031CED">
        <w:tc>
          <w:tcPr>
            <w:tcW w:w="1271" w:type="dxa"/>
            <w:vAlign w:val="center"/>
          </w:tcPr>
          <w:p w14:paraId="45473ECA" w14:textId="77777777" w:rsidR="00031CED" w:rsidRPr="005D7249" w:rsidRDefault="00031CED" w:rsidP="00031CED">
            <w:pPr>
              <w:jc w:val="center"/>
              <w:rPr>
                <w:sz w:val="16"/>
                <w:szCs w:val="16"/>
              </w:rPr>
            </w:pPr>
            <w:r w:rsidRPr="005D7249">
              <w:rPr>
                <w:noProof/>
                <w:sz w:val="16"/>
                <w:szCs w:val="16"/>
              </w:rPr>
              <w:drawing>
                <wp:inline distT="0" distB="0" distL="0" distR="0" wp14:anchorId="566A196D" wp14:editId="3F5E5EBD">
                  <wp:extent cx="542925" cy="542925"/>
                  <wp:effectExtent l="0" t="0" r="9525" b="952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1510" w:type="dxa"/>
          </w:tcPr>
          <w:p w14:paraId="5940B003" w14:textId="77777777" w:rsidR="00031CED" w:rsidRPr="005D7249" w:rsidRDefault="00031CED" w:rsidP="00031CED"/>
          <w:p w14:paraId="21AD3AC2" w14:textId="77777777" w:rsidR="00031CED" w:rsidRPr="005D7249" w:rsidRDefault="00031CED" w:rsidP="00031CED">
            <w:r w:rsidRPr="005D7249">
              <w:t>Caution</w:t>
            </w:r>
          </w:p>
          <w:p w14:paraId="0DB3EBE3" w14:textId="77777777" w:rsidR="00031CED" w:rsidRPr="005D7249" w:rsidRDefault="00031CED" w:rsidP="00031CED"/>
        </w:tc>
        <w:tc>
          <w:tcPr>
            <w:tcW w:w="7392" w:type="dxa"/>
          </w:tcPr>
          <w:p w14:paraId="4A6D1AE9" w14:textId="77777777" w:rsidR="00031CED" w:rsidRPr="005D7249" w:rsidRDefault="00031CED" w:rsidP="00031CED">
            <w:pPr>
              <w:pStyle w:val="Default"/>
              <w:rPr>
                <w:color w:val="auto"/>
                <w:lang w:val="en-GB"/>
              </w:rPr>
            </w:pPr>
            <w:r w:rsidRPr="005D7249">
              <w:rPr>
                <w:color w:val="auto"/>
                <w:lang w:val="en-GB"/>
              </w:rPr>
              <w:t xml:space="preserve">There is strong evidence that the project </w:t>
            </w:r>
            <w:r w:rsidRPr="005D7249">
              <w:rPr>
                <w:b/>
                <w:i/>
                <w:color w:val="auto"/>
                <w:lang w:val="en-GB"/>
              </w:rPr>
              <w:t>does not meet the main</w:t>
            </w:r>
            <w:r w:rsidRPr="005D7249">
              <w:rPr>
                <w:color w:val="auto"/>
                <w:lang w:val="en-GB"/>
              </w:rPr>
              <w:t xml:space="preserve"> aspects of the evaluation criterion under review. There are </w:t>
            </w:r>
            <w:r w:rsidRPr="005D7249">
              <w:rPr>
                <w:b/>
                <w:color w:val="auto"/>
                <w:u w:val="single"/>
                <w:lang w:val="en-GB"/>
              </w:rPr>
              <w:t xml:space="preserve">significant issues which need to be addressed </w:t>
            </w:r>
            <w:r w:rsidRPr="005D7249">
              <w:rPr>
                <w:color w:val="auto"/>
                <w:lang w:val="en-GB"/>
              </w:rPr>
              <w:t xml:space="preserve">under this criterion. </w:t>
            </w:r>
          </w:p>
          <w:p w14:paraId="56AE465E" w14:textId="77777777" w:rsidR="00031CED" w:rsidRPr="005D7249" w:rsidRDefault="00031CED" w:rsidP="00031CED">
            <w:pPr>
              <w:pStyle w:val="Default"/>
              <w:rPr>
                <w:color w:val="auto"/>
                <w:lang w:val="en-GB"/>
              </w:rPr>
            </w:pPr>
            <w:r w:rsidRPr="005D7249">
              <w:rPr>
                <w:color w:val="auto"/>
                <w:lang w:val="en-GB"/>
              </w:rPr>
              <w:t xml:space="preserve">Adaptation or redesign is </w:t>
            </w:r>
            <w:proofErr w:type="gramStart"/>
            <w:r w:rsidRPr="005D7249">
              <w:rPr>
                <w:color w:val="auto"/>
                <w:lang w:val="en-GB"/>
              </w:rPr>
              <w:t>required</w:t>
            </w:r>
            <w:proofErr w:type="gramEnd"/>
            <w:r w:rsidRPr="005D7249">
              <w:rPr>
                <w:color w:val="auto"/>
                <w:lang w:val="en-GB"/>
              </w:rPr>
              <w:t xml:space="preserve"> and a strong and clear Action Plan needs to be formulated. Evaluation findings are a reference for learning from failure. </w:t>
            </w:r>
          </w:p>
        </w:tc>
      </w:tr>
      <w:tr w:rsidR="00031CED" w:rsidRPr="005D7249" w14:paraId="02A6F4CC" w14:textId="77777777" w:rsidTr="00031CED">
        <w:tc>
          <w:tcPr>
            <w:tcW w:w="1271" w:type="dxa"/>
            <w:vAlign w:val="center"/>
          </w:tcPr>
          <w:p w14:paraId="67AA910D" w14:textId="77777777" w:rsidR="00031CED" w:rsidRPr="005D7249" w:rsidRDefault="00031CED" w:rsidP="00031CED">
            <w:pPr>
              <w:jc w:val="center"/>
              <w:rPr>
                <w:sz w:val="16"/>
                <w:szCs w:val="16"/>
              </w:rPr>
            </w:pPr>
            <w:r w:rsidRPr="005D7249">
              <w:rPr>
                <w:noProof/>
                <w:sz w:val="16"/>
                <w:szCs w:val="16"/>
              </w:rPr>
              <mc:AlternateContent>
                <mc:Choice Requires="wps">
                  <w:drawing>
                    <wp:anchor distT="0" distB="0" distL="114300" distR="114300" simplePos="0" relativeHeight="251745792" behindDoc="0" locked="0" layoutInCell="1" allowOverlap="1" wp14:anchorId="226540F8" wp14:editId="217A2870">
                      <wp:simplePos x="0" y="0"/>
                      <wp:positionH relativeFrom="column">
                        <wp:posOffset>66040</wp:posOffset>
                      </wp:positionH>
                      <wp:positionV relativeFrom="paragraph">
                        <wp:posOffset>229235</wp:posOffset>
                      </wp:positionV>
                      <wp:extent cx="539750" cy="539750"/>
                      <wp:effectExtent l="8890" t="6350" r="3810" b="6350"/>
                      <wp:wrapNone/>
                      <wp:docPr id="354" name="Oval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solidFill>
                                <a:srgbClr val="C0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3FC49FBE" id="Oval 354" o:spid="_x0000_s1026" style="position:absolute;margin-left:5.2pt;margin-top:18.05pt;width:42.5pt;height:42.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" fillcolor="#c00000" stroked="f" strokeweight="2pt"/>
                  </w:pict>
                </mc:Fallback>
              </mc:AlternateContent>
            </w:r>
            <w:r w:rsidRPr="005D7249">
              <w:rPr>
                <w:noProof/>
                <w:sz w:val="16"/>
                <w:szCs w:val="16"/>
              </w:rPr>
              <mc:AlternateContent>
                <mc:Choice Requires="wps">
                  <w:drawing>
                    <wp:anchor distT="0" distB="0" distL="114300" distR="114300" simplePos="0" relativeHeight="251744768" behindDoc="0" locked="0" layoutInCell="1" allowOverlap="1" wp14:anchorId="666E08F5" wp14:editId="265A88A8">
                      <wp:simplePos x="0" y="0"/>
                      <wp:positionH relativeFrom="column">
                        <wp:posOffset>865505</wp:posOffset>
                      </wp:positionH>
                      <wp:positionV relativeFrom="paragraph">
                        <wp:posOffset>7146925</wp:posOffset>
                      </wp:positionV>
                      <wp:extent cx="539750" cy="539750"/>
                      <wp:effectExtent l="0" t="0" r="0" b="0"/>
                      <wp:wrapNone/>
                      <wp:docPr id="353" name="Oval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0" cy="539750"/>
                              </a:xfrm>
                              <a:prstGeom prst="ellipse">
                                <a:avLst/>
                              </a:prstGeom>
                              <a:solidFill>
                                <a:srgbClr val="C00000"/>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539AA434" id="Oval 353" o:spid="_x0000_s1026" style="position:absolute;margin-left:68.15pt;margin-top:562.75pt;width:42.5pt;height:42.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" fillcolor="#c00000" stroked="f" strokeweight="2pt"/>
                  </w:pict>
                </mc:Fallback>
              </mc:AlternateContent>
            </w:r>
          </w:p>
        </w:tc>
        <w:tc>
          <w:tcPr>
            <w:tcW w:w="1510" w:type="dxa"/>
          </w:tcPr>
          <w:p w14:paraId="158B9716" w14:textId="77777777" w:rsidR="00031CED" w:rsidRPr="005D7249" w:rsidRDefault="00031CED" w:rsidP="00031CED"/>
          <w:p w14:paraId="272FE808" w14:textId="77777777" w:rsidR="00031CED" w:rsidRPr="005D7249" w:rsidRDefault="00031CED" w:rsidP="00031CED">
            <w:r w:rsidRPr="005D7249">
              <w:t xml:space="preserve">Problematic </w:t>
            </w:r>
          </w:p>
        </w:tc>
        <w:tc>
          <w:tcPr>
            <w:tcW w:w="7392" w:type="dxa"/>
          </w:tcPr>
          <w:p w14:paraId="73E547DB" w14:textId="77777777" w:rsidR="00031CED" w:rsidRPr="005D7249" w:rsidRDefault="00031CED" w:rsidP="00031CED">
            <w:pPr>
              <w:pStyle w:val="Default"/>
              <w:contextualSpacing/>
              <w:rPr>
                <w:color w:val="auto"/>
                <w:lang w:val="en-GB"/>
              </w:rPr>
            </w:pPr>
            <w:r w:rsidRPr="005D7249">
              <w:rPr>
                <w:color w:val="auto"/>
                <w:lang w:val="en-GB"/>
              </w:rPr>
              <w:t xml:space="preserve">There is strong evidence that the project </w:t>
            </w:r>
            <w:r w:rsidRPr="005D7249">
              <w:rPr>
                <w:b/>
                <w:i/>
                <w:color w:val="auto"/>
                <w:lang w:val="en-GB"/>
              </w:rPr>
              <w:t xml:space="preserve">does not meet </w:t>
            </w:r>
            <w:r w:rsidRPr="005D7249">
              <w:rPr>
                <w:color w:val="auto"/>
                <w:lang w:val="en-GB"/>
              </w:rPr>
              <w:t xml:space="preserve">the evaluation criterion under consideration and is performing very poorly. There are </w:t>
            </w:r>
            <w:r w:rsidRPr="005D7249">
              <w:rPr>
                <w:b/>
                <w:color w:val="auto"/>
                <w:u w:val="single"/>
                <w:lang w:val="en-GB"/>
              </w:rPr>
              <w:t>serious deficiencies</w:t>
            </w:r>
            <w:r w:rsidRPr="005D7249">
              <w:rPr>
                <w:color w:val="auto"/>
                <w:lang w:val="en-GB"/>
              </w:rPr>
              <w:t xml:space="preserve"> in the project under this criterion. </w:t>
            </w:r>
          </w:p>
          <w:p w14:paraId="3E028B4E" w14:textId="77777777" w:rsidR="00031CED" w:rsidRPr="005D7249" w:rsidRDefault="00031CED" w:rsidP="00031CED">
            <w:pPr>
              <w:pStyle w:val="Default"/>
              <w:rPr>
                <w:color w:val="auto"/>
                <w:lang w:val="en-GB"/>
              </w:rPr>
            </w:pPr>
            <w:r w:rsidRPr="005D7249">
              <w:rPr>
                <w:color w:val="auto"/>
                <w:lang w:val="en-GB"/>
              </w:rPr>
              <w:t>There is need for a strong and clear management response to address these issues.  Evaluation findings are definitely a reference for learning from failure</w:t>
            </w:r>
          </w:p>
        </w:tc>
      </w:tr>
      <w:tr w:rsidR="00031CED" w:rsidRPr="005D7249" w14:paraId="781C658B" w14:textId="77777777" w:rsidTr="00031CED">
        <w:tc>
          <w:tcPr>
            <w:tcW w:w="1271" w:type="dxa"/>
            <w:vAlign w:val="center"/>
          </w:tcPr>
          <w:p w14:paraId="5A09F832" w14:textId="77777777" w:rsidR="00031CED" w:rsidRPr="005D7249" w:rsidRDefault="00031CED" w:rsidP="00031CED">
            <w:pPr>
              <w:jc w:val="center"/>
              <w:rPr>
                <w:sz w:val="16"/>
                <w:szCs w:val="16"/>
              </w:rPr>
            </w:pPr>
            <w:r w:rsidRPr="005D7249">
              <w:rPr>
                <w:noProof/>
                <w:sz w:val="16"/>
                <w:szCs w:val="16"/>
              </w:rPr>
              <mc:AlternateContent>
                <mc:Choice Requires="wps">
                  <w:drawing>
                    <wp:anchor distT="0" distB="0" distL="114300" distR="114300" simplePos="0" relativeHeight="251748864" behindDoc="0" locked="0" layoutInCell="1" allowOverlap="1" wp14:anchorId="7A394CD9" wp14:editId="03462D67">
                      <wp:simplePos x="0" y="0"/>
                      <wp:positionH relativeFrom="column">
                        <wp:posOffset>107315</wp:posOffset>
                      </wp:positionH>
                      <wp:positionV relativeFrom="paragraph">
                        <wp:posOffset>82550</wp:posOffset>
                      </wp:positionV>
                      <wp:extent cx="539750" cy="539750"/>
                      <wp:effectExtent l="2540" t="6985" r="635" b="5715"/>
                      <wp:wrapNone/>
                      <wp:docPr id="352" name="Oval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solidFill>
                                <a:srgbClr val="A5A5A5"/>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18B9EAEB" id="Oval 352" o:spid="_x0000_s1026" style="position:absolute;margin-left:8.45pt;margin-top:6.5pt;width:42.5pt;height:42.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" fillcolor="#a5a5a5" stroked="f" strokeweight="2pt"/>
                  </w:pict>
                </mc:Fallback>
              </mc:AlternateContent>
            </w:r>
            <w:r w:rsidRPr="005D7249">
              <w:rPr>
                <w:noProof/>
                <w:sz w:val="16"/>
                <w:szCs w:val="16"/>
              </w:rPr>
              <mc:AlternateContent>
                <mc:Choice Requires="wps">
                  <w:drawing>
                    <wp:anchor distT="0" distB="0" distL="114300" distR="114300" simplePos="0" relativeHeight="251747840" behindDoc="0" locked="0" layoutInCell="1" allowOverlap="1" wp14:anchorId="3648729B" wp14:editId="146161E8">
                      <wp:simplePos x="0" y="0"/>
                      <wp:positionH relativeFrom="column">
                        <wp:posOffset>857885</wp:posOffset>
                      </wp:positionH>
                      <wp:positionV relativeFrom="paragraph">
                        <wp:posOffset>8309610</wp:posOffset>
                      </wp:positionV>
                      <wp:extent cx="539750" cy="539750"/>
                      <wp:effectExtent l="635" t="4445" r="2540" b="8255"/>
                      <wp:wrapNone/>
                      <wp:docPr id="178" name="Oval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solidFill>
                                <a:srgbClr val="A5A5A5"/>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7655B032" id="Oval 178" o:spid="_x0000_s1026" style="position:absolute;margin-left:67.55pt;margin-top:654.3pt;width:42.5pt;height:42.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" fillcolor="#a5a5a5" stroked="f" strokeweight="2pt"/>
                  </w:pict>
                </mc:Fallback>
              </mc:AlternateContent>
            </w:r>
            <w:r w:rsidRPr="005D7249">
              <w:rPr>
                <w:noProof/>
                <w:sz w:val="16"/>
                <w:szCs w:val="16"/>
              </w:rPr>
              <mc:AlternateContent>
                <mc:Choice Requires="wps">
                  <w:drawing>
                    <wp:anchor distT="0" distB="0" distL="114300" distR="114300" simplePos="0" relativeHeight="251746816" behindDoc="0" locked="0" layoutInCell="1" allowOverlap="1" wp14:anchorId="76F5B13B" wp14:editId="4A9D2E3A">
                      <wp:simplePos x="0" y="0"/>
                      <wp:positionH relativeFrom="column">
                        <wp:posOffset>857885</wp:posOffset>
                      </wp:positionH>
                      <wp:positionV relativeFrom="paragraph">
                        <wp:posOffset>8309610</wp:posOffset>
                      </wp:positionV>
                      <wp:extent cx="539750" cy="539750"/>
                      <wp:effectExtent l="635" t="4445" r="2540" b="8255"/>
                      <wp:wrapNone/>
                      <wp:docPr id="177" name="Ova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solidFill>
                                <a:srgbClr val="A5A5A5"/>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56452793" id="Oval 177" o:spid="_x0000_s1026" style="position:absolute;margin-left:67.55pt;margin-top:654.3pt;width:42.5pt;height:42.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" fillcolor="#a5a5a5" stroked="f" strokeweight="2pt"/>
                  </w:pict>
                </mc:Fallback>
              </mc:AlternateContent>
            </w:r>
          </w:p>
        </w:tc>
        <w:tc>
          <w:tcPr>
            <w:tcW w:w="1510" w:type="dxa"/>
          </w:tcPr>
          <w:p w14:paraId="4B8377F3" w14:textId="77777777" w:rsidR="00031CED" w:rsidRPr="005D7249" w:rsidRDefault="00031CED" w:rsidP="00031CED">
            <w:r w:rsidRPr="005D7249">
              <w:t>Not Sufficient Evidence</w:t>
            </w:r>
          </w:p>
        </w:tc>
        <w:tc>
          <w:tcPr>
            <w:tcW w:w="7392" w:type="dxa"/>
          </w:tcPr>
          <w:p w14:paraId="0D9D7155" w14:textId="77777777" w:rsidR="00031CED" w:rsidRPr="005D7249" w:rsidRDefault="00031CED" w:rsidP="00031CED">
            <w:pPr>
              <w:pStyle w:val="Default"/>
              <w:rPr>
                <w:color w:val="auto"/>
                <w:lang w:val="en-GB"/>
              </w:rPr>
            </w:pPr>
            <w:r w:rsidRPr="005D7249">
              <w:rPr>
                <w:color w:val="auto"/>
                <w:lang w:val="en-GB"/>
              </w:rPr>
              <w:t xml:space="preserve">There is </w:t>
            </w:r>
            <w:r w:rsidRPr="005D7249">
              <w:rPr>
                <w:b/>
                <w:i/>
                <w:color w:val="auto"/>
                <w:lang w:val="en-GB"/>
              </w:rPr>
              <w:t>not sufficient evidence</w:t>
            </w:r>
            <w:r w:rsidRPr="005D7249">
              <w:rPr>
                <w:color w:val="auto"/>
                <w:lang w:val="en-GB"/>
              </w:rPr>
              <w:t xml:space="preserve"> to rate the project against the criterion under consideration. </w:t>
            </w:r>
          </w:p>
          <w:p w14:paraId="6C118B5D" w14:textId="77777777" w:rsidR="00031CED" w:rsidRPr="005D7249" w:rsidRDefault="00031CED" w:rsidP="00031CED">
            <w:pPr>
              <w:pStyle w:val="Default"/>
              <w:rPr>
                <w:color w:val="auto"/>
                <w:lang w:val="en-GB"/>
              </w:rPr>
            </w:pPr>
            <w:r w:rsidRPr="005D7249">
              <w:rPr>
                <w:color w:val="auto"/>
                <w:lang w:val="en-GB"/>
              </w:rPr>
              <w:t xml:space="preserve">The project needs to seriously address the inability to provide evidence for this evaluation criterion. </w:t>
            </w:r>
          </w:p>
        </w:tc>
      </w:tr>
    </w:tbl>
    <w:p w14:paraId="0C227C25" w14:textId="07251870" w:rsidR="008E2C4F" w:rsidRPr="005D7249" w:rsidRDefault="008E2C4F" w:rsidP="008E2C4F">
      <w:pPr>
        <w:pStyle w:val="Heading3"/>
        <w:pBdr>
          <w:bottom w:val="dotted" w:sz="18" w:space="0" w:color="FFBB22"/>
        </w:pBdr>
      </w:pPr>
      <w:bookmarkStart w:id="66" w:name="_Toc44946507"/>
      <w:r w:rsidRPr="005D7249">
        <w:rPr>
          <w:rFonts w:eastAsia="MS PGothic"/>
        </w:rPr>
        <w:lastRenderedPageBreak/>
        <w:t xml:space="preserve">Appendix </w:t>
      </w:r>
      <w:r w:rsidR="00031CED" w:rsidRPr="005D7249">
        <w:rPr>
          <w:rFonts w:eastAsia="MS PGothic"/>
        </w:rPr>
        <w:t>2</w:t>
      </w:r>
      <w:r w:rsidRPr="005D7249">
        <w:rPr>
          <w:rFonts w:eastAsia="MS PGothic"/>
        </w:rPr>
        <w:t>: Sightsavers Terms of Reference</w:t>
      </w:r>
      <w:bookmarkEnd w:id="66"/>
      <w:r w:rsidRPr="005D7249">
        <w:rPr>
          <w:rFonts w:eastAsia="MS PGothic"/>
        </w:rPr>
        <w:t xml:space="preserve"> </w:t>
      </w:r>
    </w:p>
    <w:p w14:paraId="22014407" w14:textId="77777777" w:rsidR="008E2C4F" w:rsidRPr="005D7249" w:rsidRDefault="008E2C4F" w:rsidP="008E2C4F">
      <w:pPr>
        <w:keepNext/>
        <w:keepLines/>
        <w:widowControl w:val="0"/>
        <w:spacing w:after="240"/>
        <w:outlineLvl w:val="3"/>
        <w:rPr>
          <w:rFonts w:eastAsia="Times New Roman" w:cs="Times New Roman"/>
          <w:bCs/>
          <w:sz w:val="40"/>
          <w:szCs w:val="40"/>
        </w:rPr>
      </w:pPr>
      <w:bookmarkStart w:id="67" w:name="_Toc42020255"/>
      <w:bookmarkStart w:id="68" w:name="_Toc43717178"/>
      <w:bookmarkStart w:id="69" w:name="_Toc44946508"/>
      <w:r w:rsidRPr="005D7249">
        <w:rPr>
          <w:rFonts w:eastAsia="Times New Roman" w:cs="Times New Roman"/>
          <w:bCs/>
          <w:sz w:val="40"/>
          <w:szCs w:val="40"/>
        </w:rPr>
        <w:t>Maono Singida- Sustainable Provision of Eye Care &amp;</w:t>
      </w:r>
      <w:bookmarkEnd w:id="67"/>
      <w:bookmarkEnd w:id="68"/>
      <w:bookmarkEnd w:id="69"/>
      <w:r w:rsidRPr="005D7249">
        <w:rPr>
          <w:rFonts w:eastAsia="Times New Roman" w:cs="Times New Roman"/>
          <w:bCs/>
          <w:sz w:val="40"/>
          <w:szCs w:val="40"/>
        </w:rPr>
        <w:t xml:space="preserve"> </w:t>
      </w:r>
    </w:p>
    <w:p w14:paraId="259B76F1" w14:textId="77777777" w:rsidR="008E2C4F" w:rsidRPr="005D7249" w:rsidRDefault="008E2C4F" w:rsidP="008E2C4F">
      <w:pPr>
        <w:keepNext/>
        <w:keepLines/>
        <w:widowControl w:val="0"/>
        <w:spacing w:after="240"/>
        <w:outlineLvl w:val="3"/>
        <w:rPr>
          <w:rFonts w:eastAsia="Times New Roman" w:cs="Times New Roman"/>
          <w:bCs/>
          <w:sz w:val="40"/>
          <w:szCs w:val="40"/>
        </w:rPr>
      </w:pPr>
      <w:bookmarkStart w:id="70" w:name="_Toc42020256"/>
      <w:bookmarkStart w:id="71" w:name="_Toc43717179"/>
      <w:bookmarkStart w:id="72" w:name="_Toc44946509"/>
      <w:r w:rsidRPr="005D7249">
        <w:rPr>
          <w:rFonts w:eastAsia="Times New Roman" w:cs="Times New Roman"/>
          <w:bCs/>
          <w:sz w:val="40"/>
          <w:szCs w:val="40"/>
        </w:rPr>
        <w:t>Maono Singida- School Eye Health</w:t>
      </w:r>
      <w:bookmarkEnd w:id="70"/>
      <w:bookmarkEnd w:id="71"/>
      <w:bookmarkEnd w:id="72"/>
    </w:p>
    <w:p w14:paraId="582ED072" w14:textId="77777777" w:rsidR="008E2C4F" w:rsidRPr="005D7249" w:rsidRDefault="008E2C4F" w:rsidP="008E2C4F">
      <w:pPr>
        <w:keepNext/>
        <w:keepLines/>
        <w:widowControl w:val="0"/>
        <w:pBdr>
          <w:bottom w:val="dotted" w:sz="18" w:space="1" w:color="FFBB22"/>
        </w:pBdr>
        <w:spacing w:after="240"/>
        <w:outlineLvl w:val="2"/>
        <w:rPr>
          <w:rFonts w:eastAsia="Times New Roman" w:cs="Times New Roman"/>
          <w:b/>
          <w:bCs/>
          <w:color w:val="960051"/>
          <w:sz w:val="36"/>
        </w:rPr>
      </w:pPr>
      <w:bookmarkStart w:id="73" w:name="_Toc42020257"/>
      <w:bookmarkStart w:id="74" w:name="_Toc43717180"/>
      <w:bookmarkStart w:id="75" w:name="_Toc44946510"/>
      <w:r w:rsidRPr="005D7249">
        <w:rPr>
          <w:rFonts w:eastAsia="Times New Roman" w:cs="Times New Roman"/>
          <w:b/>
          <w:bCs/>
          <w:color w:val="960051"/>
          <w:sz w:val="36"/>
        </w:rPr>
        <w:t>End of term evaluation</w:t>
      </w:r>
      <w:bookmarkEnd w:id="73"/>
      <w:bookmarkEnd w:id="74"/>
      <w:bookmarkEnd w:id="75"/>
    </w:p>
    <w:p w14:paraId="16FF778A" w14:textId="77777777" w:rsidR="008E2C4F" w:rsidRPr="005D7249" w:rsidRDefault="008E2C4F" w:rsidP="003D25E5">
      <w:pPr>
        <w:keepNext/>
        <w:keepLines/>
        <w:widowControl w:val="0"/>
        <w:numPr>
          <w:ilvl w:val="0"/>
          <w:numId w:val="23"/>
        </w:numPr>
        <w:spacing w:after="240"/>
        <w:ind w:left="502"/>
        <w:outlineLvl w:val="3"/>
        <w:rPr>
          <w:rFonts w:eastAsia="Times New Roman" w:cs="Times New Roman"/>
          <w:b/>
          <w:bCs/>
          <w:iCs/>
          <w:color w:val="403A60"/>
          <w:sz w:val="36"/>
        </w:rPr>
      </w:pPr>
      <w:bookmarkStart w:id="76" w:name="_Toc42020258"/>
      <w:bookmarkStart w:id="77" w:name="_Toc43717181"/>
      <w:bookmarkStart w:id="78" w:name="_Toc44946511"/>
      <w:r w:rsidRPr="005D7249">
        <w:rPr>
          <w:rFonts w:eastAsia="Times New Roman" w:cs="Times New Roman"/>
          <w:b/>
          <w:bCs/>
          <w:iCs/>
          <w:color w:val="403A60"/>
          <w:sz w:val="36"/>
        </w:rPr>
        <w:t>Background</w:t>
      </w:r>
      <w:bookmarkEnd w:id="76"/>
      <w:bookmarkEnd w:id="77"/>
      <w:bookmarkEnd w:id="78"/>
      <w:r w:rsidRPr="005D7249">
        <w:rPr>
          <w:rFonts w:eastAsia="Times New Roman" w:cs="Times New Roman"/>
          <w:b/>
          <w:bCs/>
          <w:iCs/>
          <w:color w:val="403A60"/>
          <w:sz w:val="36"/>
        </w:rPr>
        <w:t xml:space="preserve"> </w:t>
      </w:r>
    </w:p>
    <w:tbl>
      <w:tblPr>
        <w:tblStyle w:val="TableGrid1"/>
        <w:tblW w:w="0" w:type="auto"/>
        <w:tblLook w:val="04A0" w:firstRow="1" w:lastRow="0" w:firstColumn="1" w:lastColumn="0" w:noHBand="0" w:noVBand="1"/>
      </w:tblPr>
      <w:tblGrid>
        <w:gridCol w:w="1203"/>
        <w:gridCol w:w="3890"/>
        <w:gridCol w:w="4637"/>
      </w:tblGrid>
      <w:tr w:rsidR="008E2C4F" w:rsidRPr="005D7249" w14:paraId="5D8CD92B" w14:textId="77777777" w:rsidTr="002C7291">
        <w:tc>
          <w:tcPr>
            <w:tcW w:w="9742" w:type="dxa"/>
            <w:gridSpan w:val="3"/>
          </w:tcPr>
          <w:p w14:paraId="61999F9B" w14:textId="77777777" w:rsidR="008E2C4F" w:rsidRPr="005D7249" w:rsidRDefault="008E2C4F" w:rsidP="002C7291">
            <w:pPr>
              <w:jc w:val="center"/>
              <w:rPr>
                <w:rFonts w:eastAsia="Arial" w:cs="Times New Roman"/>
                <w:szCs w:val="20"/>
              </w:rPr>
            </w:pPr>
            <w:r w:rsidRPr="005D7249">
              <w:rPr>
                <w:rFonts w:eastAsia="Arial" w:cs="Times New Roman"/>
                <w:b/>
                <w:sz w:val="28"/>
              </w:rPr>
              <w:t>Projects information</w:t>
            </w:r>
          </w:p>
        </w:tc>
      </w:tr>
      <w:tr w:rsidR="008E2C4F" w:rsidRPr="005D7249" w14:paraId="6596F5AF" w14:textId="77777777" w:rsidTr="002C7291">
        <w:tc>
          <w:tcPr>
            <w:tcW w:w="1203" w:type="dxa"/>
          </w:tcPr>
          <w:p w14:paraId="7F743AFB" w14:textId="77777777" w:rsidR="008E2C4F" w:rsidRPr="005D7249" w:rsidRDefault="008E2C4F" w:rsidP="002C7291">
            <w:pPr>
              <w:rPr>
                <w:rFonts w:eastAsia="Arial" w:cs="Times New Roman"/>
                <w:szCs w:val="20"/>
              </w:rPr>
            </w:pPr>
            <w:r w:rsidRPr="005D7249">
              <w:rPr>
                <w:rFonts w:eastAsia="Arial" w:cs="Times New Roman"/>
                <w:b/>
                <w:szCs w:val="20"/>
              </w:rPr>
              <w:t>Number &amp; name</w:t>
            </w:r>
          </w:p>
        </w:tc>
        <w:tc>
          <w:tcPr>
            <w:tcW w:w="3895" w:type="dxa"/>
          </w:tcPr>
          <w:p w14:paraId="2907B2C2" w14:textId="77777777" w:rsidR="008E2C4F" w:rsidRPr="005D7249" w:rsidRDefault="008E2C4F" w:rsidP="002C7291">
            <w:pPr>
              <w:rPr>
                <w:rFonts w:eastAsia="Arial" w:cs="Times New Roman"/>
                <w:szCs w:val="20"/>
              </w:rPr>
            </w:pPr>
            <w:r w:rsidRPr="005D7249">
              <w:rPr>
                <w:rFonts w:eastAsia="Arial" w:cs="Times New Roman"/>
                <w:szCs w:val="20"/>
              </w:rPr>
              <w:t>24027 Maono Singida- Sustainable Provision of Eye Care</w:t>
            </w:r>
          </w:p>
        </w:tc>
        <w:tc>
          <w:tcPr>
            <w:tcW w:w="4644" w:type="dxa"/>
          </w:tcPr>
          <w:p w14:paraId="276194D2" w14:textId="77777777" w:rsidR="008E2C4F" w:rsidRPr="005D7249" w:rsidRDefault="008E2C4F" w:rsidP="002C7291">
            <w:pPr>
              <w:rPr>
                <w:rFonts w:eastAsia="Arial" w:cs="Times New Roman"/>
                <w:szCs w:val="20"/>
              </w:rPr>
            </w:pPr>
            <w:r w:rsidRPr="005D7249">
              <w:rPr>
                <w:rFonts w:eastAsia="Arial" w:cs="Times New Roman"/>
                <w:szCs w:val="20"/>
              </w:rPr>
              <w:t>24030 Maono Singida- School Eye Health</w:t>
            </w:r>
          </w:p>
        </w:tc>
      </w:tr>
      <w:tr w:rsidR="008E2C4F" w:rsidRPr="005D7249" w14:paraId="11285FDE" w14:textId="77777777" w:rsidTr="002C7291">
        <w:tc>
          <w:tcPr>
            <w:tcW w:w="1203" w:type="dxa"/>
          </w:tcPr>
          <w:p w14:paraId="6B5C19A8" w14:textId="77777777" w:rsidR="008E2C4F" w:rsidRPr="005D7249" w:rsidRDefault="008E2C4F" w:rsidP="002C7291">
            <w:pPr>
              <w:rPr>
                <w:rFonts w:eastAsia="Arial" w:cs="Times New Roman"/>
                <w:szCs w:val="20"/>
              </w:rPr>
            </w:pPr>
            <w:r w:rsidRPr="005D7249">
              <w:rPr>
                <w:rFonts w:eastAsia="Arial" w:cs="Times New Roman"/>
                <w:b/>
                <w:szCs w:val="20"/>
              </w:rPr>
              <w:t>Duration</w:t>
            </w:r>
          </w:p>
        </w:tc>
        <w:tc>
          <w:tcPr>
            <w:tcW w:w="3895" w:type="dxa"/>
          </w:tcPr>
          <w:p w14:paraId="47512F20" w14:textId="77777777" w:rsidR="008E2C4F" w:rsidRPr="005D7249" w:rsidRDefault="008E2C4F" w:rsidP="002C7291">
            <w:pPr>
              <w:rPr>
                <w:rFonts w:eastAsia="Arial" w:cs="Times New Roman"/>
                <w:szCs w:val="20"/>
              </w:rPr>
            </w:pPr>
            <w:r w:rsidRPr="005D7249">
              <w:rPr>
                <w:rFonts w:eastAsia="Arial" w:cs="Times New Roman"/>
                <w:szCs w:val="20"/>
              </w:rPr>
              <w:t>1</w:t>
            </w:r>
            <w:r w:rsidRPr="005D7249">
              <w:rPr>
                <w:rFonts w:eastAsia="Arial" w:cs="Times New Roman"/>
                <w:szCs w:val="20"/>
                <w:vertAlign w:val="superscript"/>
              </w:rPr>
              <w:t>st</w:t>
            </w:r>
            <w:r w:rsidRPr="005D7249">
              <w:rPr>
                <w:rFonts w:eastAsia="Arial" w:cs="Times New Roman"/>
                <w:szCs w:val="20"/>
              </w:rPr>
              <w:t xml:space="preserve"> April 2016- 30</w:t>
            </w:r>
            <w:r w:rsidRPr="005D7249">
              <w:rPr>
                <w:rFonts w:eastAsia="Arial" w:cs="Times New Roman"/>
                <w:szCs w:val="20"/>
                <w:vertAlign w:val="superscript"/>
              </w:rPr>
              <w:t>th</w:t>
            </w:r>
            <w:r w:rsidRPr="005D7249">
              <w:rPr>
                <w:rFonts w:eastAsia="Arial" w:cs="Times New Roman"/>
                <w:szCs w:val="20"/>
              </w:rPr>
              <w:t xml:space="preserve"> June 2020</w:t>
            </w:r>
          </w:p>
        </w:tc>
        <w:tc>
          <w:tcPr>
            <w:tcW w:w="4644" w:type="dxa"/>
          </w:tcPr>
          <w:p w14:paraId="1089CA73" w14:textId="77777777" w:rsidR="008E2C4F" w:rsidRPr="005D7249" w:rsidRDefault="008E2C4F" w:rsidP="002C7291">
            <w:pPr>
              <w:rPr>
                <w:rFonts w:eastAsia="Arial" w:cs="Times New Roman"/>
                <w:szCs w:val="20"/>
              </w:rPr>
            </w:pPr>
            <w:r w:rsidRPr="005D7249">
              <w:rPr>
                <w:rFonts w:eastAsia="Arial" w:cs="Times New Roman"/>
                <w:szCs w:val="20"/>
              </w:rPr>
              <w:t>1</w:t>
            </w:r>
            <w:r w:rsidRPr="005D7249">
              <w:rPr>
                <w:rFonts w:eastAsia="Arial" w:cs="Times New Roman"/>
                <w:szCs w:val="20"/>
                <w:vertAlign w:val="superscript"/>
              </w:rPr>
              <w:t>st</w:t>
            </w:r>
            <w:r w:rsidRPr="005D7249">
              <w:rPr>
                <w:rFonts w:eastAsia="Arial" w:cs="Times New Roman"/>
                <w:szCs w:val="20"/>
              </w:rPr>
              <w:t xml:space="preserve"> January 2018- 31</w:t>
            </w:r>
            <w:r w:rsidRPr="005D7249">
              <w:rPr>
                <w:rFonts w:eastAsia="Arial" w:cs="Times New Roman"/>
                <w:szCs w:val="20"/>
                <w:vertAlign w:val="superscript"/>
              </w:rPr>
              <w:t>st</w:t>
            </w:r>
            <w:r w:rsidRPr="005D7249">
              <w:rPr>
                <w:rFonts w:eastAsia="Arial" w:cs="Times New Roman"/>
                <w:szCs w:val="20"/>
              </w:rPr>
              <w:t xml:space="preserve"> December 2019</w:t>
            </w:r>
          </w:p>
        </w:tc>
      </w:tr>
      <w:tr w:rsidR="008E2C4F" w:rsidRPr="005D7249" w14:paraId="4813D8CB" w14:textId="77777777" w:rsidTr="002C7291">
        <w:tc>
          <w:tcPr>
            <w:tcW w:w="1203" w:type="dxa"/>
          </w:tcPr>
          <w:p w14:paraId="54F28311" w14:textId="77777777" w:rsidR="008E2C4F" w:rsidRPr="005D7249" w:rsidRDefault="008E2C4F" w:rsidP="002C7291">
            <w:pPr>
              <w:rPr>
                <w:rFonts w:eastAsia="Arial" w:cs="Times New Roman"/>
                <w:b/>
                <w:szCs w:val="20"/>
              </w:rPr>
            </w:pPr>
            <w:r w:rsidRPr="005D7249">
              <w:rPr>
                <w:rFonts w:eastAsia="Arial" w:cs="Times New Roman"/>
                <w:b/>
                <w:szCs w:val="20"/>
              </w:rPr>
              <w:t>Budget</w:t>
            </w:r>
          </w:p>
        </w:tc>
        <w:tc>
          <w:tcPr>
            <w:tcW w:w="3895" w:type="dxa"/>
          </w:tcPr>
          <w:p w14:paraId="769AFE96" w14:textId="77777777" w:rsidR="008E2C4F" w:rsidRPr="005D7249" w:rsidRDefault="008E2C4F" w:rsidP="002C7291">
            <w:pPr>
              <w:rPr>
                <w:rFonts w:eastAsia="Arial" w:cs="Times New Roman"/>
                <w:szCs w:val="20"/>
              </w:rPr>
            </w:pPr>
            <w:r w:rsidRPr="005D7249">
              <w:rPr>
                <w:rFonts w:eastAsia="Arial" w:cs="Times New Roman"/>
                <w:szCs w:val="20"/>
              </w:rPr>
              <w:t>$ 1,562,500 USD (incl. extension)</w:t>
            </w:r>
          </w:p>
        </w:tc>
        <w:tc>
          <w:tcPr>
            <w:tcW w:w="4644" w:type="dxa"/>
          </w:tcPr>
          <w:p w14:paraId="3325B169" w14:textId="77777777" w:rsidR="008E2C4F" w:rsidRPr="005D7249" w:rsidRDefault="008E2C4F" w:rsidP="002C7291">
            <w:pPr>
              <w:rPr>
                <w:rFonts w:eastAsia="Arial" w:cs="Times New Roman"/>
                <w:szCs w:val="20"/>
              </w:rPr>
            </w:pPr>
            <w:r w:rsidRPr="005D7249">
              <w:rPr>
                <w:rFonts w:eastAsia="Arial" w:cs="Times New Roman"/>
                <w:szCs w:val="20"/>
              </w:rPr>
              <w:t>$ 375,000 USD</w:t>
            </w:r>
          </w:p>
        </w:tc>
      </w:tr>
      <w:tr w:rsidR="008E2C4F" w:rsidRPr="005D7249" w14:paraId="6D0EEEF1" w14:textId="77777777" w:rsidTr="002C7291">
        <w:tc>
          <w:tcPr>
            <w:tcW w:w="1203" w:type="dxa"/>
          </w:tcPr>
          <w:p w14:paraId="3C70C0CF" w14:textId="77777777" w:rsidR="008E2C4F" w:rsidRPr="005D7249" w:rsidRDefault="008E2C4F" w:rsidP="002C7291">
            <w:pPr>
              <w:rPr>
                <w:rFonts w:eastAsia="Arial" w:cs="Times New Roman"/>
                <w:szCs w:val="20"/>
              </w:rPr>
            </w:pPr>
            <w:r w:rsidRPr="005D7249">
              <w:rPr>
                <w:rFonts w:eastAsia="Arial" w:cs="Times New Roman"/>
                <w:b/>
                <w:szCs w:val="20"/>
              </w:rPr>
              <w:t>Area</w:t>
            </w:r>
          </w:p>
        </w:tc>
        <w:tc>
          <w:tcPr>
            <w:tcW w:w="8539" w:type="dxa"/>
            <w:gridSpan w:val="2"/>
          </w:tcPr>
          <w:p w14:paraId="4CA18F9A" w14:textId="77777777" w:rsidR="008E2C4F" w:rsidRPr="005D7249" w:rsidRDefault="008E2C4F" w:rsidP="002C7291">
            <w:pPr>
              <w:rPr>
                <w:rFonts w:eastAsia="Arial" w:cs="Times New Roman"/>
                <w:szCs w:val="20"/>
              </w:rPr>
            </w:pPr>
            <w:r w:rsidRPr="005D7249">
              <w:rPr>
                <w:rFonts w:eastAsia="Arial" w:cs="Times New Roman"/>
                <w:szCs w:val="20"/>
              </w:rPr>
              <w:t xml:space="preserve">Seven districts in Singida: Singida Municipal, Singida Rural, Ikungi, Iramba, Itigi, Manyoni, Mkalama </w:t>
            </w:r>
          </w:p>
        </w:tc>
      </w:tr>
      <w:tr w:rsidR="008E2C4F" w:rsidRPr="005D7249" w14:paraId="77E8AA5D" w14:textId="77777777" w:rsidTr="002C7291">
        <w:trPr>
          <w:trHeight w:val="1868"/>
        </w:trPr>
        <w:tc>
          <w:tcPr>
            <w:tcW w:w="1203" w:type="dxa"/>
            <w:vMerge w:val="restart"/>
          </w:tcPr>
          <w:p w14:paraId="70F1983F" w14:textId="77777777" w:rsidR="008E2C4F" w:rsidRPr="005D7249" w:rsidRDefault="008E2C4F" w:rsidP="002C7291">
            <w:pPr>
              <w:rPr>
                <w:rFonts w:eastAsia="Arial" w:cs="Times New Roman"/>
                <w:b/>
                <w:szCs w:val="20"/>
              </w:rPr>
            </w:pPr>
            <w:r w:rsidRPr="005D7249">
              <w:rPr>
                <w:rFonts w:eastAsia="Arial" w:cs="Times New Roman"/>
                <w:b/>
                <w:szCs w:val="20"/>
              </w:rPr>
              <w:t>Partners</w:t>
            </w:r>
          </w:p>
        </w:tc>
        <w:tc>
          <w:tcPr>
            <w:tcW w:w="3895" w:type="dxa"/>
          </w:tcPr>
          <w:p w14:paraId="7F6A9D19" w14:textId="77777777" w:rsidR="008E2C4F" w:rsidRPr="005D7249" w:rsidRDefault="008E2C4F" w:rsidP="002C7291">
            <w:pPr>
              <w:rPr>
                <w:rFonts w:eastAsia="Arial" w:cs="Times New Roman"/>
                <w:szCs w:val="20"/>
              </w:rPr>
            </w:pPr>
            <w:r w:rsidRPr="005D7249">
              <w:rPr>
                <w:rFonts w:eastAsia="Arial" w:cs="Times New Roman"/>
                <w:szCs w:val="20"/>
              </w:rPr>
              <w:t>Kilimanjaro Centre for Community Ophthalmology</w:t>
            </w:r>
          </w:p>
          <w:p w14:paraId="3819BDCC" w14:textId="77777777" w:rsidR="008E2C4F" w:rsidRPr="005D7249" w:rsidRDefault="008E2C4F" w:rsidP="002C7291">
            <w:pPr>
              <w:rPr>
                <w:rFonts w:eastAsia="Arial" w:cs="Times New Roman"/>
                <w:szCs w:val="20"/>
              </w:rPr>
            </w:pPr>
            <w:r w:rsidRPr="005D7249">
              <w:rPr>
                <w:rFonts w:eastAsia="Arial" w:cs="Times New Roman"/>
                <w:szCs w:val="20"/>
              </w:rPr>
              <w:t>Tanzania League of the Blind</w:t>
            </w:r>
          </w:p>
        </w:tc>
        <w:tc>
          <w:tcPr>
            <w:tcW w:w="4644" w:type="dxa"/>
          </w:tcPr>
          <w:p w14:paraId="4E92FC5F" w14:textId="77777777" w:rsidR="008E2C4F" w:rsidRPr="005D7249" w:rsidRDefault="008E2C4F" w:rsidP="002C7291">
            <w:pPr>
              <w:rPr>
                <w:rFonts w:eastAsia="Arial" w:cs="Times New Roman"/>
                <w:szCs w:val="20"/>
              </w:rPr>
            </w:pPr>
            <w:r w:rsidRPr="005D7249">
              <w:rPr>
                <w:rFonts w:eastAsia="Arial" w:cs="Times New Roman"/>
                <w:szCs w:val="20"/>
              </w:rPr>
              <w:t>Ministry of Education, Science and Technology</w:t>
            </w:r>
          </w:p>
        </w:tc>
      </w:tr>
      <w:tr w:rsidR="008E2C4F" w:rsidRPr="005D7249" w14:paraId="302AA185" w14:textId="77777777" w:rsidTr="002C7291">
        <w:trPr>
          <w:trHeight w:val="975"/>
        </w:trPr>
        <w:tc>
          <w:tcPr>
            <w:tcW w:w="1203" w:type="dxa"/>
            <w:vMerge/>
          </w:tcPr>
          <w:p w14:paraId="33DCBA88" w14:textId="77777777" w:rsidR="008E2C4F" w:rsidRPr="005D7249" w:rsidRDefault="008E2C4F" w:rsidP="002C7291">
            <w:pPr>
              <w:rPr>
                <w:rFonts w:eastAsia="Arial" w:cs="Times New Roman"/>
                <w:b/>
                <w:szCs w:val="20"/>
              </w:rPr>
            </w:pPr>
          </w:p>
        </w:tc>
        <w:tc>
          <w:tcPr>
            <w:tcW w:w="8539" w:type="dxa"/>
            <w:gridSpan w:val="2"/>
          </w:tcPr>
          <w:p w14:paraId="35ECB9EA" w14:textId="77777777" w:rsidR="008E2C4F" w:rsidRPr="005D7249" w:rsidRDefault="008E2C4F" w:rsidP="002C7291">
            <w:pPr>
              <w:rPr>
                <w:rFonts w:eastAsia="Arial" w:cs="Times New Roman"/>
                <w:szCs w:val="20"/>
              </w:rPr>
            </w:pPr>
            <w:r w:rsidRPr="005D7249">
              <w:rPr>
                <w:rFonts w:eastAsia="Arial" w:cs="Times New Roman"/>
                <w:szCs w:val="20"/>
              </w:rPr>
              <w:t>Ministry of Health, Community Development, Gender, Elderly and Children</w:t>
            </w:r>
          </w:p>
          <w:p w14:paraId="55A51CEC" w14:textId="77777777" w:rsidR="008E2C4F" w:rsidRPr="005D7249" w:rsidRDefault="008E2C4F" w:rsidP="002C7291">
            <w:pPr>
              <w:rPr>
                <w:rFonts w:eastAsia="Arial" w:cs="Times New Roman"/>
                <w:szCs w:val="20"/>
              </w:rPr>
            </w:pPr>
            <w:r w:rsidRPr="005D7249">
              <w:rPr>
                <w:rFonts w:eastAsia="Arial" w:cs="Times New Roman"/>
                <w:szCs w:val="20"/>
              </w:rPr>
              <w:t>Singida Regional Authority</w:t>
            </w:r>
          </w:p>
          <w:p w14:paraId="3A537E8C" w14:textId="77777777" w:rsidR="008E2C4F" w:rsidRPr="005D7249" w:rsidRDefault="008E2C4F" w:rsidP="002C7291">
            <w:pPr>
              <w:rPr>
                <w:rFonts w:eastAsia="Arial" w:cs="Times New Roman"/>
                <w:szCs w:val="20"/>
              </w:rPr>
            </w:pPr>
            <w:r w:rsidRPr="005D7249">
              <w:rPr>
                <w:rFonts w:eastAsia="Arial" w:cs="Times New Roman"/>
                <w:szCs w:val="20"/>
              </w:rPr>
              <w:t>President’s Office- Regional Administration and Local Government (PO RALG) Tanzania</w:t>
            </w:r>
          </w:p>
        </w:tc>
      </w:tr>
    </w:tbl>
    <w:p w14:paraId="6E832AEE" w14:textId="77777777" w:rsidR="008E2C4F" w:rsidRPr="005D7249" w:rsidRDefault="008E2C4F" w:rsidP="008E2C4F">
      <w:pPr>
        <w:rPr>
          <w:rFonts w:eastAsia="Arial" w:cs="Times New Roman"/>
        </w:rPr>
      </w:pPr>
    </w:p>
    <w:p w14:paraId="3912CE78" w14:textId="77777777" w:rsidR="008E2C4F" w:rsidRPr="005D7249" w:rsidRDefault="008E2C4F" w:rsidP="008E2C4F">
      <w:pPr>
        <w:keepNext/>
        <w:keepLines/>
        <w:spacing w:after="240"/>
        <w:outlineLvl w:val="4"/>
        <w:rPr>
          <w:rFonts w:eastAsia="Times New Roman" w:cs="Times New Roman"/>
          <w:b/>
          <w:color w:val="403A60"/>
          <w:sz w:val="28"/>
        </w:rPr>
      </w:pPr>
      <w:bookmarkStart w:id="79" w:name="_Toc42020259"/>
      <w:bookmarkStart w:id="80" w:name="_Toc43717182"/>
      <w:bookmarkStart w:id="81" w:name="_Toc44946512"/>
      <w:r w:rsidRPr="005D7249">
        <w:rPr>
          <w:rFonts w:eastAsia="Times New Roman" w:cs="Times New Roman"/>
          <w:b/>
          <w:color w:val="403A60"/>
          <w:sz w:val="28"/>
        </w:rPr>
        <w:t>1.1. General information on project area</w:t>
      </w:r>
      <w:bookmarkEnd w:id="79"/>
      <w:bookmarkEnd w:id="80"/>
      <w:bookmarkEnd w:id="81"/>
    </w:p>
    <w:p w14:paraId="21879B8D" w14:textId="77777777" w:rsidR="008E2C4F" w:rsidRPr="005D7249" w:rsidRDefault="008E2C4F" w:rsidP="008E2C4F">
      <w:pPr>
        <w:rPr>
          <w:rFonts w:eastAsia="Arial" w:cs="Times New Roman"/>
        </w:rPr>
      </w:pPr>
      <w:r w:rsidRPr="005D7249">
        <w:rPr>
          <w:rFonts w:eastAsia="Arial" w:cs="Times New Roman"/>
        </w:rPr>
        <w:t>Tanzania is the largest country in East Africa with an estimated population of 56.3 million (2018)</w:t>
      </w:r>
      <w:r w:rsidRPr="005D7249">
        <w:rPr>
          <w:rFonts w:eastAsia="Arial" w:cs="Times New Roman"/>
          <w:vertAlign w:val="superscript"/>
        </w:rPr>
        <w:footnoteReference w:id="65"/>
      </w:r>
      <w:r w:rsidRPr="005D7249">
        <w:rPr>
          <w:rFonts w:eastAsia="Arial" w:cs="Times New Roman"/>
        </w:rPr>
        <w:t xml:space="preserve">. The country’s major economic activity is agriculture and over 37 million people </w:t>
      </w:r>
      <w:r w:rsidRPr="005D7249">
        <w:rPr>
          <w:rFonts w:eastAsia="Arial" w:cs="Times New Roman"/>
        </w:rPr>
        <w:lastRenderedPageBreak/>
        <w:t>reside in rural areas</w:t>
      </w:r>
      <w:r w:rsidRPr="005D7249">
        <w:rPr>
          <w:rFonts w:eastAsia="Arial" w:cs="Times New Roman"/>
          <w:vertAlign w:val="superscript"/>
        </w:rPr>
        <w:footnoteReference w:id="66"/>
      </w:r>
      <w:r w:rsidRPr="005D7249">
        <w:rPr>
          <w:rFonts w:eastAsia="Arial" w:cs="Times New Roman"/>
        </w:rPr>
        <w:t>. Despite its rich biodiversity and growing tourism industry, 70% of Tanzania’s population live in poverty</w:t>
      </w:r>
      <w:r w:rsidRPr="005D7249">
        <w:rPr>
          <w:rFonts w:eastAsia="Arial" w:cs="Times New Roman"/>
          <w:vertAlign w:val="superscript"/>
        </w:rPr>
        <w:footnoteReference w:id="67"/>
      </w:r>
      <w:r w:rsidRPr="005D7249">
        <w:rPr>
          <w:rFonts w:eastAsia="Arial" w:cs="Times New Roman"/>
        </w:rPr>
        <w:t xml:space="preserve">. </w:t>
      </w:r>
    </w:p>
    <w:p w14:paraId="6A672E69" w14:textId="77777777" w:rsidR="008E2C4F" w:rsidRPr="005D7249" w:rsidRDefault="008E2C4F" w:rsidP="008E2C4F">
      <w:pPr>
        <w:rPr>
          <w:rFonts w:eastAsia="Arial" w:cs="Times New Roman"/>
        </w:rPr>
      </w:pPr>
      <w:r w:rsidRPr="005D7249">
        <w:rPr>
          <w:rFonts w:eastAsia="Arial" w:cs="Times New Roman"/>
        </w:rPr>
        <w:t>Centrally located in the Tanzania mainland is the Singida region, home to 1.5 million</w:t>
      </w:r>
      <w:r w:rsidRPr="005D7249">
        <w:rPr>
          <w:rFonts w:eastAsia="Arial" w:cs="Times New Roman"/>
          <w:vertAlign w:val="superscript"/>
        </w:rPr>
        <w:footnoteReference w:id="68"/>
      </w:r>
      <w:r w:rsidRPr="005D7249">
        <w:rPr>
          <w:rFonts w:eastAsia="Arial" w:cs="Times New Roman"/>
        </w:rPr>
        <w:t xml:space="preserve"> of people dispersed across its seven districts listed in the table above. Singida has experienced a significant growth of population in the recent years. It is an underserved area with the second lowest levels of GDP per capita in the country and second lowest HDI score</w:t>
      </w:r>
      <w:r w:rsidRPr="005D7249">
        <w:rPr>
          <w:rFonts w:eastAsia="Arial" w:cs="Times New Roman"/>
          <w:vertAlign w:val="superscript"/>
        </w:rPr>
        <w:footnoteReference w:id="69"/>
      </w:r>
      <w:r w:rsidRPr="005D7249">
        <w:rPr>
          <w:rFonts w:eastAsia="Arial" w:cs="Times New Roman"/>
        </w:rPr>
        <w:t xml:space="preserve"> . It is estimated that 51% of Singida’s population live in poverty</w:t>
      </w:r>
      <w:r w:rsidRPr="005D7249">
        <w:rPr>
          <w:rFonts w:eastAsia="Arial" w:cs="Times New Roman"/>
          <w:vertAlign w:val="superscript"/>
        </w:rPr>
        <w:footnoteReference w:id="70"/>
      </w:r>
      <w:r w:rsidRPr="005D7249">
        <w:rPr>
          <w:rFonts w:eastAsia="Arial" w:cs="Times New Roman"/>
        </w:rPr>
        <w:t xml:space="preserve">. The region is known for producing both food and cash crops. Rearing livestock is also an important economic activity in the region. </w:t>
      </w:r>
    </w:p>
    <w:p w14:paraId="136C6935" w14:textId="77777777" w:rsidR="008E2C4F" w:rsidRPr="005D7249" w:rsidRDefault="008E2C4F" w:rsidP="008E2C4F">
      <w:pPr>
        <w:rPr>
          <w:rFonts w:eastAsia="Arial" w:cs="Times New Roman"/>
        </w:rPr>
      </w:pPr>
      <w:r w:rsidRPr="005D7249">
        <w:rPr>
          <w:rFonts w:eastAsia="Arial" w:cs="Times New Roman"/>
        </w:rPr>
        <w:t>Tanzania’s health system works in an environment of very limited financial and human resources. At the central level, the Ministry of Health and the PO_RALG manage the human resources, infrastructure developments and procurement of consumables and medicines. The local level is accountable for the service delivery and the management providing supervisory visits and capacity building to health facilities across the country. The region of Singida was not prioritised in the National Eye Care Strategic Plan (NECSP) 2011-2016, yet it is one of the most underserved regions in the central zone. The shortage of staff, equipment and consumables negatively impacts on the accessibility of quality eye care in the area. The recently conducted Rapid Assessment of Avoidable Blindness (RAAB)</w:t>
      </w:r>
      <w:r w:rsidRPr="005D7249">
        <w:rPr>
          <w:rFonts w:eastAsia="Arial" w:cs="Times New Roman"/>
          <w:vertAlign w:val="superscript"/>
        </w:rPr>
        <w:footnoteReference w:id="71"/>
      </w:r>
      <w:r w:rsidRPr="005D7249">
        <w:rPr>
          <w:rFonts w:eastAsia="Arial" w:cs="Times New Roman"/>
        </w:rPr>
        <w:t xml:space="preserve"> revealed that cataract surgical coverage</w:t>
      </w:r>
      <w:r w:rsidRPr="005D7249">
        <w:rPr>
          <w:rFonts w:eastAsia="Arial" w:cs="Times New Roman"/>
          <w:vertAlign w:val="superscript"/>
        </w:rPr>
        <w:footnoteReference w:id="72"/>
      </w:r>
      <w:r w:rsidRPr="005D7249">
        <w:rPr>
          <w:rFonts w:eastAsia="Arial" w:cs="Times New Roman"/>
        </w:rPr>
        <w:t xml:space="preserve"> (CSC) is only 53.6% in Singida (M 65.9%, F 43.9%) and highlighted that women are particularly disadvantaged when it comes to accessing health services. </w:t>
      </w:r>
    </w:p>
    <w:p w14:paraId="410CE1C8" w14:textId="77777777" w:rsidR="008E2C4F" w:rsidRPr="005D7249" w:rsidRDefault="008E2C4F" w:rsidP="008E2C4F">
      <w:pPr>
        <w:widowControl w:val="0"/>
        <w:spacing w:before="100" w:beforeAutospacing="1" w:after="100" w:afterAutospacing="1"/>
        <w:rPr>
          <w:rFonts w:eastAsia="Arial" w:cs="Times New Roman"/>
        </w:rPr>
      </w:pPr>
      <w:r w:rsidRPr="005D7249">
        <w:rPr>
          <w:rFonts w:eastAsia="Arial" w:cs="Times New Roman"/>
        </w:rPr>
        <w:t>In response to this, Maono Singida</w:t>
      </w:r>
      <w:r w:rsidRPr="005D7249">
        <w:rPr>
          <w:rFonts w:eastAsia="Arial" w:cs="Times New Roman"/>
          <w:vertAlign w:val="superscript"/>
        </w:rPr>
        <w:footnoteReference w:id="73"/>
      </w:r>
      <w:r w:rsidRPr="005D7249">
        <w:rPr>
          <w:rFonts w:eastAsia="Arial" w:cs="Times New Roman"/>
        </w:rPr>
        <w:t xml:space="preserve"> project funded by the Standard Chartered Bank was launched in April 2016 to contribute to the sustainable provision of eye care services in the region, focusing on demand creation and improvements in current delivery mechanisms. The project was centred on treating adult cataract.</w:t>
      </w:r>
    </w:p>
    <w:p w14:paraId="263E9318" w14:textId="77777777" w:rsidR="008E2C4F" w:rsidRPr="005D7249" w:rsidRDefault="008E2C4F" w:rsidP="008E2C4F">
      <w:pPr>
        <w:rPr>
          <w:rFonts w:eastAsia="Arial" w:cs="Times New Roman"/>
        </w:rPr>
      </w:pPr>
      <w:r w:rsidRPr="005D7249">
        <w:rPr>
          <w:rFonts w:eastAsia="Arial" w:cs="Times New Roman"/>
        </w:rPr>
        <w:t xml:space="preserve">In 2017 Standard Chartered Bank provided Sightsavers with an opportunity for expansion of the project to reach school children and teachers and in January 2018 Maono Singida School Eye Health project commenced. The project aimed to address visual impairment of </w:t>
      </w:r>
      <w:r w:rsidRPr="005D7249">
        <w:rPr>
          <w:rFonts w:eastAsia="Arial" w:cs="Times New Roman"/>
        </w:rPr>
        <w:lastRenderedPageBreak/>
        <w:t>primary school children in the region which was found to be around 5%</w:t>
      </w:r>
      <w:r w:rsidRPr="005D7249">
        <w:rPr>
          <w:rFonts w:eastAsia="Arial" w:cs="Times New Roman"/>
          <w:vertAlign w:val="superscript"/>
        </w:rPr>
        <w:footnoteReference w:id="74"/>
      </w:r>
      <w:r w:rsidRPr="005D7249">
        <w:rPr>
          <w:rFonts w:eastAsia="Arial" w:cs="Times New Roman"/>
        </w:rPr>
        <w:t xml:space="preserve"> and increase with age</w:t>
      </w:r>
      <w:r w:rsidRPr="005D7249">
        <w:rPr>
          <w:rFonts w:eastAsia="Arial" w:cs="Times New Roman"/>
          <w:vertAlign w:val="superscript"/>
        </w:rPr>
        <w:footnoteReference w:id="75"/>
      </w:r>
      <w:r w:rsidRPr="005D7249">
        <w:rPr>
          <w:rFonts w:eastAsia="Arial" w:cs="Times New Roman"/>
        </w:rPr>
        <w:t>. The prevalence of uncorrected presbyopia in Tanzania was estimated at 47%</w:t>
      </w:r>
      <w:r w:rsidRPr="005D7249">
        <w:rPr>
          <w:rFonts w:eastAsia="Arial" w:cs="Times New Roman"/>
          <w:vertAlign w:val="superscript"/>
        </w:rPr>
        <w:footnoteReference w:id="76"/>
      </w:r>
      <w:r w:rsidRPr="005D7249">
        <w:rPr>
          <w:rFonts w:eastAsia="Arial" w:cs="Times New Roman"/>
        </w:rPr>
        <w:t xml:space="preserve"> among people 35 years and above. To address this, the Maono Singida School Eye Health project proposed to reach 50% of all school children in Singida to ensure the children with low vision can continue to learn, participate fully in society and have the best chance to be economically active in the future. To tackle adult presbyopia, the project also screened teachers who were then linked to the main Maono Singida project for adult refraction services. </w:t>
      </w:r>
    </w:p>
    <w:p w14:paraId="499DC69A" w14:textId="77777777" w:rsidR="008E2C4F" w:rsidRPr="005D7249" w:rsidRDefault="008E2C4F" w:rsidP="008E2C4F">
      <w:pPr>
        <w:rPr>
          <w:rFonts w:eastAsia="Arial" w:cs="Times New Roman"/>
        </w:rPr>
      </w:pPr>
      <w:r w:rsidRPr="005D7249">
        <w:rPr>
          <w:rFonts w:eastAsia="Arial" w:cs="Times New Roman"/>
        </w:rPr>
        <w:t xml:space="preserve">In 2018 the Standard Chartered Bank invited Sightsavers to apply for additional funds for the original Maono Singida project to further strengthen the impact of the initiative. An additional grant has been subsequently awarded to Sightsavers to build on the existing work. The funding covered the period between January 2019 and June 2020. </w:t>
      </w:r>
    </w:p>
    <w:p w14:paraId="44D8D557" w14:textId="77777777" w:rsidR="008E2C4F" w:rsidRPr="005D7249" w:rsidRDefault="008E2C4F" w:rsidP="008E2C4F">
      <w:pPr>
        <w:rPr>
          <w:rFonts w:eastAsia="Arial" w:cs="Times New Roman"/>
        </w:rPr>
      </w:pPr>
      <w:r w:rsidRPr="005D7249">
        <w:rPr>
          <w:rFonts w:eastAsia="Arial" w:cs="Times New Roman"/>
        </w:rPr>
        <w:t>Given that both projects are addressing gaps in eye health services in the same project areas it has been recommended to carry out a joint evaluation assessing their impact.</w:t>
      </w:r>
    </w:p>
    <w:p w14:paraId="4D7D4AD0" w14:textId="77777777" w:rsidR="008E2C4F" w:rsidRPr="005D7249" w:rsidRDefault="008E2C4F" w:rsidP="008E2C4F">
      <w:pPr>
        <w:keepNext/>
        <w:keepLines/>
        <w:spacing w:after="240"/>
        <w:outlineLvl w:val="4"/>
        <w:rPr>
          <w:rFonts w:eastAsia="Times New Roman" w:cs="Times New Roman"/>
          <w:b/>
          <w:color w:val="403A60"/>
          <w:sz w:val="28"/>
          <w:lang w:eastAsia="en-GB"/>
        </w:rPr>
      </w:pPr>
      <w:bookmarkStart w:id="82" w:name="_Toc42020260"/>
      <w:bookmarkStart w:id="83" w:name="_Toc43717183"/>
      <w:bookmarkStart w:id="84" w:name="_Toc44946513"/>
      <w:r w:rsidRPr="005D7249">
        <w:rPr>
          <w:rFonts w:eastAsia="Times New Roman" w:cs="Times New Roman"/>
          <w:b/>
          <w:color w:val="403A60"/>
          <w:sz w:val="28"/>
          <w:lang w:eastAsia="en-GB"/>
        </w:rPr>
        <w:t>1.2 Projects’ goals and objectives</w:t>
      </w:r>
      <w:bookmarkEnd w:id="82"/>
      <w:bookmarkEnd w:id="83"/>
      <w:bookmarkEnd w:id="84"/>
      <w:r w:rsidRPr="005D7249">
        <w:rPr>
          <w:rFonts w:eastAsia="Times New Roman" w:cs="Times New Roman"/>
          <w:b/>
          <w:color w:val="403A60"/>
          <w:sz w:val="28"/>
          <w:lang w:eastAsia="en-GB"/>
        </w:rPr>
        <w:t xml:space="preserve"> </w:t>
      </w:r>
    </w:p>
    <w:p w14:paraId="5AABF018" w14:textId="77777777" w:rsidR="008E2C4F" w:rsidRPr="005D7249" w:rsidRDefault="008E2C4F" w:rsidP="008E2C4F">
      <w:pPr>
        <w:widowControl w:val="0"/>
        <w:spacing w:before="100" w:beforeAutospacing="1" w:after="100" w:afterAutospacing="1"/>
        <w:rPr>
          <w:rFonts w:eastAsia="Arial" w:cs="Times New Roman"/>
        </w:rPr>
      </w:pPr>
      <w:r w:rsidRPr="005D7249">
        <w:rPr>
          <w:rFonts w:eastAsia="Arial" w:cs="Times New Roman"/>
        </w:rPr>
        <w:t>The Maono Singida- Sustainable Provision of Eye Care project is funded by Standard Chartered Bank providing $ 1,250,000 USD for the main project and $ 312,500 USD for its extension. The project is implemented between 1</w:t>
      </w:r>
      <w:r w:rsidRPr="005D7249">
        <w:rPr>
          <w:rFonts w:eastAsia="Arial" w:cs="Times New Roman"/>
          <w:vertAlign w:val="superscript"/>
        </w:rPr>
        <w:t>st</w:t>
      </w:r>
      <w:r w:rsidRPr="005D7249">
        <w:rPr>
          <w:rFonts w:eastAsia="Arial" w:cs="Times New Roman"/>
        </w:rPr>
        <w:t xml:space="preserve"> April 2016 and 30</w:t>
      </w:r>
      <w:r w:rsidRPr="005D7249">
        <w:rPr>
          <w:rFonts w:eastAsia="Arial" w:cs="Times New Roman"/>
          <w:vertAlign w:val="superscript"/>
        </w:rPr>
        <w:t>th</w:t>
      </w:r>
      <w:r w:rsidRPr="005D7249">
        <w:rPr>
          <w:rFonts w:eastAsia="Arial" w:cs="Times New Roman"/>
        </w:rPr>
        <w:t xml:space="preserve"> June 2020. The school eye health component is also funded by the Standard Chartered Bank providing $ 375,000 USD and is implemented between 1</w:t>
      </w:r>
      <w:r w:rsidRPr="005D7249">
        <w:rPr>
          <w:rFonts w:eastAsia="Arial" w:cs="Times New Roman"/>
          <w:vertAlign w:val="superscript"/>
        </w:rPr>
        <w:t xml:space="preserve">st </w:t>
      </w:r>
      <w:r w:rsidRPr="005D7249">
        <w:rPr>
          <w:rFonts w:eastAsia="Arial" w:cs="Times New Roman"/>
        </w:rPr>
        <w:t>January 2018 and 31</w:t>
      </w:r>
      <w:r w:rsidRPr="005D7249">
        <w:rPr>
          <w:rFonts w:eastAsia="Arial" w:cs="Times New Roman"/>
          <w:vertAlign w:val="superscript"/>
        </w:rPr>
        <w:t>st</w:t>
      </w:r>
      <w:r w:rsidRPr="005D7249">
        <w:rPr>
          <w:rFonts w:eastAsia="Arial" w:cs="Times New Roman"/>
        </w:rPr>
        <w:t xml:space="preserve"> December 2019.</w:t>
      </w:r>
    </w:p>
    <w:p w14:paraId="11269D17" w14:textId="77777777" w:rsidR="008E2C4F" w:rsidRPr="005D7249" w:rsidRDefault="008E2C4F" w:rsidP="008E2C4F">
      <w:pPr>
        <w:widowControl w:val="0"/>
        <w:spacing w:before="100" w:beforeAutospacing="1" w:after="100" w:afterAutospacing="1"/>
        <w:rPr>
          <w:rFonts w:eastAsia="Arial" w:cs="Times New Roman"/>
        </w:rPr>
      </w:pPr>
      <w:r w:rsidRPr="005D7249">
        <w:rPr>
          <w:rFonts w:eastAsia="Arial" w:cs="Times New Roman"/>
        </w:rPr>
        <w:t xml:space="preserve">Both projects work with the Ministry of Health, </w:t>
      </w:r>
      <w:r w:rsidRPr="005D7249">
        <w:rPr>
          <w:rFonts w:eastAsia="Times New Roman"/>
          <w:lang w:eastAsia="en-GB"/>
        </w:rPr>
        <w:t xml:space="preserve">PO RALG, Tanzania </w:t>
      </w:r>
      <w:r w:rsidRPr="005D7249">
        <w:rPr>
          <w:rFonts w:eastAsia="Arial" w:cs="Times New Roman"/>
        </w:rPr>
        <w:t>Community Development, Gender, Elderly and Children and Singida Regional Authority. In addition, each project has specific partners:</w:t>
      </w:r>
    </w:p>
    <w:p w14:paraId="11654311" w14:textId="77777777" w:rsidR="008E2C4F" w:rsidRPr="005D7249" w:rsidRDefault="008E2C4F" w:rsidP="008E2C4F">
      <w:pPr>
        <w:widowControl w:val="0"/>
        <w:spacing w:before="100" w:beforeAutospacing="1" w:after="100" w:afterAutospacing="1"/>
        <w:rPr>
          <w:rFonts w:eastAsia="Arial" w:cs="Times New Roman"/>
        </w:rPr>
      </w:pPr>
      <w:r w:rsidRPr="005D7249">
        <w:rPr>
          <w:rFonts w:eastAsia="Arial" w:cs="Times New Roman"/>
        </w:rPr>
        <w:t>Maono Singida Sustainable Provision of Eye Care partners with Kilimanjaro Centre for Community Ophthalmology and Tanzania League of the Blind.</w:t>
      </w:r>
    </w:p>
    <w:p w14:paraId="74CA9021" w14:textId="77777777" w:rsidR="008E2C4F" w:rsidRPr="005D7249" w:rsidRDefault="008E2C4F" w:rsidP="008E2C4F">
      <w:pPr>
        <w:widowControl w:val="0"/>
        <w:spacing w:before="100" w:beforeAutospacing="1" w:after="100" w:afterAutospacing="1"/>
        <w:rPr>
          <w:rFonts w:eastAsia="Arial" w:cs="Times New Roman"/>
        </w:rPr>
      </w:pPr>
      <w:r w:rsidRPr="005D7249">
        <w:rPr>
          <w:rFonts w:eastAsia="Arial" w:cs="Times New Roman"/>
        </w:rPr>
        <w:t xml:space="preserve">Maono Singida School Eye Health partners with the Ministry of Education, Science and Technology. </w:t>
      </w:r>
    </w:p>
    <w:p w14:paraId="1A084198" w14:textId="77777777" w:rsidR="008E2C4F" w:rsidRPr="005D7249" w:rsidRDefault="008E2C4F" w:rsidP="008E2C4F">
      <w:pPr>
        <w:widowControl w:val="0"/>
        <w:spacing w:before="100" w:beforeAutospacing="1" w:after="100" w:afterAutospacing="1"/>
        <w:rPr>
          <w:rFonts w:eastAsia="Arial" w:cs="Times New Roman"/>
        </w:rPr>
      </w:pPr>
      <w:r w:rsidRPr="005D7249">
        <w:rPr>
          <w:rFonts w:eastAsia="Arial" w:cs="Times New Roman"/>
        </w:rPr>
        <w:t>Both projects contribute towards sustainable provision of eye health services in the Singida region of Tanzania. Each of them has a set of project-specific objectives:</w:t>
      </w:r>
    </w:p>
    <w:tbl>
      <w:tblPr>
        <w:tblStyle w:val="TableGrid1"/>
        <w:tblW w:w="0" w:type="auto"/>
        <w:tblLook w:val="04A0" w:firstRow="1" w:lastRow="0" w:firstColumn="1" w:lastColumn="0" w:noHBand="0" w:noVBand="1"/>
      </w:tblPr>
      <w:tblGrid>
        <w:gridCol w:w="5107"/>
        <w:gridCol w:w="4623"/>
      </w:tblGrid>
      <w:tr w:rsidR="008E2C4F" w:rsidRPr="005D7249" w14:paraId="7A53B6D3" w14:textId="77777777" w:rsidTr="002C7291">
        <w:trPr>
          <w:trHeight w:val="569"/>
        </w:trPr>
        <w:tc>
          <w:tcPr>
            <w:tcW w:w="5524" w:type="dxa"/>
            <w:shd w:val="clear" w:color="auto" w:fill="960051"/>
          </w:tcPr>
          <w:p w14:paraId="49C92495" w14:textId="77777777" w:rsidR="008E2C4F" w:rsidRPr="005D7249" w:rsidRDefault="008E2C4F" w:rsidP="002C7291">
            <w:pPr>
              <w:widowControl w:val="0"/>
              <w:spacing w:before="100" w:beforeAutospacing="1" w:after="100" w:afterAutospacing="1"/>
              <w:rPr>
                <w:rFonts w:eastAsia="Arial" w:cs="Times New Roman"/>
                <w:b/>
                <w:bCs/>
              </w:rPr>
            </w:pPr>
            <w:r w:rsidRPr="005D7249">
              <w:rPr>
                <w:rFonts w:eastAsia="Arial" w:cs="Times New Roman"/>
                <w:b/>
                <w:bCs/>
              </w:rPr>
              <w:lastRenderedPageBreak/>
              <w:t>24027 Maono Singida Sustainable Provision of Eye Care</w:t>
            </w:r>
          </w:p>
        </w:tc>
        <w:tc>
          <w:tcPr>
            <w:tcW w:w="4981" w:type="dxa"/>
            <w:shd w:val="clear" w:color="auto" w:fill="960051"/>
          </w:tcPr>
          <w:p w14:paraId="448D4318" w14:textId="77777777" w:rsidR="008E2C4F" w:rsidRPr="005D7249" w:rsidRDefault="008E2C4F" w:rsidP="002C7291">
            <w:pPr>
              <w:widowControl w:val="0"/>
              <w:spacing w:before="100" w:beforeAutospacing="1" w:after="100" w:afterAutospacing="1"/>
              <w:rPr>
                <w:rFonts w:eastAsia="Arial" w:cs="Times New Roman"/>
                <w:b/>
                <w:bCs/>
              </w:rPr>
            </w:pPr>
            <w:r w:rsidRPr="005D7249">
              <w:rPr>
                <w:rFonts w:eastAsia="Arial" w:cs="Times New Roman"/>
                <w:b/>
                <w:bCs/>
              </w:rPr>
              <w:t>24030 Maono Singida School Eye Health</w:t>
            </w:r>
          </w:p>
        </w:tc>
      </w:tr>
      <w:tr w:rsidR="008E2C4F" w:rsidRPr="005D7249" w14:paraId="2E1990CD" w14:textId="77777777" w:rsidTr="002C7291">
        <w:trPr>
          <w:trHeight w:val="2885"/>
        </w:trPr>
        <w:tc>
          <w:tcPr>
            <w:tcW w:w="5524" w:type="dxa"/>
          </w:tcPr>
          <w:p w14:paraId="7899A4F3" w14:textId="77777777" w:rsidR="008E2C4F" w:rsidRPr="005D7249" w:rsidRDefault="008E2C4F" w:rsidP="002C7291">
            <w:pPr>
              <w:rPr>
                <w:rFonts w:eastAsia="Arial" w:cs="Times New Roman"/>
                <w:szCs w:val="20"/>
              </w:rPr>
            </w:pPr>
            <w:r w:rsidRPr="005D7249">
              <w:rPr>
                <w:rFonts w:eastAsia="Arial" w:cs="Times New Roman"/>
                <w:b/>
                <w:bCs/>
                <w:szCs w:val="20"/>
              </w:rPr>
              <w:t>Objective 1:</w:t>
            </w:r>
            <w:r w:rsidRPr="005D7249">
              <w:rPr>
                <w:rFonts w:eastAsia="Arial" w:cs="Times New Roman"/>
                <w:szCs w:val="20"/>
              </w:rPr>
              <w:t xml:space="preserve"> Strengthened eye health systems to deliver eye health services in all six districts of the Singida region.</w:t>
            </w:r>
          </w:p>
          <w:p w14:paraId="3959F87C" w14:textId="77777777" w:rsidR="008E2C4F" w:rsidRPr="005D7249" w:rsidRDefault="008E2C4F" w:rsidP="002C7291">
            <w:pPr>
              <w:rPr>
                <w:rFonts w:eastAsia="Arial" w:cs="Times New Roman"/>
                <w:szCs w:val="20"/>
              </w:rPr>
            </w:pPr>
            <w:r w:rsidRPr="005D7249">
              <w:rPr>
                <w:rFonts w:eastAsia="Arial" w:cs="Times New Roman"/>
                <w:b/>
                <w:bCs/>
                <w:szCs w:val="20"/>
              </w:rPr>
              <w:t>Objective 2</w:t>
            </w:r>
            <w:r w:rsidRPr="005D7249">
              <w:rPr>
                <w:rFonts w:eastAsia="Arial" w:cs="Times New Roman"/>
                <w:szCs w:val="20"/>
              </w:rPr>
              <w:t>: Men and women with visual impairment access eye health services in the six districts of Singida.</w:t>
            </w:r>
          </w:p>
          <w:p w14:paraId="4B9E90C7" w14:textId="77777777" w:rsidR="008E2C4F" w:rsidRPr="005D7249" w:rsidRDefault="008E2C4F" w:rsidP="002C7291">
            <w:pPr>
              <w:rPr>
                <w:rFonts w:eastAsia="Arial" w:cs="Times New Roman"/>
                <w:szCs w:val="20"/>
              </w:rPr>
            </w:pPr>
            <w:r w:rsidRPr="005D7249">
              <w:rPr>
                <w:rFonts w:eastAsia="Arial" w:cs="Times New Roman"/>
                <w:b/>
                <w:bCs/>
                <w:szCs w:val="20"/>
              </w:rPr>
              <w:t>Objective 3:</w:t>
            </w:r>
            <w:r w:rsidRPr="005D7249">
              <w:rPr>
                <w:rFonts w:eastAsia="Arial" w:cs="Times New Roman"/>
                <w:szCs w:val="20"/>
              </w:rPr>
              <w:t xml:space="preserve"> Increased support and commitment to eye health from local and central government.</w:t>
            </w:r>
          </w:p>
        </w:tc>
        <w:tc>
          <w:tcPr>
            <w:tcW w:w="4981" w:type="dxa"/>
          </w:tcPr>
          <w:p w14:paraId="1D24F311" w14:textId="77777777" w:rsidR="008E2C4F" w:rsidRPr="005D7249" w:rsidRDefault="008E2C4F" w:rsidP="002C7291">
            <w:pPr>
              <w:rPr>
                <w:rFonts w:eastAsia="Arial" w:cs="Times New Roman"/>
                <w:szCs w:val="20"/>
              </w:rPr>
            </w:pPr>
            <w:r w:rsidRPr="005D7249">
              <w:rPr>
                <w:rFonts w:eastAsia="Arial" w:cs="Times New Roman"/>
                <w:b/>
                <w:bCs/>
                <w:szCs w:val="20"/>
              </w:rPr>
              <w:t>Objective 1:</w:t>
            </w:r>
            <w:r w:rsidRPr="005D7249">
              <w:rPr>
                <w:rFonts w:eastAsia="Arial" w:cs="Times New Roman"/>
                <w:szCs w:val="20"/>
              </w:rPr>
              <w:t xml:space="preserve"> Strengthened human resources and health facilities to deliver refractive error services.</w:t>
            </w:r>
          </w:p>
          <w:p w14:paraId="2D8DA5AC" w14:textId="77777777" w:rsidR="008E2C4F" w:rsidRPr="005D7249" w:rsidRDefault="008E2C4F" w:rsidP="002C7291">
            <w:pPr>
              <w:rPr>
                <w:rFonts w:eastAsia="Arial" w:cs="Times New Roman"/>
                <w:szCs w:val="20"/>
              </w:rPr>
            </w:pPr>
            <w:r w:rsidRPr="005D7249">
              <w:rPr>
                <w:rFonts w:eastAsia="Arial" w:cs="Times New Roman"/>
                <w:b/>
                <w:bCs/>
                <w:szCs w:val="20"/>
              </w:rPr>
              <w:t>Objective 2:</w:t>
            </w:r>
            <w:r w:rsidRPr="005D7249">
              <w:rPr>
                <w:rFonts w:eastAsia="Arial" w:cs="Times New Roman"/>
                <w:szCs w:val="20"/>
              </w:rPr>
              <w:t xml:space="preserve"> Girls and boys with refractive error and visual impairment access eye health services.</w:t>
            </w:r>
          </w:p>
        </w:tc>
      </w:tr>
    </w:tbl>
    <w:p w14:paraId="25D4CFBB" w14:textId="77777777" w:rsidR="008E2C4F" w:rsidRPr="005D7249" w:rsidRDefault="008E2C4F" w:rsidP="008E2C4F">
      <w:pPr>
        <w:widowControl w:val="0"/>
        <w:spacing w:before="100" w:beforeAutospacing="1" w:after="100" w:afterAutospacing="1"/>
        <w:rPr>
          <w:rFonts w:eastAsia="Arial" w:cs="Times New Roman"/>
        </w:rPr>
      </w:pPr>
      <w:r w:rsidRPr="005D7249">
        <w:rPr>
          <w:rFonts w:eastAsia="Arial" w:cs="Times New Roman"/>
        </w:rPr>
        <w:t>Together the projects intend to reach over 300,000</w:t>
      </w:r>
      <w:r w:rsidRPr="005D7249">
        <w:rPr>
          <w:rFonts w:eastAsia="Arial" w:cs="Times New Roman"/>
          <w:vertAlign w:val="superscript"/>
        </w:rPr>
        <w:footnoteReference w:id="77"/>
      </w:r>
      <w:r w:rsidRPr="005D7249">
        <w:rPr>
          <w:rFonts w:eastAsia="Arial" w:cs="Times New Roman"/>
        </w:rPr>
        <w:t xml:space="preserve"> beneficiaries, consisting of eye care patients and health personnel.</w:t>
      </w:r>
    </w:p>
    <w:p w14:paraId="703208CE" w14:textId="77777777" w:rsidR="008E2C4F" w:rsidRPr="005D7249" w:rsidRDefault="008E2C4F" w:rsidP="003D25E5">
      <w:pPr>
        <w:keepNext/>
        <w:keepLines/>
        <w:widowControl w:val="0"/>
        <w:numPr>
          <w:ilvl w:val="0"/>
          <w:numId w:val="23"/>
        </w:numPr>
        <w:spacing w:after="240"/>
        <w:outlineLvl w:val="3"/>
        <w:rPr>
          <w:rFonts w:eastAsia="Times New Roman" w:cs="Times New Roman"/>
          <w:b/>
          <w:bCs/>
          <w:iCs/>
          <w:color w:val="403A60"/>
          <w:sz w:val="36"/>
        </w:rPr>
      </w:pPr>
      <w:bookmarkStart w:id="85" w:name="_Toc42020261"/>
      <w:bookmarkStart w:id="86" w:name="_Toc43717184"/>
      <w:bookmarkStart w:id="87" w:name="_Toc44946514"/>
      <w:r w:rsidRPr="005D7249">
        <w:rPr>
          <w:rFonts w:eastAsia="Times New Roman" w:cs="Times New Roman"/>
          <w:b/>
          <w:bCs/>
          <w:iCs/>
          <w:color w:val="403A60"/>
          <w:sz w:val="36"/>
        </w:rPr>
        <w:t>Purpose of Evaluation</w:t>
      </w:r>
      <w:bookmarkEnd w:id="85"/>
      <w:bookmarkEnd w:id="86"/>
      <w:bookmarkEnd w:id="87"/>
    </w:p>
    <w:p w14:paraId="4A88B8CD" w14:textId="77777777" w:rsidR="008E2C4F" w:rsidRPr="005D7249" w:rsidRDefault="008E2C4F" w:rsidP="008E2C4F">
      <w:pPr>
        <w:rPr>
          <w:rFonts w:eastAsia="Arial"/>
          <w:sz w:val="28"/>
          <w:szCs w:val="28"/>
        </w:rPr>
      </w:pPr>
      <w:r w:rsidRPr="005D7249">
        <w:rPr>
          <w:rFonts w:eastAsia="Arial"/>
        </w:rPr>
        <w:t xml:space="preserve">The end of term evaluation will review the achievements of the project against the above-mentioned objectives. </w:t>
      </w:r>
      <w:r w:rsidRPr="005D7249">
        <w:rPr>
          <w:rFonts w:eastAsia="Arial" w:cs="Times New Roman"/>
        </w:rPr>
        <w:t xml:space="preserve">Through secondary and primary data, the evaluation will explore the extent to which the projects’ objectives have been accomplished and what have been the factors affecting or influencing the achievements including experienced challenges. Equity is a cross cutting issue that the evaluation will consider, including assessing if there were any specific barriers for women / girls or people with disabilities to access the project’s activities. </w:t>
      </w:r>
    </w:p>
    <w:p w14:paraId="7A2674F3" w14:textId="77777777" w:rsidR="008E2C4F" w:rsidRPr="005D7249" w:rsidRDefault="008E2C4F" w:rsidP="008E2C4F">
      <w:pPr>
        <w:rPr>
          <w:rFonts w:eastAsia="Arial"/>
          <w:i/>
          <w:color w:val="000000"/>
        </w:rPr>
      </w:pPr>
      <w:r w:rsidRPr="005D7249">
        <w:rPr>
          <w:rFonts w:eastAsia="Arial"/>
          <w:color w:val="000000"/>
        </w:rPr>
        <w:t>The assessment will use the following criteria which will be the basis for evaluation, analysis and reporting: relevance, effectiveness, efficiency, impact, sustainability, scalability/replicability and coherence/coordination</w:t>
      </w:r>
      <w:r w:rsidRPr="005D7249">
        <w:rPr>
          <w:rFonts w:eastAsia="Arial"/>
          <w:color w:val="000000"/>
          <w:vertAlign w:val="superscript"/>
        </w:rPr>
        <w:footnoteReference w:id="78"/>
      </w:r>
      <w:r w:rsidRPr="005D7249">
        <w:rPr>
          <w:rFonts w:eastAsia="Arial"/>
          <w:color w:val="000000"/>
        </w:rPr>
        <w:t xml:space="preserve">. </w:t>
      </w:r>
    </w:p>
    <w:p w14:paraId="30617E5F" w14:textId="77777777" w:rsidR="008E2C4F" w:rsidRPr="005D7249" w:rsidRDefault="008E2C4F" w:rsidP="008E2C4F">
      <w:pPr>
        <w:rPr>
          <w:rFonts w:eastAsia="Arial"/>
        </w:rPr>
      </w:pPr>
      <w:r w:rsidRPr="005D7249">
        <w:rPr>
          <w:rFonts w:eastAsia="Arial"/>
        </w:rPr>
        <w:t xml:space="preserve">The report will produce a set of specific recommendations for similar, future project designs, and identify any further cross-cutting or organisational level lessons and key learning points. </w:t>
      </w:r>
    </w:p>
    <w:p w14:paraId="2739D22A" w14:textId="77777777" w:rsidR="008E2C4F" w:rsidRPr="005D7249" w:rsidRDefault="008E2C4F" w:rsidP="008E2C4F">
      <w:pPr>
        <w:rPr>
          <w:rFonts w:eastAsia="Arial"/>
        </w:rPr>
      </w:pPr>
      <w:r w:rsidRPr="005D7249">
        <w:rPr>
          <w:rFonts w:eastAsia="Arial"/>
        </w:rPr>
        <w:t>The target audience for the report will be funders, partners, programme staff and global programme support teams within Sightsavers.</w:t>
      </w:r>
    </w:p>
    <w:p w14:paraId="70404BF4" w14:textId="77777777" w:rsidR="008E2C4F" w:rsidRPr="005D7249" w:rsidRDefault="008E2C4F" w:rsidP="008E2C4F">
      <w:pPr>
        <w:contextualSpacing/>
        <w:rPr>
          <w:rFonts w:eastAsia="Arial"/>
        </w:rPr>
      </w:pPr>
      <w:r w:rsidRPr="005D7249">
        <w:rPr>
          <w:rFonts w:eastAsia="Arial"/>
        </w:rPr>
        <w:t xml:space="preserve">The evaluation will also assess the extent to which it has been possible to implement the agreed mid-term review (MTR) recommendations and associated action plan formulated in the Management Response. The learning, findings and recommendations emerging from this evaluation will be important for Sightsavers’ and partners’ wider programming design and decisions. </w:t>
      </w:r>
    </w:p>
    <w:p w14:paraId="6DAEC068" w14:textId="77777777" w:rsidR="008E2C4F" w:rsidRPr="005D7249" w:rsidRDefault="008E2C4F" w:rsidP="008E2C4F">
      <w:pPr>
        <w:keepNext/>
        <w:keepLines/>
        <w:spacing w:after="240"/>
        <w:outlineLvl w:val="4"/>
        <w:rPr>
          <w:rFonts w:eastAsia="Times New Roman" w:cs="Times New Roman"/>
          <w:b/>
          <w:color w:val="403A60"/>
          <w:sz w:val="28"/>
        </w:rPr>
      </w:pPr>
      <w:bookmarkStart w:id="88" w:name="_Toc42020262"/>
      <w:bookmarkStart w:id="89" w:name="_Toc43717185"/>
      <w:bookmarkStart w:id="90" w:name="_Toc44946515"/>
      <w:r w:rsidRPr="005D7249">
        <w:rPr>
          <w:rFonts w:eastAsia="Times New Roman" w:cs="Times New Roman"/>
          <w:b/>
          <w:color w:val="403A60"/>
          <w:sz w:val="28"/>
        </w:rPr>
        <w:lastRenderedPageBreak/>
        <w:t>2.1 Evaluation criteria- questions</w:t>
      </w:r>
      <w:bookmarkEnd w:id="88"/>
      <w:bookmarkEnd w:id="89"/>
      <w:bookmarkEnd w:id="90"/>
      <w:r w:rsidRPr="005D7249">
        <w:rPr>
          <w:rFonts w:eastAsia="Times New Roman" w:cs="Times New Roman"/>
          <w:b/>
          <w:color w:val="403A60"/>
          <w:sz w:val="28"/>
        </w:rPr>
        <w:t xml:space="preserve"> </w:t>
      </w:r>
    </w:p>
    <w:p w14:paraId="64183DDB" w14:textId="77777777" w:rsidR="008E2C4F" w:rsidRPr="005D7249" w:rsidRDefault="008E2C4F" w:rsidP="008E2C4F">
      <w:pPr>
        <w:rPr>
          <w:rFonts w:eastAsia="Arial" w:cs="Times New Roman"/>
        </w:rPr>
      </w:pPr>
      <w:r w:rsidRPr="005D7249">
        <w:rPr>
          <w:rFonts w:eastAsia="Arial" w:cs="Times New Roman"/>
        </w:rPr>
        <w:t>Both projects will be assessed against the six criteria below. Project-specific questions are included under each of them.</w:t>
      </w:r>
    </w:p>
    <w:p w14:paraId="1109DFF1" w14:textId="77777777" w:rsidR="008E2C4F" w:rsidRPr="005D7249" w:rsidRDefault="008E2C4F" w:rsidP="008E2C4F">
      <w:pPr>
        <w:rPr>
          <w:rFonts w:eastAsia="Arial"/>
        </w:rPr>
      </w:pPr>
      <w:r w:rsidRPr="005D7249">
        <w:rPr>
          <w:rFonts w:eastAsia="Arial"/>
          <w:b/>
        </w:rPr>
        <w:t xml:space="preserve">Relevance </w:t>
      </w:r>
      <w:r w:rsidRPr="005D7249">
        <w:rPr>
          <w:rFonts w:eastAsia="Arial"/>
        </w:rPr>
        <w:t xml:space="preserve">– the extent to which the projects are suited to the priorities and policies of the target beneficiaries, national partners, and donors, where applicable. </w:t>
      </w:r>
    </w:p>
    <w:p w14:paraId="42E0CACF" w14:textId="77777777" w:rsidR="008E2C4F" w:rsidRPr="005D7249" w:rsidRDefault="008E2C4F" w:rsidP="008E2C4F">
      <w:pPr>
        <w:numPr>
          <w:ilvl w:val="0"/>
          <w:numId w:val="6"/>
        </w:numPr>
        <w:spacing w:after="0" w:line="240" w:lineRule="auto"/>
        <w:contextualSpacing/>
        <w:rPr>
          <w:rFonts w:eastAsia="Times New Roman"/>
        </w:rPr>
      </w:pPr>
      <w:r w:rsidRPr="005D7249">
        <w:rPr>
          <w:rFonts w:eastAsia="Times New Roman"/>
        </w:rPr>
        <w:t xml:space="preserve">Maono Singida Eye Care- the mid-term review highlighted further support around reaching women. What has been done to explore and overcome barriers women might face when accessing eye health services? How have the gender mainstreaming workshop’s recommendations and actions plans been implemented and what has been the result? </w:t>
      </w:r>
    </w:p>
    <w:p w14:paraId="44D1521F" w14:textId="77777777" w:rsidR="008E2C4F" w:rsidRPr="005D7249" w:rsidRDefault="008E2C4F" w:rsidP="008E2C4F">
      <w:pPr>
        <w:numPr>
          <w:ilvl w:val="0"/>
          <w:numId w:val="6"/>
        </w:numPr>
        <w:spacing w:after="0" w:line="240" w:lineRule="auto"/>
        <w:contextualSpacing/>
        <w:rPr>
          <w:rFonts w:eastAsia="Times New Roman"/>
        </w:rPr>
      </w:pPr>
      <w:r w:rsidRPr="005D7249">
        <w:rPr>
          <w:rFonts w:eastAsia="Times New Roman"/>
        </w:rPr>
        <w:t xml:space="preserve">Both projects: How were the projects aligned with national health systems policies/ government priorities for eye health/ implementing partners? </w:t>
      </w:r>
    </w:p>
    <w:p w14:paraId="2D4850D2" w14:textId="77777777" w:rsidR="008E2C4F" w:rsidRPr="005D7249" w:rsidRDefault="008E2C4F" w:rsidP="008E2C4F">
      <w:pPr>
        <w:spacing w:after="0" w:line="240" w:lineRule="auto"/>
        <w:ind w:left="720"/>
        <w:contextualSpacing/>
        <w:rPr>
          <w:rFonts w:eastAsia="Times New Roman"/>
        </w:rPr>
      </w:pPr>
    </w:p>
    <w:p w14:paraId="4A514ECC" w14:textId="77777777" w:rsidR="008E2C4F" w:rsidRPr="005D7249" w:rsidRDefault="008E2C4F" w:rsidP="008E2C4F">
      <w:pPr>
        <w:rPr>
          <w:rFonts w:eastAsia="Arial"/>
          <w:color w:val="000000"/>
        </w:rPr>
      </w:pPr>
      <w:r w:rsidRPr="005D7249">
        <w:rPr>
          <w:rFonts w:eastAsia="Arial"/>
          <w:b/>
          <w:color w:val="000000"/>
        </w:rPr>
        <w:t>Effectiveness –</w:t>
      </w:r>
      <w:r w:rsidRPr="005D7249">
        <w:rPr>
          <w:rFonts w:eastAsia="Arial"/>
          <w:color w:val="000000"/>
        </w:rPr>
        <w:t xml:space="preserve"> the extent to which the projects have attained their objectives.</w:t>
      </w:r>
    </w:p>
    <w:p w14:paraId="2C48BF07" w14:textId="77777777" w:rsidR="008E2C4F" w:rsidRPr="005D7249" w:rsidRDefault="008E2C4F" w:rsidP="008E2C4F">
      <w:pPr>
        <w:numPr>
          <w:ilvl w:val="0"/>
          <w:numId w:val="6"/>
        </w:numPr>
        <w:spacing w:after="0" w:line="240" w:lineRule="auto"/>
        <w:contextualSpacing/>
        <w:rPr>
          <w:rFonts w:eastAsia="Times New Roman"/>
        </w:rPr>
      </w:pPr>
      <w:r w:rsidRPr="005D7249">
        <w:rPr>
          <w:rFonts w:eastAsia="Times New Roman"/>
        </w:rPr>
        <w:t>Maono Singida Eye Care: How effective has the project been in strengthening the existing health system</w:t>
      </w:r>
      <w:r w:rsidRPr="005D7249">
        <w:rPr>
          <w:rFonts w:eastAsia="Times New Roman"/>
          <w:vertAlign w:val="superscript"/>
        </w:rPr>
        <w:footnoteReference w:id="79"/>
      </w:r>
      <w:r w:rsidRPr="005D7249">
        <w:rPr>
          <w:rFonts w:eastAsia="Times New Roman"/>
        </w:rPr>
        <w:t xml:space="preserve"> in: service delivery, health workforce, health information systems, access to essential medicines, financing and leadership/ governance? </w:t>
      </w:r>
    </w:p>
    <w:p w14:paraId="7DD53DFD" w14:textId="77777777" w:rsidR="008E2C4F" w:rsidRPr="005D7249" w:rsidRDefault="008E2C4F" w:rsidP="008E2C4F">
      <w:pPr>
        <w:spacing w:after="0" w:line="240" w:lineRule="auto"/>
        <w:ind w:left="780"/>
        <w:contextualSpacing/>
        <w:rPr>
          <w:rFonts w:ascii="Times New Roman" w:eastAsia="Times New Roman" w:hAnsi="Times New Roman"/>
          <w:color w:val="000000"/>
          <w:sz w:val="20"/>
        </w:rPr>
      </w:pPr>
    </w:p>
    <w:p w14:paraId="78B819EE" w14:textId="77777777" w:rsidR="008E2C4F" w:rsidRPr="005D7249" w:rsidRDefault="008E2C4F" w:rsidP="008E2C4F">
      <w:pPr>
        <w:rPr>
          <w:rFonts w:eastAsia="Arial"/>
          <w:color w:val="000000"/>
        </w:rPr>
      </w:pPr>
      <w:r w:rsidRPr="005D7249">
        <w:rPr>
          <w:rFonts w:eastAsia="Arial"/>
          <w:b/>
          <w:color w:val="000000"/>
        </w:rPr>
        <w:t>Efficiency</w:t>
      </w:r>
      <w:r w:rsidRPr="005D7249">
        <w:rPr>
          <w:rFonts w:eastAsia="Arial"/>
          <w:color w:val="000000"/>
        </w:rPr>
        <w:t xml:space="preserve"> – the extent to which results have been delivered with the least costly resources possible, and the manner in which resources have been efficiently managed and governed in order to produce results.</w:t>
      </w:r>
    </w:p>
    <w:p w14:paraId="49C7A597" w14:textId="77777777" w:rsidR="008E2C4F" w:rsidRPr="005D7249" w:rsidRDefault="008E2C4F" w:rsidP="008E2C4F">
      <w:pPr>
        <w:numPr>
          <w:ilvl w:val="0"/>
          <w:numId w:val="6"/>
        </w:numPr>
        <w:spacing w:after="0" w:line="240" w:lineRule="auto"/>
        <w:contextualSpacing/>
        <w:rPr>
          <w:rFonts w:eastAsia="Times New Roman"/>
        </w:rPr>
      </w:pPr>
      <w:r w:rsidRPr="005D7249">
        <w:rPr>
          <w:rFonts w:eastAsia="Times New Roman"/>
        </w:rPr>
        <w:t>Both projects: How efficient were district-based teams (members of the Council Health Management Teams, District Eye Coordinators, Social Welfare Officers and teachers) in completing end of year project plans in a timely manner and overcoming unexpected challenges?</w:t>
      </w:r>
    </w:p>
    <w:p w14:paraId="0B285B83" w14:textId="77777777" w:rsidR="008E2C4F" w:rsidRPr="005D7249" w:rsidRDefault="008E2C4F" w:rsidP="008E2C4F">
      <w:pPr>
        <w:spacing w:after="0" w:line="240" w:lineRule="auto"/>
        <w:ind w:left="720"/>
        <w:contextualSpacing/>
        <w:rPr>
          <w:rFonts w:eastAsia="Times New Roman"/>
          <w:color w:val="000000"/>
        </w:rPr>
      </w:pPr>
    </w:p>
    <w:p w14:paraId="264B7946" w14:textId="77777777" w:rsidR="008E2C4F" w:rsidRPr="005D7249" w:rsidRDefault="008E2C4F" w:rsidP="008E2C4F">
      <w:pPr>
        <w:rPr>
          <w:rFonts w:eastAsia="Arial"/>
          <w:color w:val="000000"/>
        </w:rPr>
      </w:pPr>
      <w:r w:rsidRPr="005D7249">
        <w:rPr>
          <w:rFonts w:eastAsia="Arial"/>
          <w:b/>
          <w:color w:val="000000"/>
        </w:rPr>
        <w:t>Impact</w:t>
      </w:r>
      <w:r w:rsidRPr="005D7249">
        <w:rPr>
          <w:rFonts w:eastAsia="Arial"/>
          <w:color w:val="000000"/>
        </w:rPr>
        <w:t xml:space="preserve"> – the direct or indirect changes or effects (positive or negative) that have occurred, or will occur, as a result of the project or programme.</w:t>
      </w:r>
    </w:p>
    <w:p w14:paraId="38782D40" w14:textId="77777777" w:rsidR="008E2C4F" w:rsidRPr="005D7249" w:rsidRDefault="008E2C4F" w:rsidP="008E2C4F">
      <w:pPr>
        <w:numPr>
          <w:ilvl w:val="0"/>
          <w:numId w:val="6"/>
        </w:numPr>
        <w:spacing w:after="0" w:line="240" w:lineRule="auto"/>
        <w:contextualSpacing/>
        <w:rPr>
          <w:rFonts w:eastAsia="Times New Roman"/>
        </w:rPr>
      </w:pPr>
      <w:r w:rsidRPr="005D7249">
        <w:rPr>
          <w:rFonts w:eastAsia="Times New Roman"/>
        </w:rPr>
        <w:t xml:space="preserve">School Eye Health: Have the children or teachers self-reported any changes in the classroom since the distribution of spectacles? </w:t>
      </w:r>
    </w:p>
    <w:p w14:paraId="756CBA47" w14:textId="77777777" w:rsidR="008E2C4F" w:rsidRPr="005D7249" w:rsidRDefault="008E2C4F" w:rsidP="008E2C4F">
      <w:pPr>
        <w:numPr>
          <w:ilvl w:val="0"/>
          <w:numId w:val="6"/>
        </w:numPr>
        <w:spacing w:after="0" w:line="240" w:lineRule="auto"/>
        <w:contextualSpacing/>
        <w:rPr>
          <w:rFonts w:eastAsia="Times New Roman"/>
        </w:rPr>
      </w:pPr>
      <w:r w:rsidRPr="005D7249">
        <w:rPr>
          <w:rFonts w:eastAsia="Times New Roman"/>
        </w:rPr>
        <w:t>Maono Singida Eye Care: Has the project advocacy achieved increased government commitment to eye health?</w:t>
      </w:r>
    </w:p>
    <w:p w14:paraId="67332150" w14:textId="77777777" w:rsidR="008E2C4F" w:rsidRPr="005D7249" w:rsidRDefault="008E2C4F" w:rsidP="008E2C4F">
      <w:pPr>
        <w:spacing w:after="0" w:line="240" w:lineRule="auto"/>
        <w:ind w:left="720"/>
        <w:contextualSpacing/>
        <w:rPr>
          <w:rFonts w:eastAsia="Times New Roman"/>
        </w:rPr>
      </w:pPr>
    </w:p>
    <w:p w14:paraId="2F91ED14" w14:textId="77777777" w:rsidR="008E2C4F" w:rsidRPr="005D7249" w:rsidRDefault="008E2C4F" w:rsidP="008E2C4F">
      <w:pPr>
        <w:rPr>
          <w:rFonts w:eastAsia="Arial"/>
          <w:color w:val="000000"/>
        </w:rPr>
      </w:pPr>
      <w:r w:rsidRPr="005D7249">
        <w:rPr>
          <w:rFonts w:eastAsia="Arial"/>
          <w:b/>
          <w:color w:val="000000"/>
        </w:rPr>
        <w:t>Sustainability</w:t>
      </w:r>
      <w:r w:rsidRPr="005D7249">
        <w:rPr>
          <w:rFonts w:eastAsia="Arial"/>
          <w:color w:val="000000"/>
        </w:rPr>
        <w:t xml:space="preserve"> – whether benefits of the project or programme are likely to continue after donor funding has ceased. </w:t>
      </w:r>
    </w:p>
    <w:p w14:paraId="0C40EB24" w14:textId="77777777" w:rsidR="008E2C4F" w:rsidRPr="005D7249" w:rsidRDefault="008E2C4F" w:rsidP="008E2C4F">
      <w:pPr>
        <w:numPr>
          <w:ilvl w:val="0"/>
          <w:numId w:val="6"/>
        </w:numPr>
        <w:spacing w:after="0" w:line="240" w:lineRule="auto"/>
        <w:contextualSpacing/>
        <w:rPr>
          <w:rFonts w:eastAsia="Arial"/>
        </w:rPr>
      </w:pPr>
      <w:r w:rsidRPr="005D7249">
        <w:rPr>
          <w:rFonts w:eastAsia="Arial"/>
        </w:rPr>
        <w:t>Maono Singida Eye Care: As per the MTR recommendation assessing progress against the implementation of the Sustainability Plan is a key component of the ETE. What is the current progress against the Sustainability Plan? How has the advocacy plan aligned (if at all) to support the implementation of the Sustainability Plan?</w:t>
      </w:r>
    </w:p>
    <w:p w14:paraId="31897382" w14:textId="77777777" w:rsidR="008E2C4F" w:rsidRPr="005D7249" w:rsidRDefault="008E2C4F" w:rsidP="008E2C4F">
      <w:pPr>
        <w:numPr>
          <w:ilvl w:val="0"/>
          <w:numId w:val="6"/>
        </w:numPr>
        <w:spacing w:after="0" w:line="240" w:lineRule="auto"/>
        <w:contextualSpacing/>
        <w:rPr>
          <w:rFonts w:eastAsia="Arial"/>
        </w:rPr>
      </w:pPr>
      <w:r w:rsidRPr="005D7249">
        <w:rPr>
          <w:rFonts w:eastAsia="Arial"/>
        </w:rPr>
        <w:lastRenderedPageBreak/>
        <w:t xml:space="preserve">School Eye Health: What is the status of the revolving fund for spectacles? Are teachers expected to carry on assessing children beyond the duration of the project? </w:t>
      </w:r>
    </w:p>
    <w:p w14:paraId="01211B3F" w14:textId="77777777" w:rsidR="008E2C4F" w:rsidRPr="005D7249" w:rsidRDefault="008E2C4F" w:rsidP="008E2C4F">
      <w:pPr>
        <w:spacing w:after="0" w:line="240" w:lineRule="auto"/>
        <w:ind w:left="720"/>
        <w:contextualSpacing/>
        <w:rPr>
          <w:rFonts w:eastAsia="Times New Roman"/>
          <w:color w:val="000000"/>
        </w:rPr>
      </w:pPr>
    </w:p>
    <w:p w14:paraId="6E1EEB45" w14:textId="77777777" w:rsidR="008E2C4F" w:rsidRPr="005D7249" w:rsidRDefault="008E2C4F" w:rsidP="008E2C4F">
      <w:pPr>
        <w:rPr>
          <w:rFonts w:eastAsia="Arial"/>
        </w:rPr>
      </w:pPr>
      <w:r w:rsidRPr="005D7249">
        <w:rPr>
          <w:rFonts w:eastAsia="Arial"/>
          <w:b/>
        </w:rPr>
        <w:t>Scalability/replicability</w:t>
      </w:r>
      <w:r w:rsidRPr="005D7249">
        <w:rPr>
          <w:rFonts w:eastAsia="Arial"/>
        </w:rPr>
        <w:t xml:space="preserve"> – whether any aspects of the programme are suitable for replication or scaling up.   </w:t>
      </w:r>
    </w:p>
    <w:p w14:paraId="3334966D" w14:textId="77777777" w:rsidR="008E2C4F" w:rsidRPr="005D7249" w:rsidRDefault="008E2C4F" w:rsidP="008E2C4F">
      <w:pPr>
        <w:numPr>
          <w:ilvl w:val="0"/>
          <w:numId w:val="6"/>
        </w:numPr>
        <w:spacing w:after="0" w:line="240" w:lineRule="auto"/>
        <w:contextualSpacing/>
        <w:rPr>
          <w:rFonts w:eastAsia="Arial"/>
        </w:rPr>
      </w:pPr>
      <w:r w:rsidRPr="005D7249">
        <w:rPr>
          <w:rFonts w:eastAsia="Arial"/>
        </w:rPr>
        <w:t xml:space="preserve">Both projects: What, if any, are the aspects of the projects that are replicable/scalable? </w:t>
      </w:r>
    </w:p>
    <w:p w14:paraId="037BA93F" w14:textId="77777777" w:rsidR="008E2C4F" w:rsidRPr="005D7249" w:rsidRDefault="008E2C4F" w:rsidP="008E2C4F">
      <w:pPr>
        <w:spacing w:after="0" w:line="240" w:lineRule="auto"/>
        <w:ind w:left="720"/>
        <w:contextualSpacing/>
        <w:rPr>
          <w:rFonts w:eastAsia="Times New Roman"/>
        </w:rPr>
      </w:pPr>
    </w:p>
    <w:p w14:paraId="3A187A9A" w14:textId="77777777" w:rsidR="008E2C4F" w:rsidRPr="005D7249" w:rsidRDefault="008E2C4F" w:rsidP="008E2C4F">
      <w:pPr>
        <w:rPr>
          <w:rFonts w:eastAsia="Arial"/>
          <w:color w:val="000000"/>
        </w:rPr>
      </w:pPr>
      <w:r w:rsidRPr="005D7249">
        <w:rPr>
          <w:rFonts w:eastAsia="Arial"/>
          <w:b/>
        </w:rPr>
        <w:t>Coherence/coordination</w:t>
      </w:r>
      <w:r w:rsidRPr="005D7249">
        <w:rPr>
          <w:rFonts w:eastAsia="Arial"/>
        </w:rPr>
        <w:t xml:space="preserve"> – the extent to which the project or programme has coordinated with other similar initiatives, interventions or actors, and the degree to which the project design and implementation is internally </w:t>
      </w:r>
      <w:r w:rsidRPr="005D7249">
        <w:rPr>
          <w:rFonts w:eastAsia="Arial"/>
          <w:color w:val="000000"/>
        </w:rPr>
        <w:t xml:space="preserve">coherent. </w:t>
      </w:r>
    </w:p>
    <w:p w14:paraId="58243FEF" w14:textId="77777777" w:rsidR="008E2C4F" w:rsidRPr="005D7249" w:rsidRDefault="008E2C4F" w:rsidP="003D25E5">
      <w:pPr>
        <w:numPr>
          <w:ilvl w:val="0"/>
          <w:numId w:val="26"/>
        </w:numPr>
        <w:spacing w:after="0" w:line="240" w:lineRule="auto"/>
        <w:ind w:left="709" w:hanging="283"/>
        <w:contextualSpacing/>
        <w:rPr>
          <w:rFonts w:eastAsia="Times New Roman"/>
          <w:color w:val="000000"/>
        </w:rPr>
      </w:pPr>
      <w:r w:rsidRPr="005D7249">
        <w:rPr>
          <w:rFonts w:eastAsia="Times New Roman"/>
        </w:rPr>
        <w:t xml:space="preserve">School Eye Health: How have the health and education sectors brought together to coordinate for this specific project? </w:t>
      </w:r>
    </w:p>
    <w:p w14:paraId="01B59370" w14:textId="77777777" w:rsidR="008E2C4F" w:rsidRPr="005D7249" w:rsidRDefault="008E2C4F" w:rsidP="008E2C4F">
      <w:pPr>
        <w:spacing w:after="0" w:line="240" w:lineRule="auto"/>
        <w:ind w:left="1440"/>
        <w:contextualSpacing/>
        <w:rPr>
          <w:rFonts w:eastAsia="Times New Roman"/>
          <w:color w:val="000000"/>
        </w:rPr>
      </w:pPr>
    </w:p>
    <w:p w14:paraId="2DE5DA79" w14:textId="77777777" w:rsidR="008E2C4F" w:rsidRPr="005D7249" w:rsidRDefault="008E2C4F" w:rsidP="008E2C4F">
      <w:pPr>
        <w:widowControl w:val="0"/>
        <w:rPr>
          <w:rFonts w:eastAsia="Arial"/>
        </w:rPr>
      </w:pPr>
      <w:r w:rsidRPr="005D7249">
        <w:rPr>
          <w:rFonts w:eastAsia="Arial"/>
        </w:rPr>
        <w:t>The commissioned consultant/team will be expected to further refine or develop the key questions during the Inception phase, in order to ensure the conceptual and practical scope of the evaluation is clear and appropriate, in consultation with relevant technical leads and project staff in Sightsavers and partners.</w:t>
      </w:r>
    </w:p>
    <w:p w14:paraId="65FB22EF" w14:textId="77777777" w:rsidR="008E2C4F" w:rsidRPr="005D7249" w:rsidRDefault="008E2C4F" w:rsidP="008E2C4F">
      <w:pPr>
        <w:keepNext/>
        <w:keepLines/>
        <w:spacing w:after="240"/>
        <w:outlineLvl w:val="4"/>
        <w:rPr>
          <w:rFonts w:eastAsia="Times New Roman" w:cs="Times New Roman"/>
          <w:b/>
          <w:color w:val="403A60"/>
          <w:sz w:val="28"/>
        </w:rPr>
      </w:pPr>
      <w:bookmarkStart w:id="91" w:name="_Toc42020263"/>
      <w:bookmarkStart w:id="92" w:name="_Toc43717186"/>
      <w:bookmarkStart w:id="93" w:name="_Toc44946516"/>
      <w:r w:rsidRPr="005D7249">
        <w:rPr>
          <w:rFonts w:eastAsia="Times New Roman" w:cs="Times New Roman"/>
          <w:b/>
          <w:color w:val="403A60"/>
          <w:sz w:val="28"/>
        </w:rPr>
        <w:t xml:space="preserve">2.2. </w:t>
      </w:r>
      <w:r w:rsidRPr="005D7249">
        <w:rPr>
          <w:rFonts w:eastAsia="Times New Roman" w:cs="Times New Roman"/>
          <w:b/>
          <w:bCs/>
          <w:color w:val="403A60"/>
          <w:sz w:val="28"/>
        </w:rPr>
        <w:t>Evaluation scope</w:t>
      </w:r>
      <w:bookmarkEnd w:id="91"/>
      <w:bookmarkEnd w:id="92"/>
      <w:bookmarkEnd w:id="93"/>
      <w:r w:rsidRPr="005D7249">
        <w:rPr>
          <w:rFonts w:eastAsia="Times New Roman" w:cs="Times New Roman"/>
          <w:bCs/>
          <w:color w:val="403A60"/>
          <w:sz w:val="28"/>
        </w:rPr>
        <w:t xml:space="preserve"> </w:t>
      </w:r>
    </w:p>
    <w:p w14:paraId="6E780689" w14:textId="77777777" w:rsidR="008E2C4F" w:rsidRPr="005D7249" w:rsidRDefault="008E2C4F" w:rsidP="008E2C4F">
      <w:pPr>
        <w:widowControl w:val="0"/>
        <w:spacing w:after="240"/>
        <w:ind w:right="51"/>
        <w:rPr>
          <w:rFonts w:eastAsia="Arial"/>
        </w:rPr>
      </w:pPr>
      <w:r w:rsidRPr="005D7249">
        <w:rPr>
          <w:rFonts w:eastAsia="Arial"/>
        </w:rPr>
        <w:t>The projects will be evaluated against the following periods:</w:t>
      </w:r>
    </w:p>
    <w:p w14:paraId="0D9F9C33" w14:textId="77777777" w:rsidR="008E2C4F" w:rsidRPr="005D7249" w:rsidRDefault="008E2C4F" w:rsidP="008E2C4F">
      <w:pPr>
        <w:widowControl w:val="0"/>
        <w:spacing w:after="240"/>
        <w:ind w:right="51"/>
        <w:rPr>
          <w:rFonts w:eastAsia="Arial"/>
        </w:rPr>
      </w:pPr>
      <w:r w:rsidRPr="005D7249">
        <w:rPr>
          <w:rFonts w:eastAsia="Arial"/>
        </w:rPr>
        <w:t>Maono Singida Sustainable Provision of Eye Care: 1</w:t>
      </w:r>
      <w:r w:rsidRPr="005D7249">
        <w:rPr>
          <w:rFonts w:eastAsia="Arial"/>
          <w:vertAlign w:val="superscript"/>
        </w:rPr>
        <w:t>st</w:t>
      </w:r>
      <w:r w:rsidRPr="005D7249">
        <w:rPr>
          <w:rFonts w:eastAsia="Arial"/>
        </w:rPr>
        <w:t xml:space="preserve"> April 2016- 31</w:t>
      </w:r>
      <w:r w:rsidRPr="005D7249">
        <w:rPr>
          <w:rFonts w:eastAsia="Arial"/>
          <w:vertAlign w:val="superscript"/>
        </w:rPr>
        <w:t>st</w:t>
      </w:r>
      <w:r w:rsidRPr="005D7249">
        <w:rPr>
          <w:rFonts w:eastAsia="Arial"/>
        </w:rPr>
        <w:t xml:space="preserve"> December 2019</w:t>
      </w:r>
    </w:p>
    <w:p w14:paraId="3F380FB1" w14:textId="77777777" w:rsidR="008E2C4F" w:rsidRPr="005D7249" w:rsidRDefault="008E2C4F" w:rsidP="008E2C4F">
      <w:pPr>
        <w:widowControl w:val="0"/>
        <w:spacing w:after="240"/>
        <w:ind w:right="51"/>
        <w:rPr>
          <w:rFonts w:eastAsia="Arial"/>
        </w:rPr>
      </w:pPr>
      <w:r w:rsidRPr="005D7249">
        <w:rPr>
          <w:rFonts w:eastAsia="Arial"/>
        </w:rPr>
        <w:t>Maono Singida School Eye Health: 1</w:t>
      </w:r>
      <w:r w:rsidRPr="005D7249">
        <w:rPr>
          <w:rFonts w:eastAsia="Arial"/>
          <w:vertAlign w:val="superscript"/>
        </w:rPr>
        <w:t>st</w:t>
      </w:r>
      <w:r w:rsidRPr="005D7249">
        <w:rPr>
          <w:rFonts w:eastAsia="Arial"/>
        </w:rPr>
        <w:t xml:space="preserve"> January 2018- 31</w:t>
      </w:r>
      <w:r w:rsidRPr="005D7249">
        <w:rPr>
          <w:rFonts w:eastAsia="Arial"/>
          <w:vertAlign w:val="superscript"/>
        </w:rPr>
        <w:t>st</w:t>
      </w:r>
      <w:r w:rsidRPr="005D7249">
        <w:rPr>
          <w:rFonts w:eastAsia="Arial"/>
        </w:rPr>
        <w:t xml:space="preserve"> December 2019</w:t>
      </w:r>
    </w:p>
    <w:p w14:paraId="64BED7DC" w14:textId="77777777" w:rsidR="008E2C4F" w:rsidRPr="005D7249" w:rsidRDefault="008E2C4F" w:rsidP="008E2C4F">
      <w:pPr>
        <w:widowControl w:val="0"/>
        <w:spacing w:after="240"/>
        <w:ind w:right="51"/>
        <w:rPr>
          <w:rFonts w:eastAsia="Arial"/>
        </w:rPr>
      </w:pPr>
      <w:r w:rsidRPr="005D7249">
        <w:rPr>
          <w:rFonts w:eastAsia="Arial"/>
        </w:rPr>
        <w:t>Although the extended Maono Singida project finishes at the end of June 2020, its performance will be compared against project targets up to the end of 2019, rather than the full project targets, since the fieldwork is planned for Q1-Q2 2020 and the complete results will not be available.</w:t>
      </w:r>
    </w:p>
    <w:p w14:paraId="086BF59B" w14:textId="77777777" w:rsidR="008E2C4F" w:rsidRPr="005D7249" w:rsidRDefault="008E2C4F" w:rsidP="008E2C4F">
      <w:pPr>
        <w:widowControl w:val="0"/>
        <w:spacing w:after="240"/>
        <w:ind w:right="51"/>
        <w:rPr>
          <w:rFonts w:eastAsia="Arial"/>
        </w:rPr>
      </w:pPr>
      <w:r w:rsidRPr="005D7249">
        <w:rPr>
          <w:rFonts w:eastAsia="Arial"/>
        </w:rPr>
        <w:t>The evaluation will use a variety of methods, which will include a combination of documentation and data review, skype interviews and a field trip.</w:t>
      </w:r>
    </w:p>
    <w:p w14:paraId="30B9F741" w14:textId="77777777" w:rsidR="008E2C4F" w:rsidRPr="005D7249" w:rsidRDefault="008E2C4F" w:rsidP="003D25E5">
      <w:pPr>
        <w:keepNext/>
        <w:keepLines/>
        <w:widowControl w:val="0"/>
        <w:numPr>
          <w:ilvl w:val="0"/>
          <w:numId w:val="23"/>
        </w:numPr>
        <w:spacing w:after="240"/>
        <w:ind w:left="502"/>
        <w:outlineLvl w:val="3"/>
        <w:rPr>
          <w:rFonts w:eastAsia="Times New Roman" w:cs="Times New Roman"/>
          <w:b/>
          <w:bCs/>
          <w:iCs/>
          <w:color w:val="403A60"/>
          <w:sz w:val="36"/>
        </w:rPr>
      </w:pPr>
      <w:bookmarkStart w:id="94" w:name="_Toc42020264"/>
      <w:bookmarkStart w:id="95" w:name="_Toc43717187"/>
      <w:bookmarkStart w:id="96" w:name="_Toc44946517"/>
      <w:r w:rsidRPr="005D7249">
        <w:rPr>
          <w:rFonts w:eastAsia="Times New Roman" w:cs="Times New Roman"/>
          <w:b/>
          <w:bCs/>
          <w:iCs/>
          <w:color w:val="403A60"/>
          <w:sz w:val="36"/>
        </w:rPr>
        <w:t>Review Team</w:t>
      </w:r>
      <w:bookmarkEnd w:id="94"/>
      <w:bookmarkEnd w:id="95"/>
      <w:bookmarkEnd w:id="96"/>
    </w:p>
    <w:p w14:paraId="694F3813" w14:textId="77777777" w:rsidR="008E2C4F" w:rsidRPr="005D7249" w:rsidRDefault="008E2C4F" w:rsidP="008E2C4F">
      <w:pPr>
        <w:widowControl w:val="0"/>
        <w:spacing w:after="240"/>
        <w:rPr>
          <w:rFonts w:eastAsia="Arial" w:cs="Times New Roman"/>
        </w:rPr>
      </w:pPr>
      <w:r w:rsidRPr="005D7249">
        <w:rPr>
          <w:rFonts w:eastAsia="Times New Roman"/>
        </w:rPr>
        <w:t xml:space="preserve">Tropical Health LLP consultancy has been commissioned to conduct this evaluation under Sightsavers Evaluation Framework Agreement. The team </w:t>
      </w:r>
      <w:r w:rsidRPr="005D7249">
        <w:rPr>
          <w:rFonts w:eastAsia="Arial" w:cs="Times New Roman"/>
        </w:rPr>
        <w:t xml:space="preserve">allocated to this will have strong MEL and programmatic expertise for undertaking project evaluations in the health sector with a focus on eye health. Team members will have the following competencies: international development experience in eye health, evaluation expertise, project/programme analysis, knowledge management and dissemination, report writing, oral presentation and facilitation skills, as well as a good understanding of the eye health context in Tanzania. </w:t>
      </w:r>
    </w:p>
    <w:p w14:paraId="1F272B56" w14:textId="77777777" w:rsidR="008E2C4F" w:rsidRPr="005D7249" w:rsidRDefault="008E2C4F" w:rsidP="008E2C4F">
      <w:pPr>
        <w:keepNext/>
        <w:keepLines/>
        <w:spacing w:after="240"/>
        <w:outlineLvl w:val="4"/>
        <w:rPr>
          <w:rFonts w:eastAsia="Times New Roman" w:cs="Times New Roman"/>
          <w:b/>
          <w:color w:val="403A60"/>
          <w:sz w:val="28"/>
        </w:rPr>
      </w:pPr>
      <w:bookmarkStart w:id="97" w:name="_Toc42020265"/>
      <w:bookmarkStart w:id="98" w:name="_Toc43717188"/>
      <w:bookmarkStart w:id="99" w:name="_Toc44946518"/>
      <w:r w:rsidRPr="005D7249">
        <w:rPr>
          <w:rFonts w:eastAsia="Times New Roman" w:cs="Times New Roman"/>
          <w:b/>
          <w:color w:val="403A60"/>
          <w:sz w:val="28"/>
        </w:rPr>
        <w:lastRenderedPageBreak/>
        <w:t>3.1 Safety and risk management</w:t>
      </w:r>
      <w:bookmarkEnd w:id="97"/>
      <w:bookmarkEnd w:id="98"/>
      <w:bookmarkEnd w:id="99"/>
    </w:p>
    <w:p w14:paraId="3CB65470" w14:textId="77777777" w:rsidR="008E2C4F" w:rsidRPr="005D7249" w:rsidRDefault="008E2C4F" w:rsidP="008E2C4F">
      <w:pPr>
        <w:widowControl w:val="0"/>
        <w:rPr>
          <w:rFonts w:eastAsia="Arial" w:cs="Times New Roman"/>
          <w:sz w:val="22"/>
        </w:rPr>
      </w:pPr>
      <w:r w:rsidRPr="005D7249">
        <w:rPr>
          <w:rFonts w:eastAsia="Arial" w:cs="Times New Roman"/>
        </w:rPr>
        <w:t>In planning the evaluation, the situation in Tanzania will be closely monitored and advice will be taken from Sightsavers’ Global Head of Security. Before any travel is authorised, a risk assessment will be conducted to ensure that the evaluation activities would not be affected by any security concerns, and the safety and security of the consultant/team, project staff and stakeholders are prioritised at all times</w:t>
      </w:r>
      <w:r w:rsidRPr="005D7249">
        <w:rPr>
          <w:rFonts w:eastAsia="Arial" w:cs="Times New Roman"/>
          <w:sz w:val="22"/>
        </w:rPr>
        <w:t>.</w:t>
      </w:r>
    </w:p>
    <w:p w14:paraId="39D2307E" w14:textId="77777777" w:rsidR="008E2C4F" w:rsidRPr="005D7249" w:rsidRDefault="008E2C4F" w:rsidP="008E2C4F">
      <w:pPr>
        <w:widowControl w:val="0"/>
        <w:rPr>
          <w:rFonts w:eastAsia="Arial" w:cs="Times New Roman"/>
        </w:rPr>
      </w:pPr>
      <w:r w:rsidRPr="005D7249">
        <w:rPr>
          <w:rFonts w:eastAsia="Arial" w:cs="Times New Roman"/>
        </w:rPr>
        <w:t xml:space="preserve">Therefore, a field visit will only be conducted to areas or districts that are assessed, at the time, as not presenting any undue security risks to consultants or staff or projects’ participants. If restrictions are in place, then remote means such as skype or telephone interviews will be employed to obtain data and information, or alternative locations utilised which do not present a security risk. </w:t>
      </w:r>
    </w:p>
    <w:p w14:paraId="4F9B2984" w14:textId="77777777" w:rsidR="008E2C4F" w:rsidRPr="005D7249" w:rsidRDefault="008E2C4F" w:rsidP="003D25E5">
      <w:pPr>
        <w:keepNext/>
        <w:keepLines/>
        <w:widowControl w:val="0"/>
        <w:numPr>
          <w:ilvl w:val="0"/>
          <w:numId w:val="23"/>
        </w:numPr>
        <w:spacing w:after="240"/>
        <w:outlineLvl w:val="3"/>
        <w:rPr>
          <w:rFonts w:eastAsia="Times New Roman" w:cs="Times New Roman"/>
          <w:b/>
          <w:bCs/>
          <w:iCs/>
          <w:color w:val="403A60"/>
          <w:sz w:val="36"/>
        </w:rPr>
      </w:pPr>
      <w:bookmarkStart w:id="100" w:name="_Toc42020266"/>
      <w:bookmarkStart w:id="101" w:name="_Toc43717189"/>
      <w:bookmarkStart w:id="102" w:name="_Toc44946519"/>
      <w:r w:rsidRPr="005D7249">
        <w:rPr>
          <w:rFonts w:eastAsia="Times New Roman" w:cs="Times New Roman"/>
          <w:b/>
          <w:bCs/>
          <w:iCs/>
          <w:color w:val="403A60"/>
          <w:sz w:val="36"/>
        </w:rPr>
        <w:t>Methodology</w:t>
      </w:r>
      <w:bookmarkEnd w:id="100"/>
      <w:bookmarkEnd w:id="101"/>
      <w:bookmarkEnd w:id="102"/>
    </w:p>
    <w:p w14:paraId="0E947B55" w14:textId="70833872" w:rsidR="008E2C4F" w:rsidRPr="005D7249" w:rsidRDefault="008E2C4F" w:rsidP="008E2C4F">
      <w:pPr>
        <w:rPr>
          <w:rFonts w:eastAsia="Arial" w:cs="Times New Roman"/>
        </w:rPr>
      </w:pPr>
      <w:r w:rsidRPr="005D7249">
        <w:rPr>
          <w:rFonts w:eastAsia="Arial" w:cs="Times New Roman"/>
        </w:rPr>
        <w:t xml:space="preserve">The evaluators should detail the approach and methodologies to be used to indicate how they will fulfil the requirements of the Terms of Reference and address the evaluation objectives and </w:t>
      </w:r>
      <w:r w:rsidR="00B97A59" w:rsidRPr="005D7249">
        <w:rPr>
          <w:rFonts w:eastAsia="Arial" w:cs="Times New Roman"/>
        </w:rPr>
        <w:t>EQ</w:t>
      </w:r>
      <w:r w:rsidRPr="005D7249">
        <w:rPr>
          <w:rFonts w:eastAsia="Arial" w:cs="Times New Roman"/>
        </w:rPr>
        <w:t xml:space="preserve">s. These will include qualitative and quantitative tools as appropriate to conduct this evaluation. The evaluation team will define an appropriate sample size, where relevant, and specify what mechanisms will be adopted to avoid selection bias. </w:t>
      </w:r>
    </w:p>
    <w:p w14:paraId="714C1F34" w14:textId="77777777" w:rsidR="008E2C4F" w:rsidRPr="005D7249" w:rsidRDefault="008E2C4F" w:rsidP="008E2C4F">
      <w:pPr>
        <w:rPr>
          <w:rFonts w:eastAsia="Arial" w:cs="Times New Roman"/>
        </w:rPr>
      </w:pPr>
      <w:r w:rsidRPr="005D7249">
        <w:rPr>
          <w:rFonts w:eastAsia="Arial" w:cs="Times New Roman"/>
        </w:rPr>
        <w:t xml:space="preserve">The evaluation team should also outline how they will address any ethical considerations arising for this assignment. </w:t>
      </w:r>
    </w:p>
    <w:p w14:paraId="1055F7FE" w14:textId="77777777" w:rsidR="008E2C4F" w:rsidRPr="005D7249" w:rsidRDefault="008E2C4F" w:rsidP="008E2C4F">
      <w:pPr>
        <w:rPr>
          <w:rFonts w:eastAsia="Arial" w:cs="Times New Roman"/>
        </w:rPr>
      </w:pPr>
      <w:r w:rsidRPr="005D7249">
        <w:rPr>
          <w:rFonts w:eastAsia="Arial" w:cs="Times New Roman"/>
        </w:rPr>
        <w:t xml:space="preserve">As a minimum, the evaluation should include the following key steps: </w:t>
      </w:r>
    </w:p>
    <w:p w14:paraId="4D17868B" w14:textId="77777777" w:rsidR="008E2C4F" w:rsidRPr="005D7249" w:rsidRDefault="008E2C4F" w:rsidP="003D25E5">
      <w:pPr>
        <w:numPr>
          <w:ilvl w:val="0"/>
          <w:numId w:val="27"/>
        </w:numPr>
        <w:spacing w:before="240" w:after="0" w:line="240" w:lineRule="auto"/>
        <w:rPr>
          <w:rFonts w:eastAsia="Times New Roman"/>
        </w:rPr>
      </w:pPr>
      <w:r w:rsidRPr="005D7249">
        <w:rPr>
          <w:rFonts w:eastAsia="Times New Roman"/>
        </w:rPr>
        <w:t xml:space="preserve">Review relevant reference material and data, as listed in Section 5 below, plus any additional relevant documents identified by Sightsavers or the consultant team. </w:t>
      </w:r>
    </w:p>
    <w:p w14:paraId="1A914FF9" w14:textId="77777777" w:rsidR="008E2C4F" w:rsidRPr="005D7249" w:rsidRDefault="008E2C4F" w:rsidP="003D25E5">
      <w:pPr>
        <w:numPr>
          <w:ilvl w:val="0"/>
          <w:numId w:val="27"/>
        </w:numPr>
        <w:spacing w:before="240" w:after="0" w:line="240" w:lineRule="auto"/>
        <w:rPr>
          <w:rFonts w:eastAsia="Times New Roman"/>
        </w:rPr>
      </w:pPr>
      <w:r w:rsidRPr="005D7249">
        <w:rPr>
          <w:rFonts w:eastAsia="Times New Roman"/>
        </w:rPr>
        <w:t xml:space="preserve">Development of a detailed Inception Report including details on the development and application of appropriate data collection tools (e.g. questionnaire schedules and tools, interview checklists and focus group templates) for interviews and discussions with stakeholders. </w:t>
      </w:r>
    </w:p>
    <w:p w14:paraId="53B5D640" w14:textId="77777777" w:rsidR="008E2C4F" w:rsidRPr="005D7249" w:rsidRDefault="008E2C4F" w:rsidP="003D25E5">
      <w:pPr>
        <w:numPr>
          <w:ilvl w:val="0"/>
          <w:numId w:val="27"/>
        </w:numPr>
        <w:spacing w:before="240" w:after="0" w:line="240" w:lineRule="auto"/>
        <w:rPr>
          <w:rFonts w:eastAsia="Times New Roman"/>
        </w:rPr>
      </w:pPr>
      <w:r w:rsidRPr="005D7249">
        <w:rPr>
          <w:rFonts w:eastAsia="Times New Roman"/>
        </w:rPr>
        <w:t xml:space="preserve">Desk based data review and data collection field visit to the intervention region – interviews/focus groups with project implementers, partners, other relevant actors in the sector, and if appropriate, service recipients/beneficiaries. </w:t>
      </w:r>
    </w:p>
    <w:p w14:paraId="01E94A71" w14:textId="77777777" w:rsidR="008E2C4F" w:rsidRPr="005D7249" w:rsidRDefault="008E2C4F" w:rsidP="003D25E5">
      <w:pPr>
        <w:numPr>
          <w:ilvl w:val="0"/>
          <w:numId w:val="27"/>
        </w:numPr>
        <w:spacing w:before="240" w:after="0" w:line="240" w:lineRule="auto"/>
        <w:rPr>
          <w:rFonts w:eastAsia="Times New Roman"/>
        </w:rPr>
      </w:pPr>
      <w:r w:rsidRPr="005D7249">
        <w:rPr>
          <w:rFonts w:eastAsia="Times New Roman"/>
        </w:rPr>
        <w:t xml:space="preserve">A debriefing session for partners and stakeholders at the end of the fieldwork period. </w:t>
      </w:r>
    </w:p>
    <w:p w14:paraId="6DD987D2" w14:textId="77777777" w:rsidR="008E2C4F" w:rsidRPr="005D7249" w:rsidRDefault="008E2C4F" w:rsidP="003D25E5">
      <w:pPr>
        <w:numPr>
          <w:ilvl w:val="0"/>
          <w:numId w:val="27"/>
        </w:numPr>
        <w:spacing w:before="240" w:after="0" w:line="240" w:lineRule="auto"/>
        <w:rPr>
          <w:rFonts w:eastAsia="Times New Roman"/>
        </w:rPr>
      </w:pPr>
      <w:r w:rsidRPr="005D7249">
        <w:rPr>
          <w:rFonts w:eastAsia="Times New Roman"/>
        </w:rPr>
        <w:t xml:space="preserve">Analysis and production of a draft and final Evaluation Report, as well as a PowerPoint presentation to present the key findings and learnings. </w:t>
      </w:r>
    </w:p>
    <w:p w14:paraId="4D3C7B07" w14:textId="77777777" w:rsidR="008E2C4F" w:rsidRPr="005D7249" w:rsidRDefault="008E2C4F" w:rsidP="008E2C4F">
      <w:pPr>
        <w:widowControl w:val="0"/>
        <w:spacing w:after="0"/>
        <w:rPr>
          <w:rFonts w:eastAsia="Times New Roman"/>
          <w:sz w:val="22"/>
        </w:rPr>
      </w:pPr>
    </w:p>
    <w:p w14:paraId="24489024" w14:textId="77777777" w:rsidR="008E2C4F" w:rsidRPr="005D7249" w:rsidRDefault="008E2C4F" w:rsidP="008E2C4F">
      <w:pPr>
        <w:widowControl w:val="0"/>
        <w:spacing w:after="240"/>
        <w:rPr>
          <w:rFonts w:eastAsia="Times New Roman"/>
        </w:rPr>
      </w:pPr>
      <w:r w:rsidRPr="005D7249">
        <w:rPr>
          <w:rFonts w:eastAsia="Times New Roman"/>
        </w:rPr>
        <w:t xml:space="preserve">The evaluation team will adhere to the contractual terms and conditions with Sightsavers, including clauses in relation to confidentiality, data protection and intellectual property rights. It is expected that the evaluation will fully follow ethical principles for evaluation, and that the team will adhere to Sightsavers guidelines on ethical considerations for evaluation </w:t>
      </w:r>
      <w:r w:rsidRPr="005D7249">
        <w:rPr>
          <w:rFonts w:eastAsia="Times New Roman"/>
        </w:rPr>
        <w:lastRenderedPageBreak/>
        <w:t xml:space="preserve">(Appendix 1), </w:t>
      </w:r>
      <w:hyperlink r:id="rId21" w:history="1">
        <w:r w:rsidRPr="005D7249">
          <w:rPr>
            <w:rFonts w:eastAsia="Times New Roman"/>
            <w:color w:val="0000FF"/>
            <w:u w:val="single"/>
          </w:rPr>
          <w:t>Safeguarding policy</w:t>
        </w:r>
      </w:hyperlink>
      <w:r w:rsidRPr="005D7249">
        <w:rPr>
          <w:rFonts w:eastAsia="Times New Roman"/>
        </w:rPr>
        <w:t xml:space="preserve"> and code of conduct (Appendix 2). It is also a requirement that all members of the evaluation team have completed the short online </w:t>
      </w:r>
      <w:hyperlink r:id="rId22" w:history="1">
        <w:r w:rsidRPr="005D7249">
          <w:rPr>
            <w:rFonts w:eastAsia="Times New Roman"/>
            <w:color w:val="0000FF"/>
            <w:u w:val="single"/>
          </w:rPr>
          <w:t>UNICEF ethics training</w:t>
        </w:r>
      </w:hyperlink>
      <w:r w:rsidRPr="005D7249">
        <w:rPr>
          <w:rFonts w:eastAsia="Times New Roman"/>
        </w:rPr>
        <w:t xml:space="preserve">, or equivalent, before embarking on the evaluation.  </w:t>
      </w:r>
    </w:p>
    <w:p w14:paraId="0ECE6B54" w14:textId="77777777" w:rsidR="008E2C4F" w:rsidRPr="005D7249" w:rsidRDefault="008E2C4F" w:rsidP="003D25E5">
      <w:pPr>
        <w:keepNext/>
        <w:keepLines/>
        <w:widowControl w:val="0"/>
        <w:numPr>
          <w:ilvl w:val="0"/>
          <w:numId w:val="23"/>
        </w:numPr>
        <w:spacing w:after="240"/>
        <w:outlineLvl w:val="3"/>
        <w:rPr>
          <w:rFonts w:eastAsia="Times New Roman" w:cs="Times New Roman"/>
          <w:b/>
          <w:bCs/>
          <w:iCs/>
          <w:color w:val="403A60"/>
          <w:sz w:val="36"/>
        </w:rPr>
      </w:pPr>
      <w:bookmarkStart w:id="103" w:name="_Toc42020267"/>
      <w:bookmarkStart w:id="104" w:name="_Toc43717190"/>
      <w:bookmarkStart w:id="105" w:name="_Toc44946520"/>
      <w:r w:rsidRPr="005D7249">
        <w:rPr>
          <w:rFonts w:eastAsia="Times New Roman" w:cs="Times New Roman"/>
          <w:b/>
          <w:bCs/>
          <w:iCs/>
          <w:color w:val="403A60"/>
          <w:sz w:val="36"/>
        </w:rPr>
        <w:t>Project Documentation</w:t>
      </w:r>
      <w:bookmarkEnd w:id="103"/>
      <w:bookmarkEnd w:id="104"/>
      <w:bookmarkEnd w:id="105"/>
    </w:p>
    <w:p w14:paraId="1FF83C7A" w14:textId="77777777" w:rsidR="008E2C4F" w:rsidRPr="005D7249" w:rsidRDefault="008E2C4F" w:rsidP="008E2C4F">
      <w:pPr>
        <w:widowControl w:val="0"/>
        <w:rPr>
          <w:rFonts w:eastAsia="Arial" w:cs="Times New Roman"/>
          <w:lang w:eastAsia="en-GB"/>
        </w:rPr>
      </w:pPr>
      <w:r w:rsidRPr="005D7249">
        <w:rPr>
          <w:rFonts w:eastAsia="Arial" w:cs="Times New Roman"/>
          <w:b/>
          <w:lang w:eastAsia="en-GB"/>
        </w:rPr>
        <w:t>List of indicative key project documents</w:t>
      </w:r>
    </w:p>
    <w:p w14:paraId="1134C853" w14:textId="77777777" w:rsidR="008E2C4F" w:rsidRPr="005D7249" w:rsidRDefault="008E2C4F" w:rsidP="003D25E5">
      <w:pPr>
        <w:numPr>
          <w:ilvl w:val="0"/>
          <w:numId w:val="25"/>
        </w:numPr>
        <w:spacing w:after="0" w:line="240" w:lineRule="auto"/>
        <w:contextualSpacing/>
        <w:jc w:val="both"/>
        <w:rPr>
          <w:rFonts w:eastAsia="Times New Roman"/>
        </w:rPr>
      </w:pPr>
      <w:r w:rsidRPr="005D7249">
        <w:rPr>
          <w:rFonts w:eastAsia="Times New Roman"/>
        </w:rPr>
        <w:t xml:space="preserve">Proposal </w:t>
      </w:r>
    </w:p>
    <w:p w14:paraId="30F5CDE1" w14:textId="77777777" w:rsidR="008E2C4F" w:rsidRPr="005D7249" w:rsidRDefault="008E2C4F" w:rsidP="003D25E5">
      <w:pPr>
        <w:numPr>
          <w:ilvl w:val="0"/>
          <w:numId w:val="25"/>
        </w:numPr>
        <w:spacing w:after="0" w:line="240" w:lineRule="auto"/>
        <w:contextualSpacing/>
        <w:jc w:val="both"/>
        <w:rPr>
          <w:rFonts w:eastAsia="Times New Roman"/>
        </w:rPr>
      </w:pPr>
      <w:r w:rsidRPr="005D7249">
        <w:rPr>
          <w:rFonts w:eastAsia="Times New Roman"/>
        </w:rPr>
        <w:t>Budget</w:t>
      </w:r>
    </w:p>
    <w:p w14:paraId="60E7ED47" w14:textId="77777777" w:rsidR="008E2C4F" w:rsidRPr="005D7249" w:rsidRDefault="008E2C4F" w:rsidP="003D25E5">
      <w:pPr>
        <w:numPr>
          <w:ilvl w:val="0"/>
          <w:numId w:val="25"/>
        </w:numPr>
        <w:spacing w:after="0" w:line="240" w:lineRule="auto"/>
        <w:contextualSpacing/>
        <w:jc w:val="both"/>
        <w:rPr>
          <w:rFonts w:eastAsia="Times New Roman"/>
        </w:rPr>
      </w:pPr>
      <w:r w:rsidRPr="005D7249">
        <w:rPr>
          <w:rFonts w:eastAsia="Times New Roman"/>
        </w:rPr>
        <w:t>Implementation Plan</w:t>
      </w:r>
    </w:p>
    <w:p w14:paraId="3C86B401" w14:textId="77777777" w:rsidR="008E2C4F" w:rsidRPr="005D7249" w:rsidRDefault="008E2C4F" w:rsidP="003D25E5">
      <w:pPr>
        <w:numPr>
          <w:ilvl w:val="0"/>
          <w:numId w:val="25"/>
        </w:numPr>
        <w:spacing w:after="0" w:line="240" w:lineRule="auto"/>
        <w:contextualSpacing/>
        <w:jc w:val="both"/>
        <w:rPr>
          <w:rFonts w:eastAsia="Times New Roman"/>
        </w:rPr>
      </w:pPr>
      <w:r w:rsidRPr="005D7249">
        <w:rPr>
          <w:rFonts w:eastAsia="Times New Roman"/>
        </w:rPr>
        <w:t>Logframe</w:t>
      </w:r>
    </w:p>
    <w:p w14:paraId="16B463D5" w14:textId="77777777" w:rsidR="008E2C4F" w:rsidRPr="005D7249" w:rsidRDefault="008E2C4F" w:rsidP="003D25E5">
      <w:pPr>
        <w:numPr>
          <w:ilvl w:val="0"/>
          <w:numId w:val="25"/>
        </w:numPr>
        <w:spacing w:after="0" w:line="240" w:lineRule="auto"/>
        <w:contextualSpacing/>
        <w:jc w:val="both"/>
        <w:rPr>
          <w:rFonts w:eastAsia="Times New Roman"/>
        </w:rPr>
      </w:pPr>
      <w:r w:rsidRPr="005D7249">
        <w:rPr>
          <w:rFonts w:eastAsia="Times New Roman"/>
        </w:rPr>
        <w:t>List of facilities and locations</w:t>
      </w:r>
    </w:p>
    <w:p w14:paraId="21669136" w14:textId="77777777" w:rsidR="008E2C4F" w:rsidRPr="005D7249" w:rsidRDefault="008E2C4F" w:rsidP="003D25E5">
      <w:pPr>
        <w:numPr>
          <w:ilvl w:val="0"/>
          <w:numId w:val="25"/>
        </w:numPr>
        <w:spacing w:after="0" w:line="240" w:lineRule="auto"/>
        <w:contextualSpacing/>
        <w:jc w:val="both"/>
        <w:rPr>
          <w:rFonts w:eastAsia="Times New Roman"/>
        </w:rPr>
      </w:pPr>
      <w:r w:rsidRPr="005D7249">
        <w:rPr>
          <w:rFonts w:eastAsia="Times New Roman"/>
        </w:rPr>
        <w:t xml:space="preserve">Donor narrative reports and appendices </w:t>
      </w:r>
    </w:p>
    <w:p w14:paraId="76DD8C3F" w14:textId="77777777" w:rsidR="008E2C4F" w:rsidRPr="005D7249" w:rsidRDefault="008E2C4F" w:rsidP="003D25E5">
      <w:pPr>
        <w:numPr>
          <w:ilvl w:val="0"/>
          <w:numId w:val="25"/>
        </w:numPr>
        <w:spacing w:after="0" w:line="240" w:lineRule="auto"/>
        <w:contextualSpacing/>
        <w:jc w:val="both"/>
        <w:rPr>
          <w:rFonts w:eastAsia="Times New Roman"/>
        </w:rPr>
      </w:pPr>
      <w:r w:rsidRPr="005D7249">
        <w:rPr>
          <w:rFonts w:eastAsia="Times New Roman"/>
        </w:rPr>
        <w:t>IAPB visit reports, and action plans</w:t>
      </w:r>
    </w:p>
    <w:p w14:paraId="2C5A3F9A" w14:textId="77777777" w:rsidR="008E2C4F" w:rsidRPr="005D7249" w:rsidRDefault="008E2C4F" w:rsidP="003D25E5">
      <w:pPr>
        <w:numPr>
          <w:ilvl w:val="0"/>
          <w:numId w:val="25"/>
        </w:numPr>
        <w:spacing w:after="0" w:line="240" w:lineRule="auto"/>
        <w:contextualSpacing/>
        <w:jc w:val="both"/>
        <w:rPr>
          <w:rFonts w:eastAsia="Times New Roman"/>
        </w:rPr>
      </w:pPr>
      <w:r w:rsidRPr="005D7249">
        <w:rPr>
          <w:rFonts w:eastAsia="Times New Roman"/>
        </w:rPr>
        <w:t>Thematic QSATs</w:t>
      </w:r>
    </w:p>
    <w:p w14:paraId="1D46D462" w14:textId="77777777" w:rsidR="008E2C4F" w:rsidRPr="005D7249" w:rsidRDefault="008E2C4F" w:rsidP="003D25E5">
      <w:pPr>
        <w:numPr>
          <w:ilvl w:val="0"/>
          <w:numId w:val="25"/>
        </w:numPr>
        <w:spacing w:after="0" w:line="240" w:lineRule="auto"/>
        <w:contextualSpacing/>
        <w:jc w:val="both"/>
        <w:rPr>
          <w:rFonts w:eastAsia="Times New Roman"/>
        </w:rPr>
      </w:pPr>
      <w:r w:rsidRPr="005D7249">
        <w:rPr>
          <w:rFonts w:eastAsia="Times New Roman"/>
        </w:rPr>
        <w:t xml:space="preserve">Mid-term review (MTR) </w:t>
      </w:r>
    </w:p>
    <w:p w14:paraId="414E7A7C" w14:textId="77777777" w:rsidR="008E2C4F" w:rsidRPr="005D7249" w:rsidRDefault="008E2C4F" w:rsidP="003D25E5">
      <w:pPr>
        <w:numPr>
          <w:ilvl w:val="0"/>
          <w:numId w:val="25"/>
        </w:numPr>
        <w:spacing w:after="0" w:line="240" w:lineRule="auto"/>
        <w:contextualSpacing/>
        <w:jc w:val="both"/>
        <w:rPr>
          <w:rFonts w:eastAsia="Times New Roman"/>
        </w:rPr>
      </w:pPr>
      <w:r w:rsidRPr="005D7249">
        <w:rPr>
          <w:rFonts w:eastAsia="Times New Roman"/>
        </w:rPr>
        <w:t xml:space="preserve">MTR management response and action plan  </w:t>
      </w:r>
    </w:p>
    <w:p w14:paraId="7ABDBA70" w14:textId="77777777" w:rsidR="008E2C4F" w:rsidRPr="005D7249" w:rsidRDefault="008E2C4F" w:rsidP="003D25E5">
      <w:pPr>
        <w:widowControl w:val="0"/>
        <w:numPr>
          <w:ilvl w:val="0"/>
          <w:numId w:val="25"/>
        </w:numPr>
        <w:spacing w:after="0" w:line="240" w:lineRule="auto"/>
        <w:contextualSpacing/>
        <w:rPr>
          <w:rFonts w:eastAsia="Times New Roman"/>
          <w:lang w:eastAsia="en-GB"/>
        </w:rPr>
      </w:pPr>
      <w:r w:rsidRPr="005D7249">
        <w:rPr>
          <w:rFonts w:eastAsia="Times New Roman"/>
          <w:lang w:eastAsia="en-GB"/>
        </w:rPr>
        <w:t xml:space="preserve">Project narrative and financial reports </w:t>
      </w:r>
    </w:p>
    <w:p w14:paraId="5BA66142" w14:textId="77777777" w:rsidR="008E2C4F" w:rsidRPr="005D7249" w:rsidRDefault="008E2C4F" w:rsidP="003D25E5">
      <w:pPr>
        <w:widowControl w:val="0"/>
        <w:numPr>
          <w:ilvl w:val="0"/>
          <w:numId w:val="25"/>
        </w:numPr>
        <w:spacing w:after="0" w:line="240" w:lineRule="auto"/>
        <w:contextualSpacing/>
        <w:rPr>
          <w:rFonts w:eastAsia="Times New Roman"/>
          <w:lang w:eastAsia="en-GB"/>
        </w:rPr>
      </w:pPr>
      <w:r w:rsidRPr="005D7249">
        <w:rPr>
          <w:rFonts w:eastAsia="Times New Roman"/>
          <w:lang w:eastAsia="en-GB"/>
        </w:rPr>
        <w:t xml:space="preserve">Collation Project Data spreadsheets </w:t>
      </w:r>
    </w:p>
    <w:p w14:paraId="18EE0383" w14:textId="77777777" w:rsidR="008E2C4F" w:rsidRPr="005D7249" w:rsidRDefault="008E2C4F" w:rsidP="003D25E5">
      <w:pPr>
        <w:widowControl w:val="0"/>
        <w:numPr>
          <w:ilvl w:val="0"/>
          <w:numId w:val="25"/>
        </w:numPr>
        <w:spacing w:after="0" w:line="240" w:lineRule="auto"/>
        <w:contextualSpacing/>
        <w:rPr>
          <w:rFonts w:eastAsia="Times New Roman"/>
          <w:lang w:eastAsia="en-GB"/>
        </w:rPr>
      </w:pPr>
      <w:r w:rsidRPr="005D7249">
        <w:rPr>
          <w:rFonts w:eastAsia="Times New Roman"/>
          <w:lang w:eastAsia="en-GB"/>
        </w:rPr>
        <w:t>Singida Rapid Assessment of Avoidable Blindness (RAAB) 2018</w:t>
      </w:r>
    </w:p>
    <w:p w14:paraId="7E096698" w14:textId="77777777" w:rsidR="008E2C4F" w:rsidRPr="005D7249" w:rsidRDefault="008E2C4F" w:rsidP="003D25E5">
      <w:pPr>
        <w:widowControl w:val="0"/>
        <w:numPr>
          <w:ilvl w:val="0"/>
          <w:numId w:val="25"/>
        </w:numPr>
        <w:spacing w:after="0" w:line="240" w:lineRule="auto"/>
        <w:contextualSpacing/>
        <w:rPr>
          <w:rFonts w:eastAsia="Times New Roman"/>
          <w:lang w:eastAsia="en-GB"/>
        </w:rPr>
      </w:pPr>
      <w:r w:rsidRPr="005D7249">
        <w:rPr>
          <w:rFonts w:eastAsia="Times New Roman"/>
          <w:lang w:eastAsia="en-GB"/>
        </w:rPr>
        <w:t xml:space="preserve">Programme Oversight Reporting reports </w:t>
      </w:r>
    </w:p>
    <w:p w14:paraId="49B1C34A" w14:textId="77777777" w:rsidR="008E2C4F" w:rsidRPr="005D7249" w:rsidRDefault="008E2C4F" w:rsidP="003D25E5">
      <w:pPr>
        <w:widowControl w:val="0"/>
        <w:numPr>
          <w:ilvl w:val="0"/>
          <w:numId w:val="25"/>
        </w:numPr>
        <w:spacing w:after="0" w:line="240" w:lineRule="auto"/>
        <w:contextualSpacing/>
        <w:rPr>
          <w:rFonts w:eastAsia="Times New Roman"/>
          <w:lang w:eastAsia="en-GB"/>
        </w:rPr>
      </w:pPr>
      <w:r w:rsidRPr="005D7249">
        <w:rPr>
          <w:rFonts w:eastAsia="Times New Roman"/>
          <w:lang w:eastAsia="en-GB"/>
        </w:rPr>
        <w:t xml:space="preserve">District Data Collation Sheets </w:t>
      </w:r>
    </w:p>
    <w:p w14:paraId="439DC147" w14:textId="77777777" w:rsidR="008E2C4F" w:rsidRPr="005D7249" w:rsidRDefault="008E2C4F" w:rsidP="008E2C4F">
      <w:pPr>
        <w:keepNext/>
        <w:widowControl w:val="0"/>
        <w:spacing w:before="120" w:after="120" w:line="240" w:lineRule="auto"/>
        <w:rPr>
          <w:rFonts w:eastAsia="Arial" w:cs="Times New Roman"/>
        </w:rPr>
      </w:pPr>
      <w:r w:rsidRPr="005D7249">
        <w:rPr>
          <w:rFonts w:eastAsia="Times New Roman"/>
        </w:rPr>
        <w:t xml:space="preserve">Further documentation will be made available on request, or as emerges during the Inception phase and beyond. </w:t>
      </w:r>
    </w:p>
    <w:p w14:paraId="160CA101" w14:textId="77777777" w:rsidR="008E2C4F" w:rsidRPr="005D7249" w:rsidRDefault="008E2C4F" w:rsidP="008E2C4F">
      <w:pPr>
        <w:keepNext/>
        <w:widowControl w:val="0"/>
        <w:spacing w:before="120" w:after="120" w:line="240" w:lineRule="auto"/>
        <w:rPr>
          <w:rFonts w:eastAsia="Times New Roman"/>
          <w:sz w:val="36"/>
          <w:szCs w:val="36"/>
        </w:rPr>
      </w:pPr>
      <w:r w:rsidRPr="005D7249">
        <w:rPr>
          <w:rFonts w:eastAsia="Arial" w:cs="Times New Roman"/>
          <w:b/>
          <w:bCs/>
          <w:sz w:val="36"/>
          <w:szCs w:val="36"/>
        </w:rPr>
        <w:t>6.</w:t>
      </w:r>
      <w:r w:rsidRPr="005D7249">
        <w:rPr>
          <w:rFonts w:eastAsia="Arial" w:cs="Times New Roman"/>
          <w:sz w:val="36"/>
          <w:szCs w:val="36"/>
        </w:rPr>
        <w:t xml:space="preserve"> </w:t>
      </w:r>
      <w:r w:rsidRPr="005D7249">
        <w:rPr>
          <w:rFonts w:eastAsia="Times New Roman" w:cs="Times New Roman"/>
          <w:b/>
          <w:bCs/>
          <w:iCs/>
          <w:color w:val="403A60"/>
          <w:sz w:val="36"/>
          <w:szCs w:val="36"/>
        </w:rPr>
        <w:t>Outputs/ deliverables</w:t>
      </w:r>
    </w:p>
    <w:p w14:paraId="7D895F87" w14:textId="77777777" w:rsidR="008E2C4F" w:rsidRPr="005D7249" w:rsidRDefault="008E2C4F" w:rsidP="008E2C4F">
      <w:pPr>
        <w:rPr>
          <w:rFonts w:eastAsia="Arial" w:cs="Times New Roman"/>
        </w:rPr>
      </w:pPr>
      <w:r w:rsidRPr="005D7249">
        <w:rPr>
          <w:rFonts w:eastAsia="Arial" w:cs="Times New Roman"/>
        </w:rPr>
        <w:t>The timeframe for the evaluation will be between January 2020 and June 2020. It is expected that work on the Inception phase will start in January 2020 with the fieldwork planned for March/April. All fieldwork needs to be completed before May due to the upcoming general election. The final report will be signed off by Sightsavers no later than 2</w:t>
      </w:r>
      <w:r w:rsidRPr="005D7249">
        <w:rPr>
          <w:rFonts w:eastAsia="Arial" w:cs="Times New Roman"/>
          <w:vertAlign w:val="superscript"/>
        </w:rPr>
        <w:t>nd</w:t>
      </w:r>
      <w:r w:rsidRPr="005D7249">
        <w:rPr>
          <w:rFonts w:eastAsia="Arial" w:cs="Times New Roman"/>
        </w:rPr>
        <w:t xml:space="preserve"> June 2020 to meet the deadline for the final evaluation report on 30</w:t>
      </w:r>
      <w:r w:rsidRPr="005D7249">
        <w:rPr>
          <w:rFonts w:eastAsia="Arial" w:cs="Times New Roman"/>
          <w:vertAlign w:val="superscript"/>
        </w:rPr>
        <w:t>th</w:t>
      </w:r>
      <w:r w:rsidRPr="005D7249">
        <w:rPr>
          <w:rFonts w:eastAsia="Arial" w:cs="Times New Roman"/>
        </w:rPr>
        <w:t xml:space="preserve"> June 2020.</w:t>
      </w:r>
    </w:p>
    <w:p w14:paraId="1A22B8C7" w14:textId="77777777" w:rsidR="008E2C4F" w:rsidRPr="005D7249" w:rsidRDefault="008E2C4F" w:rsidP="008E2C4F">
      <w:pPr>
        <w:keepNext/>
        <w:keepLines/>
        <w:spacing w:after="240"/>
        <w:outlineLvl w:val="4"/>
        <w:rPr>
          <w:rFonts w:eastAsia="Times New Roman" w:cs="Times New Roman"/>
          <w:b/>
          <w:color w:val="403A60"/>
          <w:sz w:val="28"/>
        </w:rPr>
      </w:pPr>
      <w:bookmarkStart w:id="106" w:name="_Toc42020268"/>
      <w:bookmarkStart w:id="107" w:name="_Toc43717191"/>
      <w:bookmarkStart w:id="108" w:name="_Toc44946521"/>
      <w:r w:rsidRPr="005D7249">
        <w:rPr>
          <w:rFonts w:eastAsia="Times New Roman" w:cs="Times New Roman"/>
          <w:b/>
          <w:color w:val="403A60"/>
          <w:sz w:val="28"/>
        </w:rPr>
        <w:t>6.1. Indicative structure and phasing of evaluation</w:t>
      </w:r>
      <w:bookmarkEnd w:id="106"/>
      <w:bookmarkEnd w:id="107"/>
      <w:bookmarkEnd w:id="108"/>
    </w:p>
    <w:tbl>
      <w:tblPr>
        <w:tblW w:w="96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0"/>
        <w:gridCol w:w="4183"/>
        <w:gridCol w:w="2801"/>
      </w:tblGrid>
      <w:tr w:rsidR="008E2C4F" w:rsidRPr="005D7249" w14:paraId="63582F99" w14:textId="77777777" w:rsidTr="002C7291">
        <w:trPr>
          <w:tblHeader/>
        </w:trPr>
        <w:tc>
          <w:tcPr>
            <w:tcW w:w="2650" w:type="dxa"/>
            <w:shd w:val="clear" w:color="auto" w:fill="960051"/>
          </w:tcPr>
          <w:p w14:paraId="41177226" w14:textId="77777777" w:rsidR="008E2C4F" w:rsidRPr="005D7249" w:rsidRDefault="008E2C4F" w:rsidP="002C7291">
            <w:pPr>
              <w:jc w:val="center"/>
              <w:rPr>
                <w:rFonts w:eastAsia="Arial"/>
                <w:b/>
              </w:rPr>
            </w:pPr>
            <w:r w:rsidRPr="005D7249">
              <w:rPr>
                <w:rFonts w:eastAsia="Arial"/>
                <w:b/>
              </w:rPr>
              <w:t>Phase</w:t>
            </w:r>
          </w:p>
        </w:tc>
        <w:tc>
          <w:tcPr>
            <w:tcW w:w="4183" w:type="dxa"/>
            <w:shd w:val="clear" w:color="auto" w:fill="960051"/>
          </w:tcPr>
          <w:p w14:paraId="3B82FD10" w14:textId="77777777" w:rsidR="008E2C4F" w:rsidRPr="005D7249" w:rsidRDefault="008E2C4F" w:rsidP="002C7291">
            <w:pPr>
              <w:jc w:val="center"/>
              <w:rPr>
                <w:rFonts w:eastAsia="Arial"/>
                <w:b/>
              </w:rPr>
            </w:pPr>
            <w:r w:rsidRPr="005D7249">
              <w:rPr>
                <w:rFonts w:eastAsia="Arial"/>
                <w:b/>
              </w:rPr>
              <w:t>Activity</w:t>
            </w:r>
          </w:p>
        </w:tc>
        <w:tc>
          <w:tcPr>
            <w:tcW w:w="2801" w:type="dxa"/>
            <w:shd w:val="clear" w:color="auto" w:fill="960051"/>
          </w:tcPr>
          <w:p w14:paraId="2B331FD0" w14:textId="77777777" w:rsidR="008E2C4F" w:rsidRPr="005D7249" w:rsidRDefault="008E2C4F" w:rsidP="002C7291">
            <w:pPr>
              <w:jc w:val="center"/>
              <w:rPr>
                <w:rFonts w:eastAsia="Arial"/>
                <w:b/>
              </w:rPr>
            </w:pPr>
            <w:r w:rsidRPr="005D7249">
              <w:rPr>
                <w:rFonts w:eastAsia="Arial"/>
                <w:b/>
              </w:rPr>
              <w:t>Timeframe (TBC)</w:t>
            </w:r>
          </w:p>
        </w:tc>
      </w:tr>
      <w:tr w:rsidR="008E2C4F" w:rsidRPr="005D7249" w14:paraId="16F264BA" w14:textId="77777777" w:rsidTr="002C7291">
        <w:trPr>
          <w:trHeight w:val="376"/>
        </w:trPr>
        <w:tc>
          <w:tcPr>
            <w:tcW w:w="2650" w:type="dxa"/>
            <w:vMerge w:val="restart"/>
          </w:tcPr>
          <w:p w14:paraId="4926F3E5" w14:textId="77777777" w:rsidR="008E2C4F" w:rsidRPr="005D7249" w:rsidRDefault="008E2C4F" w:rsidP="002C7291">
            <w:pPr>
              <w:autoSpaceDE w:val="0"/>
              <w:autoSpaceDN w:val="0"/>
              <w:adjustRightInd w:val="0"/>
              <w:rPr>
                <w:rFonts w:eastAsia="Arial"/>
                <w:b/>
                <w:bCs/>
                <w:i/>
                <w:iCs/>
                <w:lang w:eastAsia="en-GB"/>
              </w:rPr>
            </w:pPr>
            <w:r w:rsidRPr="005D7249">
              <w:rPr>
                <w:rFonts w:eastAsia="Arial"/>
                <w:b/>
                <w:bCs/>
                <w:i/>
                <w:iCs/>
              </w:rPr>
              <w:t xml:space="preserve">Phase I – </w:t>
            </w:r>
            <w:r w:rsidRPr="005D7249">
              <w:rPr>
                <w:rFonts w:eastAsia="Arial"/>
                <w:b/>
                <w:bCs/>
                <w:i/>
                <w:iCs/>
                <w:lang w:eastAsia="en-GB"/>
              </w:rPr>
              <w:t>Desk study: Review of documentation and elaboration of field study</w:t>
            </w:r>
          </w:p>
        </w:tc>
        <w:tc>
          <w:tcPr>
            <w:tcW w:w="4183" w:type="dxa"/>
          </w:tcPr>
          <w:p w14:paraId="766786EF" w14:textId="77777777" w:rsidR="008E2C4F" w:rsidRPr="005D7249" w:rsidRDefault="008E2C4F" w:rsidP="002C7291">
            <w:pPr>
              <w:rPr>
                <w:rFonts w:eastAsia="Arial"/>
              </w:rPr>
            </w:pPr>
            <w:r w:rsidRPr="005D7249">
              <w:rPr>
                <w:rFonts w:eastAsia="Arial"/>
              </w:rPr>
              <w:t>Desk research /literature and data review</w:t>
            </w:r>
          </w:p>
        </w:tc>
        <w:tc>
          <w:tcPr>
            <w:tcW w:w="2801" w:type="dxa"/>
          </w:tcPr>
          <w:p w14:paraId="7CB06A7E" w14:textId="77777777" w:rsidR="008E2C4F" w:rsidRPr="005D7249" w:rsidRDefault="008E2C4F" w:rsidP="002C7291">
            <w:pPr>
              <w:rPr>
                <w:rFonts w:eastAsia="Arial"/>
              </w:rPr>
            </w:pPr>
            <w:r w:rsidRPr="005D7249">
              <w:rPr>
                <w:rFonts w:eastAsia="Arial"/>
              </w:rPr>
              <w:t>February 2020</w:t>
            </w:r>
          </w:p>
        </w:tc>
      </w:tr>
      <w:tr w:rsidR="008E2C4F" w:rsidRPr="005D7249" w14:paraId="14463DB2" w14:textId="77777777" w:rsidTr="002C7291">
        <w:tc>
          <w:tcPr>
            <w:tcW w:w="2650" w:type="dxa"/>
            <w:vMerge/>
          </w:tcPr>
          <w:p w14:paraId="6C0EFE45" w14:textId="77777777" w:rsidR="008E2C4F" w:rsidRPr="005D7249" w:rsidRDefault="008E2C4F" w:rsidP="002C7291">
            <w:pPr>
              <w:rPr>
                <w:rFonts w:eastAsia="Arial"/>
              </w:rPr>
            </w:pPr>
          </w:p>
        </w:tc>
        <w:tc>
          <w:tcPr>
            <w:tcW w:w="4183" w:type="dxa"/>
          </w:tcPr>
          <w:p w14:paraId="163DA0F1" w14:textId="77777777" w:rsidR="008E2C4F" w:rsidRPr="005D7249" w:rsidRDefault="008E2C4F" w:rsidP="002C7291">
            <w:pPr>
              <w:rPr>
                <w:rFonts w:eastAsia="Arial"/>
              </w:rPr>
            </w:pPr>
            <w:r w:rsidRPr="005D7249">
              <w:rPr>
                <w:rFonts w:eastAsia="Arial"/>
              </w:rPr>
              <w:t>Inception Report</w:t>
            </w:r>
          </w:p>
        </w:tc>
        <w:tc>
          <w:tcPr>
            <w:tcW w:w="2801" w:type="dxa"/>
          </w:tcPr>
          <w:p w14:paraId="55540B66" w14:textId="77777777" w:rsidR="008E2C4F" w:rsidRPr="005D7249" w:rsidRDefault="008E2C4F" w:rsidP="002C7291">
            <w:pPr>
              <w:rPr>
                <w:rFonts w:eastAsia="Arial"/>
              </w:rPr>
            </w:pPr>
            <w:r w:rsidRPr="005D7249">
              <w:rPr>
                <w:rFonts w:ascii="ArialMT" w:eastAsia="Arial" w:hAnsi="ArialMT" w:cs="ArialMT"/>
                <w:lang w:eastAsia="en-GB"/>
              </w:rPr>
              <w:t>February 2020</w:t>
            </w:r>
          </w:p>
        </w:tc>
      </w:tr>
      <w:tr w:rsidR="008E2C4F" w:rsidRPr="005D7249" w14:paraId="1947A0A8" w14:textId="77777777" w:rsidTr="002C7291">
        <w:tc>
          <w:tcPr>
            <w:tcW w:w="2650" w:type="dxa"/>
            <w:vMerge/>
          </w:tcPr>
          <w:p w14:paraId="65B98FE2" w14:textId="77777777" w:rsidR="008E2C4F" w:rsidRPr="005D7249" w:rsidRDefault="008E2C4F" w:rsidP="002C7291">
            <w:pPr>
              <w:rPr>
                <w:rFonts w:eastAsia="Arial"/>
              </w:rPr>
            </w:pPr>
          </w:p>
        </w:tc>
        <w:tc>
          <w:tcPr>
            <w:tcW w:w="4183" w:type="dxa"/>
          </w:tcPr>
          <w:p w14:paraId="1AD1B01D" w14:textId="77777777" w:rsidR="008E2C4F" w:rsidRPr="005D7249" w:rsidRDefault="008E2C4F" w:rsidP="002C7291">
            <w:pPr>
              <w:autoSpaceDE w:val="0"/>
              <w:autoSpaceDN w:val="0"/>
              <w:adjustRightInd w:val="0"/>
              <w:rPr>
                <w:rFonts w:ascii="ArialMT" w:eastAsia="Arial" w:hAnsi="ArialMT" w:cs="ArialMT"/>
                <w:lang w:eastAsia="en-GB"/>
              </w:rPr>
            </w:pPr>
            <w:r w:rsidRPr="005D7249">
              <w:rPr>
                <w:rFonts w:ascii="ArialMT" w:eastAsia="Arial" w:hAnsi="ArialMT" w:cs="ArialMT"/>
                <w:lang w:eastAsia="en-GB"/>
              </w:rPr>
              <w:t>Revision of collection methods and</w:t>
            </w:r>
          </w:p>
          <w:p w14:paraId="795E084C" w14:textId="77777777" w:rsidR="008E2C4F" w:rsidRPr="005D7249" w:rsidRDefault="008E2C4F" w:rsidP="002C7291">
            <w:pPr>
              <w:autoSpaceDE w:val="0"/>
              <w:autoSpaceDN w:val="0"/>
              <w:adjustRightInd w:val="0"/>
              <w:rPr>
                <w:rFonts w:ascii="ArialMT" w:eastAsia="Arial" w:hAnsi="ArialMT" w:cs="ArialMT"/>
                <w:lang w:eastAsia="en-GB"/>
              </w:rPr>
            </w:pPr>
            <w:r w:rsidRPr="005D7249">
              <w:rPr>
                <w:rFonts w:ascii="ArialMT" w:eastAsia="Arial" w:hAnsi="ArialMT" w:cs="ArialMT"/>
                <w:lang w:eastAsia="en-GB"/>
              </w:rPr>
              <w:t>tools based on inception report</w:t>
            </w:r>
          </w:p>
          <w:p w14:paraId="27713B8E" w14:textId="77777777" w:rsidR="008E2C4F" w:rsidRPr="005D7249" w:rsidRDefault="008E2C4F" w:rsidP="002C7291">
            <w:pPr>
              <w:rPr>
                <w:rFonts w:eastAsia="Arial"/>
              </w:rPr>
            </w:pPr>
            <w:r w:rsidRPr="005D7249">
              <w:rPr>
                <w:rFonts w:ascii="ArialMT" w:eastAsia="Arial" w:hAnsi="ArialMT" w:cs="ArialMT"/>
                <w:lang w:eastAsia="en-GB"/>
              </w:rPr>
              <w:t>comments</w:t>
            </w:r>
          </w:p>
        </w:tc>
        <w:tc>
          <w:tcPr>
            <w:tcW w:w="2801" w:type="dxa"/>
          </w:tcPr>
          <w:p w14:paraId="3E067873" w14:textId="77777777" w:rsidR="008E2C4F" w:rsidRPr="005D7249" w:rsidRDefault="008E2C4F" w:rsidP="002C7291">
            <w:pPr>
              <w:autoSpaceDE w:val="0"/>
              <w:autoSpaceDN w:val="0"/>
              <w:adjustRightInd w:val="0"/>
              <w:rPr>
                <w:rFonts w:ascii="ArialMT" w:eastAsia="Arial" w:hAnsi="ArialMT" w:cs="ArialMT"/>
                <w:lang w:eastAsia="en-GB"/>
              </w:rPr>
            </w:pPr>
            <w:r w:rsidRPr="005D7249">
              <w:rPr>
                <w:rFonts w:ascii="ArialMT" w:eastAsia="Arial" w:hAnsi="ArialMT" w:cs="ArialMT"/>
                <w:lang w:eastAsia="en-GB"/>
              </w:rPr>
              <w:t>February/March 2020</w:t>
            </w:r>
          </w:p>
        </w:tc>
      </w:tr>
      <w:tr w:rsidR="008E2C4F" w:rsidRPr="005D7249" w14:paraId="72C213DA" w14:textId="77777777" w:rsidTr="002C7291">
        <w:tc>
          <w:tcPr>
            <w:tcW w:w="2650" w:type="dxa"/>
          </w:tcPr>
          <w:p w14:paraId="6BEB0E71" w14:textId="77777777" w:rsidR="008E2C4F" w:rsidRPr="005D7249" w:rsidRDefault="008E2C4F" w:rsidP="002C7291">
            <w:pPr>
              <w:rPr>
                <w:rFonts w:eastAsia="Arial"/>
              </w:rPr>
            </w:pPr>
            <w:r w:rsidRPr="005D7249">
              <w:rPr>
                <w:rFonts w:eastAsia="Arial"/>
                <w:b/>
                <w:bCs/>
                <w:i/>
                <w:iCs/>
              </w:rPr>
              <w:lastRenderedPageBreak/>
              <w:t>Phase II: Field Data Collection</w:t>
            </w:r>
          </w:p>
        </w:tc>
        <w:tc>
          <w:tcPr>
            <w:tcW w:w="4183" w:type="dxa"/>
          </w:tcPr>
          <w:p w14:paraId="3395F4D8" w14:textId="77777777" w:rsidR="008E2C4F" w:rsidRPr="005D7249" w:rsidRDefault="008E2C4F" w:rsidP="002C7291">
            <w:pPr>
              <w:rPr>
                <w:rFonts w:eastAsia="Arial"/>
              </w:rPr>
            </w:pPr>
            <w:r w:rsidRPr="005D7249">
              <w:rPr>
                <w:rFonts w:eastAsia="Arial"/>
              </w:rPr>
              <w:t>Field visits and data-collection</w:t>
            </w:r>
            <w:r w:rsidRPr="005D7249">
              <w:rPr>
                <w:rFonts w:eastAsia="Arial"/>
                <w:vertAlign w:val="superscript"/>
              </w:rPr>
              <w:footnoteReference w:id="80"/>
            </w:r>
          </w:p>
        </w:tc>
        <w:tc>
          <w:tcPr>
            <w:tcW w:w="2801" w:type="dxa"/>
          </w:tcPr>
          <w:p w14:paraId="1ADEDC9C" w14:textId="77777777" w:rsidR="008E2C4F" w:rsidRPr="005D7249" w:rsidRDefault="008E2C4F" w:rsidP="002C7291">
            <w:pPr>
              <w:rPr>
                <w:rFonts w:eastAsia="Arial"/>
              </w:rPr>
            </w:pPr>
            <w:r w:rsidRPr="005D7249">
              <w:rPr>
                <w:rFonts w:eastAsia="Arial"/>
              </w:rPr>
              <w:t>March/April 2020</w:t>
            </w:r>
          </w:p>
        </w:tc>
      </w:tr>
      <w:tr w:rsidR="008E2C4F" w:rsidRPr="005D7249" w14:paraId="440963A8" w14:textId="77777777" w:rsidTr="002C7291">
        <w:tc>
          <w:tcPr>
            <w:tcW w:w="2650" w:type="dxa"/>
            <w:vMerge w:val="restart"/>
          </w:tcPr>
          <w:p w14:paraId="1A808177" w14:textId="77777777" w:rsidR="008E2C4F" w:rsidRPr="005D7249" w:rsidRDefault="008E2C4F" w:rsidP="002C7291">
            <w:pPr>
              <w:rPr>
                <w:rFonts w:eastAsia="Arial"/>
              </w:rPr>
            </w:pPr>
            <w:r w:rsidRPr="005D7249">
              <w:rPr>
                <w:rFonts w:eastAsia="Arial"/>
                <w:b/>
                <w:bCs/>
                <w:i/>
                <w:iCs/>
              </w:rPr>
              <w:t>Phase III – Analysis and production of evaluation report</w:t>
            </w:r>
          </w:p>
        </w:tc>
        <w:tc>
          <w:tcPr>
            <w:tcW w:w="4183" w:type="dxa"/>
          </w:tcPr>
          <w:p w14:paraId="4EF38207" w14:textId="77777777" w:rsidR="008E2C4F" w:rsidRPr="005D7249" w:rsidRDefault="008E2C4F" w:rsidP="002C7291">
            <w:pPr>
              <w:rPr>
                <w:rFonts w:eastAsia="Arial"/>
              </w:rPr>
            </w:pPr>
            <w:r w:rsidRPr="005D7249">
              <w:rPr>
                <w:rFonts w:eastAsia="Arial"/>
              </w:rPr>
              <w:t>Debriefing (in-country)</w:t>
            </w:r>
          </w:p>
        </w:tc>
        <w:tc>
          <w:tcPr>
            <w:tcW w:w="2801" w:type="dxa"/>
          </w:tcPr>
          <w:p w14:paraId="6ED0318A" w14:textId="77777777" w:rsidR="008E2C4F" w:rsidRPr="005D7249" w:rsidRDefault="008E2C4F" w:rsidP="002C7291">
            <w:pPr>
              <w:rPr>
                <w:rFonts w:eastAsia="Arial"/>
              </w:rPr>
            </w:pPr>
            <w:r w:rsidRPr="005D7249">
              <w:rPr>
                <w:rFonts w:eastAsia="Arial"/>
              </w:rPr>
              <w:t>April 2020</w:t>
            </w:r>
          </w:p>
        </w:tc>
      </w:tr>
      <w:tr w:rsidR="008E2C4F" w:rsidRPr="005D7249" w14:paraId="77341181" w14:textId="77777777" w:rsidTr="002C7291">
        <w:tc>
          <w:tcPr>
            <w:tcW w:w="2650" w:type="dxa"/>
            <w:vMerge/>
          </w:tcPr>
          <w:p w14:paraId="37410CDB" w14:textId="77777777" w:rsidR="008E2C4F" w:rsidRPr="005D7249" w:rsidRDefault="008E2C4F" w:rsidP="002C7291">
            <w:pPr>
              <w:rPr>
                <w:rFonts w:eastAsia="Arial"/>
              </w:rPr>
            </w:pPr>
          </w:p>
        </w:tc>
        <w:tc>
          <w:tcPr>
            <w:tcW w:w="4183" w:type="dxa"/>
          </w:tcPr>
          <w:p w14:paraId="55970BD1" w14:textId="77777777" w:rsidR="008E2C4F" w:rsidRPr="005D7249" w:rsidRDefault="008E2C4F" w:rsidP="002C7291">
            <w:pPr>
              <w:rPr>
                <w:rFonts w:eastAsia="Arial"/>
              </w:rPr>
            </w:pPr>
            <w:r w:rsidRPr="005D7249">
              <w:rPr>
                <w:rFonts w:eastAsia="Arial"/>
              </w:rPr>
              <w:t>Data analysis and preparation of Draft Report</w:t>
            </w:r>
          </w:p>
        </w:tc>
        <w:tc>
          <w:tcPr>
            <w:tcW w:w="2801" w:type="dxa"/>
          </w:tcPr>
          <w:p w14:paraId="1EAD3E19" w14:textId="77777777" w:rsidR="008E2C4F" w:rsidRPr="005D7249" w:rsidRDefault="008E2C4F" w:rsidP="002C7291">
            <w:pPr>
              <w:rPr>
                <w:rFonts w:eastAsia="Arial"/>
              </w:rPr>
            </w:pPr>
            <w:r w:rsidRPr="005D7249">
              <w:rPr>
                <w:rFonts w:eastAsia="Arial"/>
              </w:rPr>
              <w:t>May 2020</w:t>
            </w:r>
          </w:p>
        </w:tc>
      </w:tr>
      <w:tr w:rsidR="008E2C4F" w:rsidRPr="005D7249" w14:paraId="29A2545D" w14:textId="77777777" w:rsidTr="002C7291">
        <w:tc>
          <w:tcPr>
            <w:tcW w:w="2650" w:type="dxa"/>
            <w:vMerge/>
          </w:tcPr>
          <w:p w14:paraId="23908C8F" w14:textId="77777777" w:rsidR="008E2C4F" w:rsidRPr="005D7249" w:rsidRDefault="008E2C4F" w:rsidP="002C7291">
            <w:pPr>
              <w:rPr>
                <w:rFonts w:eastAsia="Arial"/>
              </w:rPr>
            </w:pPr>
          </w:p>
        </w:tc>
        <w:tc>
          <w:tcPr>
            <w:tcW w:w="4183" w:type="dxa"/>
          </w:tcPr>
          <w:p w14:paraId="7B6D05D0" w14:textId="77777777" w:rsidR="008E2C4F" w:rsidRPr="005D7249" w:rsidRDefault="008E2C4F" w:rsidP="002C7291">
            <w:pPr>
              <w:rPr>
                <w:rFonts w:eastAsia="Arial"/>
              </w:rPr>
            </w:pPr>
            <w:r w:rsidRPr="005D7249">
              <w:rPr>
                <w:rFonts w:eastAsia="Arial"/>
              </w:rPr>
              <w:t>Review of Draft Report from feedback.</w:t>
            </w:r>
          </w:p>
        </w:tc>
        <w:tc>
          <w:tcPr>
            <w:tcW w:w="2801" w:type="dxa"/>
          </w:tcPr>
          <w:p w14:paraId="208501CA" w14:textId="77777777" w:rsidR="008E2C4F" w:rsidRPr="005D7249" w:rsidRDefault="008E2C4F" w:rsidP="002C7291">
            <w:pPr>
              <w:rPr>
                <w:rFonts w:eastAsia="Arial"/>
              </w:rPr>
            </w:pPr>
            <w:r w:rsidRPr="005D7249">
              <w:rPr>
                <w:rFonts w:eastAsia="Arial"/>
              </w:rPr>
              <w:t>May 2020</w:t>
            </w:r>
          </w:p>
        </w:tc>
      </w:tr>
    </w:tbl>
    <w:p w14:paraId="538B2D2E" w14:textId="77777777" w:rsidR="008E2C4F" w:rsidRPr="005D7249" w:rsidRDefault="008E2C4F" w:rsidP="008E2C4F">
      <w:pPr>
        <w:rPr>
          <w:rFonts w:eastAsia="Arial" w:cs="Times New Roman"/>
        </w:rPr>
      </w:pPr>
    </w:p>
    <w:p w14:paraId="1D511CCC" w14:textId="77777777" w:rsidR="008E2C4F" w:rsidRPr="005D7249" w:rsidRDefault="008E2C4F" w:rsidP="008E2C4F">
      <w:pPr>
        <w:keepNext/>
        <w:keepLines/>
        <w:spacing w:after="240"/>
        <w:outlineLvl w:val="4"/>
        <w:rPr>
          <w:rFonts w:eastAsia="Times New Roman" w:cs="Times New Roman"/>
          <w:b/>
          <w:color w:val="403A60"/>
          <w:sz w:val="28"/>
        </w:rPr>
      </w:pPr>
      <w:bookmarkStart w:id="109" w:name="_Toc42020269"/>
      <w:bookmarkStart w:id="110" w:name="_Toc43717192"/>
      <w:bookmarkStart w:id="111" w:name="_Toc44946522"/>
      <w:r w:rsidRPr="005D7249">
        <w:rPr>
          <w:rFonts w:eastAsia="Times New Roman" w:cs="Times New Roman"/>
          <w:b/>
          <w:color w:val="403A60"/>
          <w:sz w:val="28"/>
        </w:rPr>
        <w:t>6.2. Inception Report</w:t>
      </w:r>
      <w:bookmarkEnd w:id="109"/>
      <w:bookmarkEnd w:id="110"/>
      <w:bookmarkEnd w:id="111"/>
    </w:p>
    <w:p w14:paraId="4BCA84D7" w14:textId="77777777" w:rsidR="008E2C4F" w:rsidRPr="005D7249" w:rsidRDefault="008E2C4F" w:rsidP="008E2C4F">
      <w:pPr>
        <w:autoSpaceDE w:val="0"/>
        <w:autoSpaceDN w:val="0"/>
        <w:adjustRightInd w:val="0"/>
        <w:rPr>
          <w:rFonts w:eastAsia="Arial"/>
        </w:rPr>
      </w:pPr>
      <w:r w:rsidRPr="005D7249">
        <w:rPr>
          <w:rFonts w:eastAsia="Arial"/>
        </w:rPr>
        <w:t xml:space="preserve">The report should describe the conceptual framework the evaluation team will use in undertaking the evaluation and should contain the methodology, quantitative and/or qualitative data collection methods and instruments, the assessment questions, sampling methodology, work plan etc. The report should reflect the team’s review of literature and the gaps that the field work will fill.  </w:t>
      </w:r>
    </w:p>
    <w:p w14:paraId="335717EE" w14:textId="77777777" w:rsidR="008E2C4F" w:rsidRPr="005D7249" w:rsidRDefault="008E2C4F" w:rsidP="008E2C4F">
      <w:pPr>
        <w:spacing w:after="240"/>
        <w:jc w:val="both"/>
        <w:rPr>
          <w:rFonts w:eastAsia="Times New Roman"/>
          <w:szCs w:val="20"/>
        </w:rPr>
      </w:pPr>
      <w:r w:rsidRPr="005D7249">
        <w:rPr>
          <w:rFonts w:eastAsia="Times New Roman"/>
          <w:szCs w:val="20"/>
        </w:rPr>
        <w:t xml:space="preserve">Fieldwork will only commence once this report has been reviewed and agreed with Sightsavers. </w:t>
      </w:r>
    </w:p>
    <w:p w14:paraId="2F3DC78D" w14:textId="77777777" w:rsidR="008E2C4F" w:rsidRPr="005D7249" w:rsidRDefault="008E2C4F" w:rsidP="008E2C4F">
      <w:pPr>
        <w:keepNext/>
        <w:keepLines/>
        <w:spacing w:after="240"/>
        <w:outlineLvl w:val="4"/>
        <w:rPr>
          <w:rFonts w:eastAsia="Times New Roman" w:cs="Times New Roman"/>
          <w:b/>
          <w:color w:val="403A60"/>
          <w:sz w:val="28"/>
        </w:rPr>
      </w:pPr>
      <w:bookmarkStart w:id="112" w:name="_Toc42020270"/>
      <w:bookmarkStart w:id="113" w:name="_Toc43717193"/>
      <w:bookmarkStart w:id="114" w:name="_Toc44946523"/>
      <w:r w:rsidRPr="005D7249">
        <w:rPr>
          <w:rFonts w:eastAsia="Times New Roman" w:cs="Times New Roman"/>
          <w:b/>
          <w:color w:val="403A60"/>
          <w:sz w:val="28"/>
        </w:rPr>
        <w:t>6.3. Draft Report</w:t>
      </w:r>
      <w:bookmarkEnd w:id="112"/>
      <w:bookmarkEnd w:id="113"/>
      <w:bookmarkEnd w:id="114"/>
    </w:p>
    <w:p w14:paraId="701D27A3" w14:textId="77777777" w:rsidR="008E2C4F" w:rsidRPr="005D7249" w:rsidRDefault="008E2C4F" w:rsidP="008E2C4F">
      <w:pPr>
        <w:autoSpaceDE w:val="0"/>
        <w:autoSpaceDN w:val="0"/>
        <w:adjustRightInd w:val="0"/>
        <w:jc w:val="both"/>
        <w:rPr>
          <w:rFonts w:eastAsia="Arial"/>
        </w:rPr>
      </w:pPr>
      <w:r w:rsidRPr="005D7249">
        <w:rPr>
          <w:rFonts w:eastAsia="Arial"/>
        </w:rPr>
        <w:t>The draft findings will be presented in-country during a debriefing session. A draft report should be submitted to Sightsavers after completion of the field activities and in line with the workplan. Sightsavers will provide feedback on the draft versions to the evaluation team.</w:t>
      </w:r>
    </w:p>
    <w:p w14:paraId="298699FE" w14:textId="77777777" w:rsidR="008E2C4F" w:rsidRPr="005D7249" w:rsidRDefault="008E2C4F" w:rsidP="008E2C4F">
      <w:pPr>
        <w:keepNext/>
        <w:keepLines/>
        <w:spacing w:after="240"/>
        <w:outlineLvl w:val="4"/>
        <w:rPr>
          <w:rFonts w:eastAsia="Times New Roman" w:cs="Times New Roman"/>
          <w:b/>
          <w:color w:val="403A60"/>
          <w:sz w:val="28"/>
        </w:rPr>
      </w:pPr>
      <w:bookmarkStart w:id="115" w:name="_Toc42020271"/>
      <w:bookmarkStart w:id="116" w:name="_Toc43717194"/>
      <w:bookmarkStart w:id="117" w:name="_Toc44946524"/>
      <w:r w:rsidRPr="005D7249">
        <w:rPr>
          <w:rFonts w:eastAsia="Times New Roman" w:cs="Times New Roman"/>
          <w:b/>
          <w:color w:val="403A60"/>
          <w:sz w:val="28"/>
        </w:rPr>
        <w:t>6.4. Final Report</w:t>
      </w:r>
      <w:bookmarkEnd w:id="115"/>
      <w:bookmarkEnd w:id="116"/>
      <w:bookmarkEnd w:id="117"/>
    </w:p>
    <w:p w14:paraId="2BCE6FD4" w14:textId="77777777" w:rsidR="008E2C4F" w:rsidRPr="005D7249" w:rsidRDefault="008E2C4F" w:rsidP="008E2C4F">
      <w:pPr>
        <w:widowControl w:val="0"/>
        <w:autoSpaceDE w:val="0"/>
        <w:autoSpaceDN w:val="0"/>
        <w:adjustRightInd w:val="0"/>
        <w:rPr>
          <w:rFonts w:eastAsia="Arial"/>
          <w:lang w:eastAsia="en-GB"/>
        </w:rPr>
      </w:pPr>
      <w:r w:rsidRPr="005D7249">
        <w:rPr>
          <w:rFonts w:eastAsia="Arial"/>
        </w:rPr>
        <w:t xml:space="preserve">A Final Report will be submitted to Sightsavers after receiving the feedback from Sightsavers on the draft reports in line with the workplan. The final report should be a detailed report of not more than 40 pages (excluding annexes), written in English. </w:t>
      </w:r>
    </w:p>
    <w:p w14:paraId="29A4E797" w14:textId="77777777" w:rsidR="008E2C4F" w:rsidRPr="005D7249" w:rsidRDefault="008E2C4F" w:rsidP="008E2C4F">
      <w:pPr>
        <w:keepNext/>
        <w:keepLines/>
        <w:spacing w:after="240"/>
        <w:outlineLvl w:val="4"/>
        <w:rPr>
          <w:rFonts w:eastAsia="Times New Roman" w:cs="Times New Roman"/>
          <w:b/>
          <w:color w:val="403A60"/>
          <w:sz w:val="28"/>
        </w:rPr>
      </w:pPr>
      <w:bookmarkStart w:id="118" w:name="_Toc42020272"/>
      <w:bookmarkStart w:id="119" w:name="_Toc43717195"/>
      <w:bookmarkStart w:id="120" w:name="_Toc44946525"/>
      <w:r w:rsidRPr="005D7249">
        <w:rPr>
          <w:rFonts w:eastAsia="Times New Roman" w:cs="Times New Roman"/>
          <w:b/>
          <w:color w:val="403A60"/>
          <w:sz w:val="28"/>
        </w:rPr>
        <w:t>6.5. Key findings presentation</w:t>
      </w:r>
      <w:bookmarkEnd w:id="118"/>
      <w:bookmarkEnd w:id="119"/>
      <w:bookmarkEnd w:id="120"/>
    </w:p>
    <w:p w14:paraId="365561F3" w14:textId="77777777" w:rsidR="008E2C4F" w:rsidRPr="005D7249" w:rsidRDefault="008E2C4F" w:rsidP="008E2C4F">
      <w:pPr>
        <w:spacing w:after="240" w:line="240" w:lineRule="auto"/>
        <w:rPr>
          <w:rFonts w:eastAsia="Times New Roman"/>
        </w:rPr>
      </w:pPr>
      <w:r w:rsidRPr="005D7249">
        <w:rPr>
          <w:rFonts w:eastAsia="Times New Roman"/>
        </w:rPr>
        <w:t xml:space="preserve">The evaluation team will also submit a short PowerPoint presentation (no more than 20 slides) of the key findings from the evaluation for Sightsavers to distribute or use as appropriate. </w:t>
      </w:r>
    </w:p>
    <w:p w14:paraId="049B75CE" w14:textId="77777777" w:rsidR="008E2C4F" w:rsidRPr="005D7249" w:rsidRDefault="008E2C4F" w:rsidP="008E2C4F">
      <w:pPr>
        <w:keepNext/>
        <w:keepLines/>
        <w:spacing w:after="240"/>
        <w:outlineLvl w:val="4"/>
        <w:rPr>
          <w:rFonts w:eastAsia="Times New Roman" w:cs="Times New Roman"/>
          <w:b/>
          <w:color w:val="403A60"/>
          <w:sz w:val="28"/>
        </w:rPr>
      </w:pPr>
      <w:bookmarkStart w:id="121" w:name="_Toc42020273"/>
      <w:bookmarkStart w:id="122" w:name="_Toc43717196"/>
      <w:bookmarkStart w:id="123" w:name="_Toc44946526"/>
      <w:r w:rsidRPr="005D7249">
        <w:rPr>
          <w:rFonts w:eastAsia="Times New Roman" w:cs="Times New Roman"/>
          <w:b/>
          <w:color w:val="403A60"/>
          <w:sz w:val="28"/>
        </w:rPr>
        <w:lastRenderedPageBreak/>
        <w:t>6.6. Data Sets</w:t>
      </w:r>
      <w:bookmarkEnd w:id="121"/>
      <w:bookmarkEnd w:id="122"/>
      <w:bookmarkEnd w:id="123"/>
      <w:r w:rsidRPr="005D7249">
        <w:rPr>
          <w:rFonts w:eastAsia="Times New Roman" w:cs="Times New Roman"/>
          <w:b/>
          <w:color w:val="403A60"/>
          <w:sz w:val="28"/>
        </w:rPr>
        <w:t xml:space="preserve"> </w:t>
      </w:r>
    </w:p>
    <w:p w14:paraId="5B032119" w14:textId="77777777" w:rsidR="008E2C4F" w:rsidRPr="005D7249" w:rsidRDefault="008E2C4F" w:rsidP="008E2C4F">
      <w:pPr>
        <w:autoSpaceDE w:val="0"/>
        <w:autoSpaceDN w:val="0"/>
        <w:adjustRightInd w:val="0"/>
        <w:rPr>
          <w:rFonts w:eastAsia="Arial"/>
          <w:lang w:eastAsia="en-GB"/>
        </w:rPr>
      </w:pPr>
      <w:r w:rsidRPr="005D7249">
        <w:rPr>
          <w:rFonts w:eastAsia="Arial"/>
          <w:lang w:eastAsia="en-GB"/>
        </w:rPr>
        <w:t>The evaluation team will be expected to retain complete data sets (in Excel/Word) of all the quantitative data as well as any formally documented qualitative data gathered during the exercise. These data sets should be provided on request.</w:t>
      </w:r>
    </w:p>
    <w:p w14:paraId="22199DF1" w14:textId="77777777" w:rsidR="008E2C4F" w:rsidRPr="005D7249" w:rsidRDefault="008E2C4F" w:rsidP="008E2C4F">
      <w:pPr>
        <w:keepNext/>
        <w:keepLines/>
        <w:spacing w:after="240"/>
        <w:outlineLvl w:val="5"/>
        <w:rPr>
          <w:rFonts w:eastAsia="Times New Roman" w:cs="Times New Roman"/>
          <w:b/>
          <w:iCs/>
        </w:rPr>
      </w:pPr>
      <w:r w:rsidRPr="005D7249">
        <w:rPr>
          <w:rFonts w:eastAsia="Times New Roman" w:cs="Times New Roman"/>
          <w:b/>
          <w:iCs/>
        </w:rPr>
        <w:t>Support and Advice</w:t>
      </w:r>
    </w:p>
    <w:p w14:paraId="4BCCE291" w14:textId="77777777" w:rsidR="008E2C4F" w:rsidRPr="005D7249" w:rsidRDefault="008E2C4F" w:rsidP="008E2C4F">
      <w:pPr>
        <w:widowControl w:val="0"/>
        <w:rPr>
          <w:rFonts w:eastAsia="Arial" w:cs="Times New Roman"/>
        </w:rPr>
      </w:pPr>
      <w:r w:rsidRPr="005D7249">
        <w:rPr>
          <w:rFonts w:eastAsia="Arial" w:cs="Times New Roman"/>
        </w:rPr>
        <w:t xml:space="preserve">Sightsavers’ MEL Team and the Project Team will provide coordination and logistical support for the evaluation and consultant/team. Clear lines of and leads for communication between Sightsavers’ MEL Team and the Project Team and the consultant/team will be agreed at the initial meeting after the contract with the successful applicant has been signed. </w:t>
      </w:r>
    </w:p>
    <w:p w14:paraId="0E1CC17A" w14:textId="77777777" w:rsidR="008E2C4F" w:rsidRPr="005D7249" w:rsidRDefault="008E2C4F" w:rsidP="008E2C4F">
      <w:pPr>
        <w:widowControl w:val="0"/>
        <w:spacing w:after="0"/>
        <w:rPr>
          <w:rFonts w:eastAsia="Times New Roman"/>
        </w:rPr>
      </w:pPr>
      <w:r w:rsidRPr="005D7249">
        <w:rPr>
          <w:rFonts w:eastAsia="Times New Roman"/>
        </w:rPr>
        <w:t>The Sightsavers MEL Team’s principal function is to ensure that the consultant/team is professional, independent, skilled and experienced and provides a high standard of input and good quality deliverables that promote learning for change and contribute to an evidence base supporting commissioning, project design and implementation. The MEL Team is guided by the principles attached at Appendix 1.</w:t>
      </w:r>
    </w:p>
    <w:p w14:paraId="00370EE9" w14:textId="77777777" w:rsidR="008E2C4F" w:rsidRPr="005D7249" w:rsidRDefault="008E2C4F" w:rsidP="008E2C4F">
      <w:pPr>
        <w:widowControl w:val="0"/>
        <w:spacing w:after="0"/>
        <w:rPr>
          <w:rFonts w:eastAsia="Times New Roman"/>
        </w:rPr>
      </w:pPr>
    </w:p>
    <w:p w14:paraId="5B43ACDA" w14:textId="77777777" w:rsidR="008E2C4F" w:rsidRPr="005D7249" w:rsidRDefault="008E2C4F" w:rsidP="008E2C4F">
      <w:pPr>
        <w:widowControl w:val="0"/>
        <w:spacing w:after="0"/>
        <w:rPr>
          <w:rFonts w:eastAsia="Times New Roman"/>
        </w:rPr>
      </w:pPr>
      <w:r w:rsidRPr="005D7249">
        <w:rPr>
          <w:rFonts w:eastAsia="Times New Roman"/>
        </w:rPr>
        <w:t>The role of Sightsavers MEL Team includes:</w:t>
      </w:r>
    </w:p>
    <w:p w14:paraId="4E4B077B" w14:textId="77777777" w:rsidR="008E2C4F" w:rsidRPr="005D7249" w:rsidRDefault="008E2C4F" w:rsidP="003D25E5">
      <w:pPr>
        <w:widowControl w:val="0"/>
        <w:numPr>
          <w:ilvl w:val="0"/>
          <w:numId w:val="24"/>
        </w:numPr>
        <w:spacing w:after="0"/>
        <w:rPr>
          <w:rFonts w:eastAsia="Times New Roman"/>
        </w:rPr>
      </w:pPr>
      <w:r w:rsidRPr="005D7249">
        <w:rPr>
          <w:rFonts w:eastAsia="Times New Roman"/>
        </w:rPr>
        <w:t>ToR development in consultation with donors, technical leads and project staff,</w:t>
      </w:r>
    </w:p>
    <w:p w14:paraId="2F6ACB35" w14:textId="77777777" w:rsidR="008E2C4F" w:rsidRPr="005D7249" w:rsidRDefault="008E2C4F" w:rsidP="003D25E5">
      <w:pPr>
        <w:widowControl w:val="0"/>
        <w:numPr>
          <w:ilvl w:val="0"/>
          <w:numId w:val="24"/>
        </w:numPr>
        <w:spacing w:after="0"/>
        <w:rPr>
          <w:rFonts w:eastAsia="Times New Roman"/>
        </w:rPr>
      </w:pPr>
      <w:r w:rsidRPr="005D7249">
        <w:rPr>
          <w:rFonts w:eastAsia="Times New Roman"/>
        </w:rPr>
        <w:t xml:space="preserve">Overall coordination quality assurance and liaison between the project staff and consultant, as well as being the focal point for consultant in respect of contractual issues,  </w:t>
      </w:r>
    </w:p>
    <w:p w14:paraId="2F027BB5" w14:textId="77777777" w:rsidR="008E2C4F" w:rsidRPr="005D7249" w:rsidRDefault="008E2C4F" w:rsidP="003D25E5">
      <w:pPr>
        <w:widowControl w:val="0"/>
        <w:numPr>
          <w:ilvl w:val="0"/>
          <w:numId w:val="24"/>
        </w:numPr>
        <w:spacing w:after="0"/>
        <w:rPr>
          <w:rFonts w:eastAsia="Times New Roman"/>
        </w:rPr>
      </w:pPr>
      <w:r w:rsidRPr="005D7249">
        <w:rPr>
          <w:rFonts w:eastAsia="Times New Roman"/>
        </w:rPr>
        <w:t>Advise the consultant on Sightsavers’ expectations regarding ethics, including Safeguarding Policies and Code of Conduct,</w:t>
      </w:r>
    </w:p>
    <w:p w14:paraId="0D50A539" w14:textId="77777777" w:rsidR="008E2C4F" w:rsidRPr="005D7249" w:rsidRDefault="008E2C4F" w:rsidP="003D25E5">
      <w:pPr>
        <w:widowControl w:val="0"/>
        <w:numPr>
          <w:ilvl w:val="0"/>
          <w:numId w:val="24"/>
        </w:numPr>
        <w:spacing w:after="0"/>
        <w:rPr>
          <w:rFonts w:eastAsia="Times New Roman"/>
        </w:rPr>
      </w:pPr>
      <w:r w:rsidRPr="005D7249">
        <w:rPr>
          <w:rFonts w:eastAsia="Times New Roman"/>
        </w:rPr>
        <w:t>Review and advise on methodology, selection of site visits, reliability of and access to secondary data,</w:t>
      </w:r>
    </w:p>
    <w:p w14:paraId="69DF46B5" w14:textId="77777777" w:rsidR="008E2C4F" w:rsidRPr="005D7249" w:rsidRDefault="008E2C4F" w:rsidP="003D25E5">
      <w:pPr>
        <w:widowControl w:val="0"/>
        <w:numPr>
          <w:ilvl w:val="0"/>
          <w:numId w:val="24"/>
        </w:numPr>
        <w:spacing w:after="0"/>
        <w:rPr>
          <w:rFonts w:eastAsia="Times New Roman"/>
        </w:rPr>
      </w:pPr>
      <w:r w:rsidRPr="005D7249">
        <w:rPr>
          <w:rFonts w:eastAsia="Times New Roman"/>
        </w:rPr>
        <w:t>Advise on context-specific and contemporary security assessments, other risks and challenges to the evaluation,</w:t>
      </w:r>
    </w:p>
    <w:p w14:paraId="35A88724" w14:textId="77777777" w:rsidR="008E2C4F" w:rsidRPr="005D7249" w:rsidRDefault="008E2C4F" w:rsidP="003D25E5">
      <w:pPr>
        <w:widowControl w:val="0"/>
        <w:numPr>
          <w:ilvl w:val="0"/>
          <w:numId w:val="24"/>
        </w:numPr>
        <w:spacing w:after="0"/>
        <w:rPr>
          <w:rFonts w:eastAsia="Times New Roman"/>
        </w:rPr>
      </w:pPr>
      <w:r w:rsidRPr="005D7249">
        <w:rPr>
          <w:rFonts w:eastAsia="Times New Roman"/>
        </w:rPr>
        <w:t>Review of deliverables: Inception Report, Final Report, Evaluation Communication and Dissemination Plan, Learning products.</w:t>
      </w:r>
    </w:p>
    <w:p w14:paraId="1D552D72" w14:textId="77777777" w:rsidR="008E2C4F" w:rsidRPr="005D7249" w:rsidRDefault="008E2C4F" w:rsidP="008E2C4F">
      <w:pPr>
        <w:widowControl w:val="0"/>
        <w:spacing w:after="0" w:line="240" w:lineRule="auto"/>
        <w:ind w:left="720"/>
        <w:rPr>
          <w:rFonts w:eastAsia="Times New Roman"/>
        </w:rPr>
      </w:pPr>
    </w:p>
    <w:p w14:paraId="67BD3F2F" w14:textId="77777777" w:rsidR="008E2C4F" w:rsidRPr="005D7249" w:rsidRDefault="008E2C4F" w:rsidP="008E2C4F">
      <w:pPr>
        <w:widowControl w:val="0"/>
        <w:spacing w:after="240"/>
        <w:rPr>
          <w:rFonts w:eastAsia="Times New Roman"/>
        </w:rPr>
      </w:pPr>
      <w:r w:rsidRPr="005D7249">
        <w:rPr>
          <w:rFonts w:eastAsia="Times New Roman"/>
        </w:rPr>
        <w:t xml:space="preserve">The role of the Project Team will be to support with on the ground logistics of the evaluation, including supporting the development of the fieldwork schedule, coordinating with local partners, scheduling of meetings and interviews with key stakeholders. It will also include arranging and facilitating all of the local logistics for the evaluation team (including transport and accommodation). The Project team will also monitor the security situation and liaise with Sightsavers’ Security Advisor to ensure that all activities are authorised in terms of safety and security.  </w:t>
      </w:r>
    </w:p>
    <w:p w14:paraId="622DE6EF" w14:textId="77777777" w:rsidR="008E2C4F" w:rsidRPr="005D7249" w:rsidRDefault="008E2C4F" w:rsidP="008E2C4F">
      <w:pPr>
        <w:widowControl w:val="0"/>
        <w:spacing w:after="240"/>
        <w:rPr>
          <w:rFonts w:eastAsia="Times New Roman"/>
        </w:rPr>
      </w:pPr>
      <w:r w:rsidRPr="005D7249">
        <w:rPr>
          <w:rFonts w:eastAsia="Times New Roman"/>
        </w:rPr>
        <w:t xml:space="preserve">All key contact points will be identified and shared as part of the Inception stage. </w:t>
      </w:r>
    </w:p>
    <w:p w14:paraId="16013824" w14:textId="77777777" w:rsidR="008E2C4F" w:rsidRPr="005D7249" w:rsidRDefault="008E2C4F" w:rsidP="003D25E5">
      <w:pPr>
        <w:keepNext/>
        <w:keepLines/>
        <w:widowControl w:val="0"/>
        <w:numPr>
          <w:ilvl w:val="0"/>
          <w:numId w:val="23"/>
        </w:numPr>
        <w:spacing w:after="240"/>
        <w:outlineLvl w:val="3"/>
        <w:rPr>
          <w:rFonts w:eastAsia="Times New Roman" w:cs="Times New Roman"/>
          <w:b/>
          <w:bCs/>
          <w:iCs/>
          <w:color w:val="403A60"/>
          <w:sz w:val="36"/>
        </w:rPr>
      </w:pPr>
      <w:r w:rsidRPr="005D7249">
        <w:rPr>
          <w:rFonts w:eastAsia="Times New Roman" w:cs="Times New Roman"/>
          <w:b/>
          <w:bCs/>
          <w:iCs/>
          <w:color w:val="403A60"/>
          <w:sz w:val="36"/>
        </w:rPr>
        <w:lastRenderedPageBreak/>
        <w:t xml:space="preserve"> </w:t>
      </w:r>
      <w:bookmarkStart w:id="124" w:name="_Toc42020274"/>
      <w:bookmarkStart w:id="125" w:name="_Toc43717197"/>
      <w:bookmarkStart w:id="126" w:name="_Toc44946527"/>
      <w:r w:rsidRPr="005D7249">
        <w:rPr>
          <w:rFonts w:eastAsia="Times New Roman" w:cs="Times New Roman"/>
          <w:b/>
          <w:bCs/>
          <w:iCs/>
          <w:color w:val="403A60"/>
          <w:sz w:val="36"/>
        </w:rPr>
        <w:t>Budget and contract</w:t>
      </w:r>
      <w:bookmarkEnd w:id="124"/>
      <w:bookmarkEnd w:id="125"/>
      <w:bookmarkEnd w:id="126"/>
    </w:p>
    <w:p w14:paraId="47D38456" w14:textId="77777777" w:rsidR="008E2C4F" w:rsidRPr="005D7249" w:rsidRDefault="008E2C4F" w:rsidP="008E2C4F">
      <w:pPr>
        <w:widowControl w:val="0"/>
        <w:autoSpaceDE w:val="0"/>
        <w:autoSpaceDN w:val="0"/>
        <w:adjustRightInd w:val="0"/>
        <w:spacing w:after="240"/>
        <w:rPr>
          <w:rFonts w:eastAsia="Times New Roman"/>
          <w:color w:val="000000"/>
        </w:rPr>
      </w:pPr>
      <w:r w:rsidRPr="005D7249">
        <w:rPr>
          <w:rFonts w:eastAsia="Times New Roman"/>
          <w:color w:val="000000"/>
        </w:rPr>
        <w:t xml:space="preserve">Contracted under the Framework Agreement 2019-2020, Tropical Health should submit to Sightsavers a proposal of the evaluation team, their roles and responsibilities and number of days input, as well as a work plan and budget including team members’ daily rates for the assignment and any other anticipated expenses. </w:t>
      </w:r>
    </w:p>
    <w:p w14:paraId="1888A71E" w14:textId="77777777" w:rsidR="008E2C4F" w:rsidRPr="005D7249" w:rsidRDefault="008E2C4F" w:rsidP="008E2C4F">
      <w:pPr>
        <w:widowControl w:val="0"/>
        <w:autoSpaceDE w:val="0"/>
        <w:autoSpaceDN w:val="0"/>
        <w:adjustRightInd w:val="0"/>
        <w:spacing w:after="0"/>
        <w:rPr>
          <w:rFonts w:eastAsia="Times New Roman"/>
          <w:color w:val="000000"/>
        </w:rPr>
      </w:pPr>
      <w:r w:rsidRPr="005D7249">
        <w:rPr>
          <w:rFonts w:eastAsia="Times New Roman"/>
          <w:color w:val="000000"/>
        </w:rPr>
        <w:t xml:space="preserve">Sightsavers will cover the following directly, but the budget should outline the following costs likely to be incurred for the assignment:   </w:t>
      </w:r>
    </w:p>
    <w:p w14:paraId="4D7FF580" w14:textId="77777777" w:rsidR="008E2C4F" w:rsidRPr="005D7249" w:rsidRDefault="008E2C4F" w:rsidP="003D25E5">
      <w:pPr>
        <w:widowControl w:val="0"/>
        <w:numPr>
          <w:ilvl w:val="0"/>
          <w:numId w:val="21"/>
        </w:numPr>
        <w:autoSpaceDE w:val="0"/>
        <w:autoSpaceDN w:val="0"/>
        <w:adjustRightInd w:val="0"/>
        <w:spacing w:after="0"/>
        <w:rPr>
          <w:rFonts w:eastAsia="Arial"/>
          <w:color w:val="000000"/>
          <w:lang w:eastAsia="en-GB"/>
        </w:rPr>
      </w:pPr>
      <w:r w:rsidRPr="005D7249">
        <w:rPr>
          <w:rFonts w:eastAsia="Arial"/>
          <w:color w:val="000000"/>
          <w:lang w:eastAsia="en-GB"/>
        </w:rPr>
        <w:t xml:space="preserve">Economy class airfares, </w:t>
      </w:r>
    </w:p>
    <w:p w14:paraId="40FA13E7" w14:textId="77777777" w:rsidR="008E2C4F" w:rsidRPr="005D7249" w:rsidRDefault="008E2C4F" w:rsidP="003D25E5">
      <w:pPr>
        <w:widowControl w:val="0"/>
        <w:numPr>
          <w:ilvl w:val="0"/>
          <w:numId w:val="21"/>
        </w:numPr>
        <w:autoSpaceDE w:val="0"/>
        <w:autoSpaceDN w:val="0"/>
        <w:adjustRightInd w:val="0"/>
        <w:spacing w:after="0"/>
        <w:rPr>
          <w:rFonts w:eastAsia="Arial"/>
          <w:color w:val="000000"/>
          <w:lang w:eastAsia="en-GB"/>
        </w:rPr>
      </w:pPr>
      <w:r w:rsidRPr="005D7249">
        <w:rPr>
          <w:rFonts w:eastAsia="Arial"/>
          <w:color w:val="000000"/>
          <w:lang w:eastAsia="en-GB"/>
        </w:rPr>
        <w:t>In-country transportation,</w:t>
      </w:r>
    </w:p>
    <w:p w14:paraId="54DA6E0B" w14:textId="77777777" w:rsidR="008E2C4F" w:rsidRPr="005D7249" w:rsidRDefault="008E2C4F" w:rsidP="003D25E5">
      <w:pPr>
        <w:widowControl w:val="0"/>
        <w:numPr>
          <w:ilvl w:val="0"/>
          <w:numId w:val="21"/>
        </w:numPr>
        <w:autoSpaceDE w:val="0"/>
        <w:autoSpaceDN w:val="0"/>
        <w:adjustRightInd w:val="0"/>
        <w:spacing w:after="0"/>
        <w:rPr>
          <w:rFonts w:eastAsia="Arial"/>
          <w:color w:val="000000"/>
          <w:lang w:eastAsia="en-GB"/>
        </w:rPr>
      </w:pPr>
      <w:r w:rsidRPr="005D7249">
        <w:rPr>
          <w:rFonts w:eastAsia="Arial"/>
          <w:color w:val="000000"/>
          <w:lang w:eastAsia="en-GB"/>
        </w:rPr>
        <w:t>Hotel accommodation and meals,</w:t>
      </w:r>
    </w:p>
    <w:p w14:paraId="5ABC6FC4" w14:textId="77777777" w:rsidR="008E2C4F" w:rsidRPr="005D7249" w:rsidRDefault="008E2C4F" w:rsidP="003D25E5">
      <w:pPr>
        <w:widowControl w:val="0"/>
        <w:numPr>
          <w:ilvl w:val="0"/>
          <w:numId w:val="21"/>
        </w:numPr>
        <w:autoSpaceDE w:val="0"/>
        <w:autoSpaceDN w:val="0"/>
        <w:adjustRightInd w:val="0"/>
        <w:rPr>
          <w:rFonts w:eastAsia="Arial"/>
          <w:color w:val="000000"/>
          <w:lang w:eastAsia="en-GB"/>
        </w:rPr>
      </w:pPr>
      <w:r w:rsidRPr="005D7249">
        <w:rPr>
          <w:rFonts w:eastAsia="Arial"/>
          <w:color w:val="000000"/>
          <w:lang w:eastAsia="en-GB"/>
        </w:rPr>
        <w:t>Meeting venue hire and associated equipment e.g. projectors.</w:t>
      </w:r>
    </w:p>
    <w:p w14:paraId="0A188EE5" w14:textId="77777777" w:rsidR="008E2C4F" w:rsidRPr="005D7249" w:rsidRDefault="008E2C4F" w:rsidP="008E2C4F">
      <w:pPr>
        <w:widowControl w:val="0"/>
        <w:autoSpaceDE w:val="0"/>
        <w:autoSpaceDN w:val="0"/>
        <w:adjustRightInd w:val="0"/>
        <w:rPr>
          <w:rFonts w:eastAsia="Arial"/>
          <w:color w:val="000000"/>
          <w:lang w:eastAsia="en-GB"/>
        </w:rPr>
      </w:pPr>
      <w:r w:rsidRPr="005D7249">
        <w:rPr>
          <w:rFonts w:eastAsia="Arial"/>
          <w:color w:val="000000"/>
          <w:lang w:eastAsia="en-GB"/>
        </w:rPr>
        <w:t>The consultant/team is expected to cover all other costs and materials not mentioned above related to this exercise as part of their daily fees or equipment (e.g. laptops).</w:t>
      </w:r>
    </w:p>
    <w:p w14:paraId="6B2E8EC0" w14:textId="77777777" w:rsidR="008E2C4F" w:rsidRPr="005D7249" w:rsidRDefault="008E2C4F" w:rsidP="008E2C4F">
      <w:pPr>
        <w:keepNext/>
        <w:keepLines/>
        <w:spacing w:after="240"/>
        <w:outlineLvl w:val="5"/>
        <w:rPr>
          <w:rFonts w:eastAsia="Times New Roman" w:cs="Times New Roman"/>
          <w:b/>
          <w:iCs/>
        </w:rPr>
      </w:pPr>
      <w:r w:rsidRPr="005D7249">
        <w:rPr>
          <w:rFonts w:eastAsia="Times New Roman" w:cs="Times New Roman"/>
          <w:b/>
          <w:iCs/>
        </w:rPr>
        <w:t>SCHEDULE OF PAYMENT</w:t>
      </w:r>
    </w:p>
    <w:p w14:paraId="7427585A" w14:textId="77777777" w:rsidR="008E2C4F" w:rsidRPr="005D7249" w:rsidRDefault="008E2C4F" w:rsidP="008E2C4F">
      <w:pPr>
        <w:widowControl w:val="0"/>
        <w:spacing w:after="0" w:line="240" w:lineRule="auto"/>
        <w:ind w:right="1004"/>
        <w:rPr>
          <w:rFonts w:eastAsia="Arial"/>
          <w:color w:val="000000"/>
          <w:lang w:eastAsia="en-GB"/>
        </w:rPr>
      </w:pPr>
      <w:r w:rsidRPr="005D7249">
        <w:rPr>
          <w:rFonts w:eastAsia="Arial"/>
          <w:color w:val="000000"/>
          <w:lang w:eastAsia="en-GB"/>
        </w:rPr>
        <w:t>The following payment schedule will be adhered to:</w:t>
      </w:r>
    </w:p>
    <w:p w14:paraId="24757799" w14:textId="77777777" w:rsidR="008E2C4F" w:rsidRPr="005D7249" w:rsidRDefault="008E2C4F" w:rsidP="003D25E5">
      <w:pPr>
        <w:widowControl w:val="0"/>
        <w:numPr>
          <w:ilvl w:val="0"/>
          <w:numId w:val="22"/>
        </w:numPr>
        <w:autoSpaceDE w:val="0"/>
        <w:autoSpaceDN w:val="0"/>
        <w:adjustRightInd w:val="0"/>
        <w:spacing w:after="0" w:line="240" w:lineRule="auto"/>
        <w:rPr>
          <w:rFonts w:eastAsia="Arial"/>
          <w:color w:val="000000"/>
          <w:lang w:eastAsia="en-GB"/>
        </w:rPr>
      </w:pPr>
      <w:r w:rsidRPr="005D7249">
        <w:rPr>
          <w:rFonts w:eastAsia="Arial"/>
          <w:color w:val="000000"/>
          <w:lang w:eastAsia="en-GB"/>
        </w:rPr>
        <w:t>On acceptance and approval of technical and financial proposal: 40%</w:t>
      </w:r>
    </w:p>
    <w:p w14:paraId="4979E8A5" w14:textId="77777777" w:rsidR="008E2C4F" w:rsidRPr="005D7249" w:rsidRDefault="008E2C4F" w:rsidP="003D25E5">
      <w:pPr>
        <w:widowControl w:val="0"/>
        <w:numPr>
          <w:ilvl w:val="0"/>
          <w:numId w:val="22"/>
        </w:numPr>
        <w:autoSpaceDE w:val="0"/>
        <w:autoSpaceDN w:val="0"/>
        <w:adjustRightInd w:val="0"/>
        <w:spacing w:after="0" w:line="240" w:lineRule="auto"/>
        <w:rPr>
          <w:rFonts w:eastAsia="Arial"/>
          <w:color w:val="000000"/>
          <w:lang w:eastAsia="en-GB"/>
        </w:rPr>
      </w:pPr>
      <w:r w:rsidRPr="005D7249">
        <w:rPr>
          <w:rFonts w:eastAsia="Arial"/>
          <w:color w:val="000000"/>
          <w:lang w:eastAsia="en-GB"/>
        </w:rPr>
        <w:t>On acceptance and approval of final report: 60%.</w:t>
      </w:r>
    </w:p>
    <w:p w14:paraId="64DEE764" w14:textId="77777777" w:rsidR="008E2C4F" w:rsidRPr="005D7249" w:rsidRDefault="008E2C4F" w:rsidP="008E2C4F">
      <w:pPr>
        <w:spacing w:after="200"/>
        <w:rPr>
          <w:rFonts w:eastAsia="Arial" w:cs="Times New Roman"/>
          <w:b/>
          <w:bCs/>
          <w:iCs/>
          <w:color w:val="403A60"/>
          <w:sz w:val="36"/>
          <w:lang w:eastAsia="en-GB"/>
        </w:rPr>
      </w:pPr>
    </w:p>
    <w:p w14:paraId="565FE548" w14:textId="77777777" w:rsidR="008E2C4F" w:rsidRPr="005D7249" w:rsidRDefault="008E2C4F" w:rsidP="008E2C4F">
      <w:pPr>
        <w:spacing w:after="200"/>
        <w:rPr>
          <w:rFonts w:eastAsia="Arial" w:cs="Times New Roman"/>
          <w:b/>
          <w:bCs/>
          <w:iCs/>
          <w:color w:val="403A60"/>
          <w:sz w:val="36"/>
          <w:lang w:eastAsia="en-GB"/>
        </w:rPr>
      </w:pPr>
    </w:p>
    <w:p w14:paraId="37EBE1F5" w14:textId="77777777" w:rsidR="008E2C4F" w:rsidRPr="005D7249" w:rsidRDefault="008E2C4F" w:rsidP="008E2C4F">
      <w:pPr>
        <w:spacing w:after="200"/>
        <w:rPr>
          <w:rFonts w:eastAsia="Arial" w:cs="Times New Roman"/>
          <w:b/>
          <w:bCs/>
          <w:iCs/>
          <w:color w:val="403A60"/>
          <w:sz w:val="36"/>
          <w:lang w:eastAsia="en-GB"/>
        </w:rPr>
      </w:pPr>
    </w:p>
    <w:p w14:paraId="6F4855EF" w14:textId="77777777" w:rsidR="008E2C4F" w:rsidRPr="005D7249" w:rsidRDefault="008E2C4F" w:rsidP="008E2C4F">
      <w:pPr>
        <w:spacing w:after="200"/>
        <w:rPr>
          <w:rFonts w:eastAsia="Arial" w:cs="Times New Roman"/>
          <w:b/>
          <w:bCs/>
          <w:iCs/>
          <w:color w:val="403A60"/>
          <w:sz w:val="36"/>
          <w:lang w:eastAsia="en-GB"/>
        </w:rPr>
      </w:pPr>
    </w:p>
    <w:p w14:paraId="45159B2C" w14:textId="77777777" w:rsidR="008E2C4F" w:rsidRPr="005D7249" w:rsidRDefault="008E2C4F" w:rsidP="008E2C4F">
      <w:pPr>
        <w:spacing w:after="200"/>
        <w:rPr>
          <w:rFonts w:eastAsia="Arial" w:cs="Times New Roman"/>
          <w:b/>
          <w:bCs/>
          <w:iCs/>
          <w:color w:val="403A60"/>
          <w:sz w:val="36"/>
          <w:lang w:eastAsia="en-GB"/>
        </w:rPr>
      </w:pPr>
    </w:p>
    <w:p w14:paraId="68EECFCF" w14:textId="77777777" w:rsidR="008E2C4F" w:rsidRPr="005D7249" w:rsidRDefault="008E2C4F" w:rsidP="008E2C4F">
      <w:pPr>
        <w:spacing w:after="200"/>
        <w:rPr>
          <w:rFonts w:eastAsia="Arial" w:cs="Times New Roman"/>
          <w:b/>
          <w:bCs/>
          <w:iCs/>
          <w:color w:val="403A60"/>
          <w:sz w:val="36"/>
          <w:lang w:eastAsia="en-GB"/>
        </w:rPr>
      </w:pPr>
    </w:p>
    <w:p w14:paraId="2CA71676" w14:textId="77777777" w:rsidR="008E2C4F" w:rsidRPr="005D7249" w:rsidRDefault="008E2C4F" w:rsidP="008E2C4F">
      <w:pPr>
        <w:spacing w:after="200"/>
        <w:rPr>
          <w:rFonts w:eastAsia="Arial" w:cs="Times New Roman"/>
          <w:b/>
          <w:bCs/>
          <w:iCs/>
          <w:color w:val="403A60"/>
          <w:sz w:val="36"/>
          <w:lang w:eastAsia="en-GB"/>
        </w:rPr>
        <w:sectPr w:rsidR="008E2C4F" w:rsidRPr="005D7249" w:rsidSect="002C7291">
          <w:pgSz w:w="11900" w:h="16820"/>
          <w:pgMar w:top="1440" w:right="1080" w:bottom="1440" w:left="1080" w:header="708" w:footer="708" w:gutter="0"/>
          <w:cols w:space="708"/>
          <w:docGrid w:linePitch="360"/>
        </w:sectPr>
      </w:pPr>
    </w:p>
    <w:p w14:paraId="02DE169C" w14:textId="73FB4A3E" w:rsidR="008E2C4F" w:rsidRPr="005D7249" w:rsidRDefault="008E2C4F" w:rsidP="008E2C4F">
      <w:pPr>
        <w:pStyle w:val="Heading3"/>
        <w:pBdr>
          <w:bottom w:val="dotted" w:sz="18" w:space="0" w:color="FFBB22"/>
        </w:pBdr>
        <w:rPr>
          <w:rFonts w:eastAsia="Times New Roman"/>
        </w:rPr>
      </w:pPr>
      <w:bookmarkStart w:id="127" w:name="_Toc44946528"/>
      <w:r w:rsidRPr="005D7249">
        <w:rPr>
          <w:rFonts w:eastAsia="MS PGothic"/>
        </w:rPr>
        <w:lastRenderedPageBreak/>
        <w:t>Appendix 3: COVID-19 Overview</w:t>
      </w:r>
      <w:bookmarkEnd w:id="64"/>
      <w:bookmarkEnd w:id="127"/>
    </w:p>
    <w:p w14:paraId="1D16178B" w14:textId="77777777" w:rsidR="008E2C4F" w:rsidRPr="005D7249" w:rsidRDefault="008E2C4F" w:rsidP="008E2C4F">
      <w:pPr>
        <w:spacing w:after="0" w:line="240" w:lineRule="auto"/>
        <w:ind w:left="1440" w:hanging="1440"/>
        <w:rPr>
          <w:b/>
          <w:bCs/>
        </w:rPr>
      </w:pPr>
      <w:r w:rsidRPr="005D7249">
        <w:rPr>
          <w:b/>
          <w:bCs/>
        </w:rPr>
        <w:t xml:space="preserve">COVID-19 pandemic </w:t>
      </w:r>
    </w:p>
    <w:p w14:paraId="7392042A" w14:textId="77777777" w:rsidR="008E2C4F" w:rsidRPr="005D7249" w:rsidRDefault="008E2C4F" w:rsidP="008E2C4F">
      <w:pPr>
        <w:spacing w:after="0" w:line="240" w:lineRule="auto"/>
        <w:jc w:val="both"/>
      </w:pPr>
      <w:r w:rsidRPr="005D7249">
        <w:t xml:space="preserve">Coronavirus disease 2019 (COVID-19) is an infectious disease that was first identified at the end of 2019 in China’s Hubei province. It has since spread globally and, with local transmission recorded in a large number of countries, WHO declared a pandemic on 11 March 2020. Countries that are most affected thus far are located on the Asian, European and American continents, but it can be expected that countries in Africa will be affected in the near future. Containment measures taken by governments across the globe include amongst others, travel restrictions, social distancing, closure of all public gathering sites including schools, and behavioural messaging e.g. around hand washing. </w:t>
      </w:r>
    </w:p>
    <w:p w14:paraId="43B6B9D7" w14:textId="77777777" w:rsidR="008E2C4F" w:rsidRPr="005D7249" w:rsidRDefault="008E2C4F" w:rsidP="008E2C4F">
      <w:pPr>
        <w:spacing w:after="0" w:line="240" w:lineRule="auto"/>
        <w:jc w:val="both"/>
      </w:pPr>
    </w:p>
    <w:p w14:paraId="54044D3D" w14:textId="77777777" w:rsidR="008E2C4F" w:rsidRPr="005D7249" w:rsidRDefault="008E2C4F" w:rsidP="008E2C4F">
      <w:pPr>
        <w:spacing w:after="0" w:line="240" w:lineRule="auto"/>
        <w:jc w:val="both"/>
      </w:pPr>
      <w:r w:rsidRPr="005D7249">
        <w:rPr>
          <w:b/>
          <w:bCs/>
        </w:rPr>
        <w:t>COVID-19 impact on the four 2020 SiB projects evaluations</w:t>
      </w:r>
    </w:p>
    <w:p w14:paraId="4413F8B9" w14:textId="77777777" w:rsidR="008E2C4F" w:rsidRPr="005D7249" w:rsidRDefault="008E2C4F" w:rsidP="008E2C4F">
      <w:pPr>
        <w:spacing w:after="0" w:line="240" w:lineRule="auto"/>
        <w:jc w:val="both"/>
      </w:pPr>
      <w:r w:rsidRPr="005D7249">
        <w:t xml:space="preserve">Sightsavers have commissioned Tropical Health under their mutual evaluation framework agreement to undertake end term evaluations of five SiB projects in three countries (Zambia, Tanzania and Pakistan) between February and July 2020. All evaluations were meant to include field work, which will no longer be possible considering the containment measures described above.  </w:t>
      </w:r>
    </w:p>
    <w:p w14:paraId="4D39A9B2" w14:textId="77777777" w:rsidR="008E2C4F" w:rsidRPr="005D7249" w:rsidRDefault="008E2C4F" w:rsidP="008E2C4F">
      <w:pPr>
        <w:spacing w:after="0" w:line="240" w:lineRule="auto"/>
        <w:jc w:val="both"/>
      </w:pPr>
    </w:p>
    <w:p w14:paraId="382FFF5C" w14:textId="77777777" w:rsidR="008E2C4F" w:rsidRPr="005D7249" w:rsidRDefault="008E2C4F" w:rsidP="008E2C4F">
      <w:pPr>
        <w:spacing w:after="0" w:line="240" w:lineRule="auto"/>
        <w:ind w:left="1440" w:hanging="1440"/>
        <w:jc w:val="both"/>
        <w:rPr>
          <w:b/>
          <w:bCs/>
        </w:rPr>
      </w:pPr>
      <w:r w:rsidRPr="005D7249">
        <w:rPr>
          <w:b/>
          <w:bCs/>
        </w:rPr>
        <w:t>Tropical Health’s overall response</w:t>
      </w:r>
    </w:p>
    <w:p w14:paraId="24644344" w14:textId="77777777" w:rsidR="008E2C4F" w:rsidRPr="005D7249" w:rsidRDefault="008E2C4F" w:rsidP="008E2C4F">
      <w:pPr>
        <w:spacing w:after="0" w:line="240" w:lineRule="auto"/>
        <w:jc w:val="both"/>
      </w:pPr>
      <w:r w:rsidRPr="005D7249">
        <w:t xml:space="preserve">During the current global COVID-19 pandemic, Tropical Health is committed to providing Sightsavers with quality desk-based evaluations which will involve fully remote work for all staff, consultants and stakeholders. The evaluations will be designed so no travel is required and without the use of face to face meetings.  We will employ other methods of data collection to ensure the evaluations provide relevant and accurate findings and conclusions. We will re-purpose limited resources saved due to the cancellation of any travel, to evaluations re-planning given the changing context, reinforcing data collection and providing an additional evaluation summary and/or learning product.  </w:t>
      </w:r>
    </w:p>
    <w:p w14:paraId="35754F30" w14:textId="77777777" w:rsidR="008E2C4F" w:rsidRPr="005D7249" w:rsidRDefault="008E2C4F" w:rsidP="008E2C4F">
      <w:pPr>
        <w:spacing w:after="0" w:line="240" w:lineRule="auto"/>
        <w:jc w:val="both"/>
      </w:pPr>
    </w:p>
    <w:p w14:paraId="706BA2DA" w14:textId="77777777" w:rsidR="008E2C4F" w:rsidRPr="005D7249" w:rsidRDefault="008E2C4F" w:rsidP="008E2C4F">
      <w:pPr>
        <w:spacing w:after="0" w:line="240" w:lineRule="auto"/>
        <w:jc w:val="both"/>
        <w:rPr>
          <w:b/>
          <w:bCs/>
        </w:rPr>
      </w:pPr>
      <w:r w:rsidRPr="005D7249">
        <w:rPr>
          <w:b/>
          <w:bCs/>
        </w:rPr>
        <w:t>Revised evaluation approach</w:t>
      </w:r>
    </w:p>
    <w:p w14:paraId="6C536ACC" w14:textId="77777777" w:rsidR="008E2C4F" w:rsidRPr="005D7249" w:rsidRDefault="008E2C4F" w:rsidP="008E2C4F">
      <w:pPr>
        <w:spacing w:after="0" w:line="240" w:lineRule="auto"/>
        <w:jc w:val="both"/>
      </w:pPr>
      <w:r w:rsidRPr="005D7249">
        <w:t xml:space="preserve">The evaluation consultants will closely be supported by the Tropical Health team to revise each evaluation approach in detail. Anticipated revisions in the typical key evaluation steps are likely to include: </w:t>
      </w:r>
    </w:p>
    <w:p w14:paraId="5734F9A3" w14:textId="77777777" w:rsidR="008E2C4F" w:rsidRPr="005D7249" w:rsidRDefault="008E2C4F" w:rsidP="003D25E5">
      <w:pPr>
        <w:pStyle w:val="ListParagraph"/>
        <w:numPr>
          <w:ilvl w:val="0"/>
          <w:numId w:val="19"/>
        </w:numPr>
        <w:spacing w:after="0" w:line="240" w:lineRule="auto"/>
        <w:contextualSpacing w:val="0"/>
        <w:jc w:val="both"/>
        <w:rPr>
          <w:rFonts w:cs="Arial"/>
          <w:szCs w:val="24"/>
        </w:rPr>
      </w:pPr>
      <w:r w:rsidRPr="005D7249">
        <w:rPr>
          <w:rFonts w:cs="Arial"/>
          <w:b/>
          <w:bCs/>
          <w:color w:val="000000"/>
          <w:szCs w:val="24"/>
        </w:rPr>
        <w:t>Evaluation Terms of Reference (ToRs)</w:t>
      </w:r>
      <w:r w:rsidRPr="005D7249">
        <w:rPr>
          <w:rFonts w:cs="Arial"/>
          <w:szCs w:val="24"/>
        </w:rPr>
        <w:t xml:space="preserve">: It was agreed between Sightsavers and Tropical Health that ToRs will not be revised but rather each evaluation team will comment in their respective evaluation inception report, on which evaluation questions will be affected by the revised methods and how. In case of a large amount of questions being affected, the team will propose alternative questions. </w:t>
      </w:r>
    </w:p>
    <w:p w14:paraId="2659C0DA" w14:textId="77777777" w:rsidR="008E2C4F" w:rsidRPr="005D7249" w:rsidRDefault="008E2C4F" w:rsidP="003D25E5">
      <w:pPr>
        <w:pStyle w:val="ListParagraph"/>
        <w:numPr>
          <w:ilvl w:val="0"/>
          <w:numId w:val="19"/>
        </w:numPr>
        <w:spacing w:after="0" w:line="240" w:lineRule="auto"/>
        <w:contextualSpacing w:val="0"/>
        <w:jc w:val="both"/>
        <w:rPr>
          <w:rFonts w:cs="Arial"/>
          <w:szCs w:val="24"/>
        </w:rPr>
      </w:pPr>
      <w:r w:rsidRPr="005D7249">
        <w:rPr>
          <w:rFonts w:cs="Arial"/>
          <w:b/>
          <w:bCs/>
          <w:szCs w:val="24"/>
        </w:rPr>
        <w:t>Kick-off meetings</w:t>
      </w:r>
      <w:r w:rsidRPr="005D7249">
        <w:rPr>
          <w:rFonts w:cs="Arial"/>
          <w:szCs w:val="24"/>
        </w:rPr>
        <w:t>: Under normal circumstances, the evaluation kick-off meetings take place remotely and therefore these will take place as normal.</w:t>
      </w:r>
    </w:p>
    <w:p w14:paraId="5C482E7B" w14:textId="77777777" w:rsidR="008E2C4F" w:rsidRPr="005D7249" w:rsidRDefault="008E2C4F" w:rsidP="003D25E5">
      <w:pPr>
        <w:pStyle w:val="ListParagraph"/>
        <w:numPr>
          <w:ilvl w:val="0"/>
          <w:numId w:val="19"/>
        </w:numPr>
        <w:spacing w:after="0" w:line="240" w:lineRule="auto"/>
        <w:contextualSpacing w:val="0"/>
        <w:jc w:val="both"/>
        <w:rPr>
          <w:rFonts w:cs="Arial"/>
          <w:szCs w:val="24"/>
        </w:rPr>
      </w:pPr>
      <w:r w:rsidRPr="005D7249">
        <w:rPr>
          <w:rFonts w:cs="Arial"/>
          <w:b/>
          <w:bCs/>
          <w:szCs w:val="24"/>
        </w:rPr>
        <w:t>Overall methods</w:t>
      </w:r>
      <w:r w:rsidRPr="005D7249">
        <w:rPr>
          <w:rFonts w:cs="Arial"/>
          <w:szCs w:val="24"/>
        </w:rPr>
        <w:t>: The data collection will continue to  include both qualitative and quantitative methods. Additional support may be required from country offices to organise the remote consultative process to ensure maximum uptake. Additional time may be needed to provide adequate notice to participants and for arranging and following up  with the interviewees to arrange the schedule. Due care and attention will be paid to the process and additional time will be given to country offices staff, where needed, in case there are competing priorities.</w:t>
      </w:r>
    </w:p>
    <w:p w14:paraId="582C02DE" w14:textId="77777777" w:rsidR="008E2C4F" w:rsidRPr="005D7249" w:rsidRDefault="008E2C4F" w:rsidP="003D25E5">
      <w:pPr>
        <w:pStyle w:val="ListParagraph"/>
        <w:numPr>
          <w:ilvl w:val="0"/>
          <w:numId w:val="19"/>
        </w:numPr>
        <w:spacing w:after="0" w:line="240" w:lineRule="auto"/>
        <w:contextualSpacing w:val="0"/>
        <w:jc w:val="both"/>
        <w:rPr>
          <w:rFonts w:cs="Arial"/>
          <w:szCs w:val="24"/>
        </w:rPr>
      </w:pPr>
      <w:r w:rsidRPr="005D7249">
        <w:rPr>
          <w:rFonts w:cs="Arial"/>
          <w:b/>
          <w:bCs/>
          <w:szCs w:val="24"/>
        </w:rPr>
        <w:t>Documents and quantitative data review</w:t>
      </w:r>
      <w:r w:rsidRPr="005D7249">
        <w:rPr>
          <w:rFonts w:cs="Arial"/>
          <w:szCs w:val="24"/>
        </w:rPr>
        <w:t xml:space="preserve">: Equally, systematic review of project documentation and quantitative data is normally done desk-based and thus will proceed </w:t>
      </w:r>
      <w:r w:rsidRPr="005D7249">
        <w:rPr>
          <w:rFonts w:cs="Arial"/>
          <w:szCs w:val="24"/>
        </w:rPr>
        <w:lastRenderedPageBreak/>
        <w:t xml:space="preserve">as planned. Each evaluation will be assessed separately, and the evaluator will use the documents and quantitative data to provide a more in-depth review where </w:t>
      </w:r>
      <w:proofErr w:type="gramStart"/>
      <w:r w:rsidRPr="005D7249">
        <w:rPr>
          <w:rFonts w:cs="Arial"/>
          <w:szCs w:val="24"/>
        </w:rPr>
        <w:t>applicable, and</w:t>
      </w:r>
      <w:proofErr w:type="gramEnd"/>
      <w:r w:rsidRPr="005D7249">
        <w:rPr>
          <w:rFonts w:cs="Arial"/>
          <w:szCs w:val="24"/>
        </w:rPr>
        <w:t xml:space="preserve"> depending on the evaluation questions.  </w:t>
      </w:r>
    </w:p>
    <w:p w14:paraId="2B76E4DA" w14:textId="77777777" w:rsidR="008E2C4F" w:rsidRPr="005D7249" w:rsidRDefault="008E2C4F" w:rsidP="003D25E5">
      <w:pPr>
        <w:pStyle w:val="ListParagraph"/>
        <w:numPr>
          <w:ilvl w:val="0"/>
          <w:numId w:val="19"/>
        </w:numPr>
        <w:spacing w:after="0" w:line="240" w:lineRule="auto"/>
        <w:contextualSpacing w:val="0"/>
        <w:jc w:val="both"/>
        <w:rPr>
          <w:rFonts w:cs="Arial"/>
          <w:szCs w:val="24"/>
        </w:rPr>
      </w:pPr>
      <w:r w:rsidRPr="005D7249">
        <w:rPr>
          <w:rFonts w:cs="Arial"/>
          <w:b/>
          <w:bCs/>
          <w:szCs w:val="24"/>
        </w:rPr>
        <w:t>Primary qualitative data collection</w:t>
      </w:r>
      <w:r w:rsidRPr="005D7249">
        <w:rPr>
          <w:rFonts w:cs="Arial"/>
          <w:szCs w:val="24"/>
        </w:rPr>
        <w:t xml:space="preserve">: Will not involve face to face meetings or focus group discussions in person. Instead, the consultants will utilise skype, zoom or similar to conduct interviews. The consultants will work closely with Sightsavers country offices to review stakeholders and potential key informants, and to arrange interviews to ensure an adequate sample of views and perspectives are collected in order to be as representative and inclusive of key project stakeholders as possible. The team will equally consult with the country offices to make sure that the mode of communication is appropriate and allows for inclusion of all types of stakeholder representatives. More time will be given to this process. Remote communication technology permitting, interviews will be recorded to ensure accurate documentation of respondents’ views. Where FDGs would normally be employed, we will consider interviews or larger online meetings for multiple attendees. Where adequate stakeholder representation or inclusion will have been hampered by the revised evaluation delivery approach (i.e. all done desk-based), this will be acknowledged in the evaluation reports as an overall limitation or one in relation to specific evaluation questions only, as applicable. The need to consequently treat the concerned evaluation findings with caution will be flagged.  </w:t>
      </w:r>
    </w:p>
    <w:p w14:paraId="0B364FBF" w14:textId="77777777" w:rsidR="008E2C4F" w:rsidRPr="005D7249" w:rsidRDefault="008E2C4F" w:rsidP="003D25E5">
      <w:pPr>
        <w:pStyle w:val="ListParagraph"/>
        <w:numPr>
          <w:ilvl w:val="0"/>
          <w:numId w:val="19"/>
        </w:numPr>
        <w:spacing w:after="0" w:line="240" w:lineRule="auto"/>
        <w:contextualSpacing w:val="0"/>
        <w:jc w:val="both"/>
        <w:rPr>
          <w:rFonts w:cs="Arial"/>
          <w:szCs w:val="24"/>
        </w:rPr>
      </w:pPr>
      <w:r w:rsidRPr="005D7249">
        <w:rPr>
          <w:rFonts w:cs="Arial"/>
          <w:b/>
          <w:bCs/>
          <w:szCs w:val="24"/>
        </w:rPr>
        <w:t>Debriefing meeting</w:t>
      </w:r>
      <w:r w:rsidRPr="005D7249">
        <w:rPr>
          <w:rFonts w:cs="Arial"/>
          <w:szCs w:val="24"/>
        </w:rPr>
        <w:t xml:space="preserve">: After data collection and before drafting the evaluation report, a remote meeting will be organised between the consultants and Sightsavers key staff. </w:t>
      </w:r>
      <w:r w:rsidRPr="005D7249">
        <w:rPr>
          <w:rFonts w:eastAsia="Times New Roman" w:cs="Arial"/>
          <w:szCs w:val="24"/>
        </w:rPr>
        <w:t>This will be an opportunity to discuss the preliminary findings and develop the recommendations.</w:t>
      </w:r>
    </w:p>
    <w:p w14:paraId="3D9E0FFA" w14:textId="77777777" w:rsidR="008E2C4F" w:rsidRPr="005D7249" w:rsidRDefault="008E2C4F" w:rsidP="003D25E5">
      <w:pPr>
        <w:pStyle w:val="ListParagraph"/>
        <w:numPr>
          <w:ilvl w:val="0"/>
          <w:numId w:val="19"/>
        </w:numPr>
        <w:spacing w:after="0" w:line="240" w:lineRule="auto"/>
        <w:contextualSpacing w:val="0"/>
        <w:jc w:val="both"/>
        <w:rPr>
          <w:rFonts w:cs="Arial"/>
          <w:szCs w:val="24"/>
        </w:rPr>
      </w:pPr>
      <w:r w:rsidRPr="005D7249">
        <w:rPr>
          <w:rFonts w:cs="Arial"/>
          <w:b/>
          <w:bCs/>
          <w:szCs w:val="24"/>
        </w:rPr>
        <w:t>Evaluation summary and/ or learning product</w:t>
      </w:r>
      <w:r w:rsidRPr="005D7249">
        <w:rPr>
          <w:rFonts w:cs="Arial"/>
          <w:szCs w:val="24"/>
        </w:rPr>
        <w:t>: To assist with dissemination we  will include in our approach a communication output, likely in the form of a power point presentation or a 2-3 page summary document with top level findings and recommendations and an infographic, as relevant (any specific format required to be shared by Sightsavers). These can either be used by Sightsavers for internal dissemination purposes or to share for wider learning. Resources permitting (to be confirmed upon review of all evaluations budgets), one of the four evaluations will offer a learning internal seminar facilitated by the evaluation team lead, with Sightsavers personnel as the primary audience.</w:t>
      </w:r>
    </w:p>
    <w:p w14:paraId="73D7CF7F" w14:textId="77777777" w:rsidR="008E2C4F" w:rsidRPr="005D7249" w:rsidRDefault="008E2C4F" w:rsidP="008E2C4F">
      <w:pPr>
        <w:pStyle w:val="ListParagraph"/>
        <w:ind w:left="360"/>
        <w:jc w:val="both"/>
        <w:rPr>
          <w:rFonts w:cs="Arial"/>
          <w:szCs w:val="24"/>
        </w:rPr>
      </w:pPr>
    </w:p>
    <w:p w14:paraId="394027A2" w14:textId="77777777" w:rsidR="008E2C4F" w:rsidRPr="005D7249" w:rsidRDefault="008E2C4F" w:rsidP="008E2C4F">
      <w:pPr>
        <w:spacing w:after="0" w:line="240" w:lineRule="auto"/>
        <w:jc w:val="both"/>
        <w:rPr>
          <w:b/>
          <w:bCs/>
        </w:rPr>
      </w:pPr>
      <w:r w:rsidRPr="005D7249">
        <w:rPr>
          <w:b/>
          <w:bCs/>
        </w:rPr>
        <w:t xml:space="preserve">Potential risks and limitations and mitigation </w:t>
      </w:r>
    </w:p>
    <w:p w14:paraId="6D3D4C4A" w14:textId="77777777" w:rsidR="008E2C4F" w:rsidRPr="005D7249" w:rsidRDefault="008E2C4F" w:rsidP="008E2C4F">
      <w:pPr>
        <w:spacing w:after="0" w:line="240" w:lineRule="auto"/>
        <w:jc w:val="both"/>
        <w:rPr>
          <w:b/>
          <w:bC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528"/>
      </w:tblGrid>
      <w:tr w:rsidR="008E2C4F" w:rsidRPr="005D7249" w14:paraId="24CD3F6C" w14:textId="77777777" w:rsidTr="002C7291">
        <w:trPr>
          <w:trHeight w:val="457"/>
          <w:tblHeader/>
        </w:trPr>
        <w:tc>
          <w:tcPr>
            <w:tcW w:w="3539" w:type="dxa"/>
            <w:shd w:val="clear" w:color="auto" w:fill="820040"/>
          </w:tcPr>
          <w:p w14:paraId="63A495F0" w14:textId="77777777" w:rsidR="008E2C4F" w:rsidRPr="005D7249" w:rsidRDefault="008E2C4F" w:rsidP="002C7291">
            <w:pPr>
              <w:ind w:left="25"/>
              <w:jc w:val="both"/>
              <w:rPr>
                <w:b/>
                <w:sz w:val="22"/>
              </w:rPr>
            </w:pPr>
            <w:r w:rsidRPr="005D7249">
              <w:rPr>
                <w:b/>
                <w:sz w:val="22"/>
              </w:rPr>
              <w:t>Risks and limitations</w:t>
            </w:r>
          </w:p>
        </w:tc>
        <w:tc>
          <w:tcPr>
            <w:tcW w:w="5528" w:type="dxa"/>
            <w:shd w:val="clear" w:color="auto" w:fill="820040"/>
          </w:tcPr>
          <w:p w14:paraId="3C18F71F" w14:textId="77777777" w:rsidR="008E2C4F" w:rsidRPr="005D7249" w:rsidRDefault="008E2C4F" w:rsidP="002C7291">
            <w:pPr>
              <w:ind w:left="25"/>
              <w:jc w:val="both"/>
              <w:rPr>
                <w:b/>
                <w:sz w:val="22"/>
              </w:rPr>
            </w:pPr>
            <w:r w:rsidRPr="005D7249">
              <w:rPr>
                <w:b/>
                <w:sz w:val="22"/>
              </w:rPr>
              <w:t>Mitigation</w:t>
            </w:r>
          </w:p>
        </w:tc>
      </w:tr>
      <w:tr w:rsidR="008E2C4F" w:rsidRPr="005D7249" w14:paraId="692BEC81" w14:textId="77777777" w:rsidTr="002C7291">
        <w:trPr>
          <w:trHeight w:val="232"/>
        </w:trPr>
        <w:tc>
          <w:tcPr>
            <w:tcW w:w="3539" w:type="dxa"/>
            <w:shd w:val="clear" w:color="auto" w:fill="auto"/>
          </w:tcPr>
          <w:p w14:paraId="7106DFEF" w14:textId="77777777" w:rsidR="008E2C4F" w:rsidRPr="005D7249" w:rsidRDefault="008E2C4F" w:rsidP="002C7291">
            <w:pPr>
              <w:contextualSpacing/>
              <w:rPr>
                <w:sz w:val="22"/>
              </w:rPr>
            </w:pPr>
            <w:r w:rsidRPr="005D7249">
              <w:rPr>
                <w:sz w:val="22"/>
              </w:rPr>
              <w:t xml:space="preserve">Reduced live interactions with country office staff may reduce understanding of the evaluated projects and their context </w:t>
            </w:r>
          </w:p>
        </w:tc>
        <w:tc>
          <w:tcPr>
            <w:tcW w:w="5528" w:type="dxa"/>
            <w:shd w:val="clear" w:color="auto" w:fill="auto"/>
          </w:tcPr>
          <w:p w14:paraId="2FC9BB87" w14:textId="77777777" w:rsidR="008E2C4F" w:rsidRPr="005D7249" w:rsidRDefault="008E2C4F" w:rsidP="002C7291">
            <w:pPr>
              <w:contextualSpacing/>
              <w:rPr>
                <w:sz w:val="22"/>
              </w:rPr>
            </w:pPr>
            <w:r w:rsidRPr="005D7249">
              <w:rPr>
                <w:sz w:val="22"/>
              </w:rPr>
              <w:t>Organise additional short check-in meetings with country team to review data collection process and discuss potential recommendations</w:t>
            </w:r>
          </w:p>
        </w:tc>
      </w:tr>
      <w:tr w:rsidR="008E2C4F" w:rsidRPr="005D7249" w14:paraId="0D561FC1" w14:textId="77777777" w:rsidTr="002C7291">
        <w:trPr>
          <w:trHeight w:val="1116"/>
        </w:trPr>
        <w:tc>
          <w:tcPr>
            <w:tcW w:w="3539" w:type="dxa"/>
            <w:shd w:val="clear" w:color="auto" w:fill="auto"/>
          </w:tcPr>
          <w:p w14:paraId="551CEF1F" w14:textId="77777777" w:rsidR="008E2C4F" w:rsidRPr="005D7249" w:rsidRDefault="008E2C4F" w:rsidP="002C7291">
            <w:pPr>
              <w:contextualSpacing/>
              <w:rPr>
                <w:sz w:val="22"/>
              </w:rPr>
            </w:pPr>
            <w:r w:rsidRPr="005D7249">
              <w:rPr>
                <w:sz w:val="22"/>
              </w:rPr>
              <w:t xml:space="preserve">Likely inability to consult with representatives from lower level of project implementation, especially services beneficiaries, leading to potential bias in perspectives gathered through interviews  </w:t>
            </w:r>
          </w:p>
        </w:tc>
        <w:tc>
          <w:tcPr>
            <w:tcW w:w="5528" w:type="dxa"/>
            <w:shd w:val="clear" w:color="auto" w:fill="auto"/>
          </w:tcPr>
          <w:p w14:paraId="520E656E" w14:textId="77777777" w:rsidR="008E2C4F" w:rsidRPr="005D7249" w:rsidRDefault="008E2C4F" w:rsidP="002C7291">
            <w:pPr>
              <w:contextualSpacing/>
              <w:rPr>
                <w:sz w:val="22"/>
              </w:rPr>
            </w:pPr>
            <w:r w:rsidRPr="005D7249">
              <w:rPr>
                <w:sz w:val="22"/>
              </w:rPr>
              <w:t>Consult with country offices and maximise opportunities to be as inclusive as possible in selecting stakeholders to be interviewed by phone (i.e. from all levels of project implementation and from all constituencies, including vulnerable groups)</w:t>
            </w:r>
          </w:p>
        </w:tc>
      </w:tr>
      <w:tr w:rsidR="008E2C4F" w:rsidRPr="005D7249" w14:paraId="4F66D920" w14:textId="77777777" w:rsidTr="002C7291">
        <w:trPr>
          <w:trHeight w:val="1116"/>
        </w:trPr>
        <w:tc>
          <w:tcPr>
            <w:tcW w:w="3539" w:type="dxa"/>
            <w:shd w:val="clear" w:color="auto" w:fill="auto"/>
          </w:tcPr>
          <w:p w14:paraId="3C0CED14" w14:textId="77777777" w:rsidR="008E2C4F" w:rsidRPr="005D7249" w:rsidRDefault="008E2C4F" w:rsidP="002C7291">
            <w:pPr>
              <w:contextualSpacing/>
              <w:rPr>
                <w:sz w:val="22"/>
              </w:rPr>
            </w:pPr>
            <w:r w:rsidRPr="005D7249">
              <w:rPr>
                <w:sz w:val="22"/>
              </w:rPr>
              <w:lastRenderedPageBreak/>
              <w:t>Inability to use observations</w:t>
            </w:r>
          </w:p>
        </w:tc>
        <w:tc>
          <w:tcPr>
            <w:tcW w:w="5528" w:type="dxa"/>
            <w:shd w:val="clear" w:color="auto" w:fill="auto"/>
          </w:tcPr>
          <w:p w14:paraId="56EFFA6C" w14:textId="77777777" w:rsidR="008E2C4F" w:rsidRPr="005D7249" w:rsidRDefault="008E2C4F" w:rsidP="002C7291">
            <w:pPr>
              <w:contextualSpacing/>
              <w:rPr>
                <w:sz w:val="22"/>
              </w:rPr>
            </w:pPr>
            <w:r w:rsidRPr="005D7249">
              <w:rPr>
                <w:sz w:val="22"/>
              </w:rPr>
              <w:t>This cannot be mitigated against apart from relying on any secondary data source that summarises findings from observations; in such cases, data source will be clearly marked. Where that is not possible, it will be noted as a limitation in the evaluation report</w:t>
            </w:r>
          </w:p>
        </w:tc>
      </w:tr>
      <w:tr w:rsidR="008E2C4F" w:rsidRPr="005D7249" w14:paraId="5D3F35B3" w14:textId="77777777" w:rsidTr="002C7291">
        <w:trPr>
          <w:trHeight w:val="1116"/>
        </w:trPr>
        <w:tc>
          <w:tcPr>
            <w:tcW w:w="3539" w:type="dxa"/>
            <w:shd w:val="clear" w:color="auto" w:fill="auto"/>
          </w:tcPr>
          <w:p w14:paraId="37A47CF0" w14:textId="77777777" w:rsidR="008E2C4F" w:rsidRPr="005D7249" w:rsidRDefault="008E2C4F" w:rsidP="002C7291">
            <w:pPr>
              <w:contextualSpacing/>
              <w:rPr>
                <w:sz w:val="22"/>
              </w:rPr>
            </w:pPr>
            <w:r w:rsidRPr="005D7249">
              <w:rPr>
                <w:sz w:val="22"/>
              </w:rPr>
              <w:t>Loss of informal and less structured discussions outside KIIs</w:t>
            </w:r>
          </w:p>
        </w:tc>
        <w:tc>
          <w:tcPr>
            <w:tcW w:w="5528" w:type="dxa"/>
            <w:shd w:val="clear" w:color="auto" w:fill="auto"/>
          </w:tcPr>
          <w:p w14:paraId="3C59D4A3" w14:textId="77777777" w:rsidR="008E2C4F" w:rsidRPr="005D7249" w:rsidRDefault="008E2C4F" w:rsidP="002C7291">
            <w:pPr>
              <w:contextualSpacing/>
              <w:rPr>
                <w:sz w:val="22"/>
              </w:rPr>
            </w:pPr>
            <w:r w:rsidRPr="005D7249">
              <w:rPr>
                <w:sz w:val="22"/>
              </w:rPr>
              <w:t xml:space="preserve">Our team will build a rapport with the country team that will allow interactions outside structured interviews </w:t>
            </w:r>
          </w:p>
        </w:tc>
      </w:tr>
      <w:tr w:rsidR="008E2C4F" w:rsidRPr="005D7249" w14:paraId="73A15915" w14:textId="77777777" w:rsidTr="002C7291">
        <w:trPr>
          <w:trHeight w:val="1116"/>
        </w:trPr>
        <w:tc>
          <w:tcPr>
            <w:tcW w:w="3539" w:type="dxa"/>
            <w:shd w:val="clear" w:color="auto" w:fill="auto"/>
          </w:tcPr>
          <w:p w14:paraId="5CFBEE9D" w14:textId="77777777" w:rsidR="008E2C4F" w:rsidRPr="005D7249" w:rsidRDefault="008E2C4F" w:rsidP="002C7291">
            <w:pPr>
              <w:contextualSpacing/>
              <w:rPr>
                <w:sz w:val="22"/>
              </w:rPr>
            </w:pPr>
            <w:r w:rsidRPr="005D7249">
              <w:rPr>
                <w:sz w:val="22"/>
              </w:rPr>
              <w:t xml:space="preserve">Limited number of participants available due to ill-health, self-isolating or redeployment </w:t>
            </w:r>
          </w:p>
        </w:tc>
        <w:tc>
          <w:tcPr>
            <w:tcW w:w="5528" w:type="dxa"/>
            <w:shd w:val="clear" w:color="auto" w:fill="auto"/>
          </w:tcPr>
          <w:p w14:paraId="47FDEE07" w14:textId="77777777" w:rsidR="008E2C4F" w:rsidRPr="005D7249" w:rsidRDefault="008E2C4F" w:rsidP="002C7291">
            <w:pPr>
              <w:contextualSpacing/>
              <w:rPr>
                <w:sz w:val="22"/>
              </w:rPr>
            </w:pPr>
            <w:r w:rsidRPr="005D7249">
              <w:rPr>
                <w:sz w:val="22"/>
              </w:rPr>
              <w:t>More time will be given to working with the Sightsavers’ country offices to consider stakeholders and to ensure adequate numbers are interviewed. Flexibility over timings will be shown</w:t>
            </w:r>
          </w:p>
        </w:tc>
      </w:tr>
      <w:tr w:rsidR="008E2C4F" w:rsidRPr="005D7249" w14:paraId="542E9055" w14:textId="77777777" w:rsidTr="002C7291">
        <w:trPr>
          <w:trHeight w:val="218"/>
        </w:trPr>
        <w:tc>
          <w:tcPr>
            <w:tcW w:w="3539" w:type="dxa"/>
            <w:shd w:val="clear" w:color="auto" w:fill="auto"/>
          </w:tcPr>
          <w:p w14:paraId="0FE372F8" w14:textId="77777777" w:rsidR="008E2C4F" w:rsidRPr="005D7249" w:rsidRDefault="008E2C4F" w:rsidP="002C7291">
            <w:pPr>
              <w:contextualSpacing/>
              <w:rPr>
                <w:sz w:val="22"/>
              </w:rPr>
            </w:pPr>
            <w:r w:rsidRPr="005D7249">
              <w:rPr>
                <w:sz w:val="22"/>
              </w:rPr>
              <w:t xml:space="preserve">Communications with stakeholders may be difficult </w:t>
            </w:r>
          </w:p>
        </w:tc>
        <w:tc>
          <w:tcPr>
            <w:tcW w:w="5528" w:type="dxa"/>
            <w:shd w:val="clear" w:color="auto" w:fill="auto"/>
          </w:tcPr>
          <w:p w14:paraId="23BE3CC8" w14:textId="77777777" w:rsidR="008E2C4F" w:rsidRPr="005D7249" w:rsidRDefault="008E2C4F" w:rsidP="002C7291">
            <w:pPr>
              <w:contextualSpacing/>
              <w:rPr>
                <w:sz w:val="22"/>
              </w:rPr>
            </w:pPr>
            <w:r w:rsidRPr="005D7249">
              <w:rPr>
                <w:sz w:val="22"/>
              </w:rPr>
              <w:t xml:space="preserve">We will work with the Sightsavers country teams to explore best modes of communication. Those allowing recording of the interviews will be favoured  </w:t>
            </w:r>
          </w:p>
        </w:tc>
      </w:tr>
      <w:tr w:rsidR="008E2C4F" w:rsidRPr="005D7249" w14:paraId="0E3F55C3" w14:textId="77777777" w:rsidTr="002C7291">
        <w:trPr>
          <w:trHeight w:val="232"/>
        </w:trPr>
        <w:tc>
          <w:tcPr>
            <w:tcW w:w="3539" w:type="dxa"/>
            <w:shd w:val="clear" w:color="auto" w:fill="auto"/>
          </w:tcPr>
          <w:p w14:paraId="1963F841" w14:textId="77777777" w:rsidR="008E2C4F" w:rsidRPr="005D7249" w:rsidRDefault="008E2C4F" w:rsidP="002C7291">
            <w:pPr>
              <w:contextualSpacing/>
              <w:rPr>
                <w:sz w:val="22"/>
              </w:rPr>
            </w:pPr>
            <w:r w:rsidRPr="005D7249">
              <w:rPr>
                <w:sz w:val="22"/>
              </w:rPr>
              <w:t xml:space="preserve">Staff may be diverted away from front line activities </w:t>
            </w:r>
          </w:p>
        </w:tc>
        <w:tc>
          <w:tcPr>
            <w:tcW w:w="5528" w:type="dxa"/>
            <w:shd w:val="clear" w:color="auto" w:fill="auto"/>
          </w:tcPr>
          <w:p w14:paraId="2B379441" w14:textId="77777777" w:rsidR="008E2C4F" w:rsidRPr="005D7249" w:rsidRDefault="008E2C4F" w:rsidP="002C7291">
            <w:pPr>
              <w:contextualSpacing/>
              <w:rPr>
                <w:sz w:val="22"/>
              </w:rPr>
            </w:pPr>
            <w:r w:rsidRPr="005D7249">
              <w:rPr>
                <w:sz w:val="22"/>
              </w:rPr>
              <w:t xml:space="preserve">We will be transparent and open in our correspondence, and flexible when arranging and scheduling meetings, we will be clear that future support will not be affected if the staff member is needed elsewhere.  </w:t>
            </w:r>
          </w:p>
        </w:tc>
      </w:tr>
    </w:tbl>
    <w:p w14:paraId="2EC9CCA5" w14:textId="77777777" w:rsidR="008E2C4F" w:rsidRPr="005D7249" w:rsidRDefault="008E2C4F" w:rsidP="008E2C4F">
      <w:pPr>
        <w:spacing w:after="0" w:line="240" w:lineRule="auto"/>
        <w:jc w:val="both"/>
      </w:pPr>
    </w:p>
    <w:p w14:paraId="0EBC8F44" w14:textId="77777777" w:rsidR="008E2C4F" w:rsidRPr="005D7249" w:rsidRDefault="008E2C4F" w:rsidP="008E2C4F">
      <w:pPr>
        <w:spacing w:after="0" w:line="240" w:lineRule="auto"/>
        <w:jc w:val="both"/>
        <w:rPr>
          <w:b/>
          <w:bCs/>
        </w:rPr>
      </w:pPr>
      <w:r w:rsidRPr="005D7249">
        <w:rPr>
          <w:b/>
          <w:bCs/>
        </w:rPr>
        <w:t>Opportunities</w:t>
      </w:r>
    </w:p>
    <w:p w14:paraId="72D0D574" w14:textId="77777777" w:rsidR="008E2C4F" w:rsidRPr="005D7249" w:rsidRDefault="008E2C4F" w:rsidP="008E2C4F">
      <w:pPr>
        <w:spacing w:after="0" w:line="240" w:lineRule="auto"/>
        <w:jc w:val="both"/>
      </w:pPr>
      <w:r w:rsidRPr="005D7249">
        <w:t>Whilst the revised approach presents obvious limitations compared to a traditional model involving in-country fieldwork, it also presents a number of opportunities:</w:t>
      </w:r>
    </w:p>
    <w:p w14:paraId="5099B45B" w14:textId="77777777" w:rsidR="008E2C4F" w:rsidRPr="005D7249" w:rsidRDefault="008E2C4F" w:rsidP="003D25E5">
      <w:pPr>
        <w:pStyle w:val="ListParagraph"/>
        <w:numPr>
          <w:ilvl w:val="0"/>
          <w:numId w:val="20"/>
        </w:numPr>
        <w:spacing w:after="0" w:line="240" w:lineRule="auto"/>
        <w:jc w:val="both"/>
        <w:rPr>
          <w:rFonts w:cs="Arial"/>
          <w:szCs w:val="24"/>
        </w:rPr>
      </w:pPr>
      <w:r w:rsidRPr="005D7249">
        <w:rPr>
          <w:rFonts w:cs="Arial"/>
          <w:szCs w:val="24"/>
        </w:rPr>
        <w:t>Ability to increase geographical reach as the team is not limited by travelling time</w:t>
      </w:r>
    </w:p>
    <w:p w14:paraId="33A8F295" w14:textId="77777777" w:rsidR="008E2C4F" w:rsidRPr="005D7249" w:rsidRDefault="008E2C4F" w:rsidP="003D25E5">
      <w:pPr>
        <w:pStyle w:val="ListParagraph"/>
        <w:numPr>
          <w:ilvl w:val="0"/>
          <w:numId w:val="20"/>
        </w:numPr>
        <w:spacing w:after="0" w:line="240" w:lineRule="auto"/>
        <w:jc w:val="both"/>
        <w:rPr>
          <w:rFonts w:cs="Arial"/>
          <w:szCs w:val="24"/>
        </w:rPr>
      </w:pPr>
      <w:r w:rsidRPr="005D7249">
        <w:rPr>
          <w:rFonts w:cs="Arial"/>
          <w:szCs w:val="24"/>
        </w:rPr>
        <w:t>Possibility to increase the number of interviews due to less travel time</w:t>
      </w:r>
    </w:p>
    <w:p w14:paraId="736F0AB4" w14:textId="77777777" w:rsidR="008E2C4F" w:rsidRPr="005D7249" w:rsidRDefault="008E2C4F" w:rsidP="003D25E5">
      <w:pPr>
        <w:pStyle w:val="ListParagraph"/>
        <w:numPr>
          <w:ilvl w:val="0"/>
          <w:numId w:val="20"/>
        </w:numPr>
        <w:spacing w:after="0" w:line="240" w:lineRule="auto"/>
        <w:jc w:val="both"/>
        <w:rPr>
          <w:rFonts w:cs="Arial"/>
          <w:szCs w:val="24"/>
        </w:rPr>
      </w:pPr>
      <w:r w:rsidRPr="005D7249">
        <w:rPr>
          <w:rFonts w:cs="Arial"/>
          <w:szCs w:val="24"/>
        </w:rPr>
        <w:t xml:space="preserve">More flexibility to accommodate key </w:t>
      </w:r>
      <w:proofErr w:type="gramStart"/>
      <w:r w:rsidRPr="005D7249">
        <w:rPr>
          <w:rFonts w:cs="Arial"/>
          <w:szCs w:val="24"/>
        </w:rPr>
        <w:t>informants</w:t>
      </w:r>
      <w:proofErr w:type="gramEnd"/>
      <w:r w:rsidRPr="005D7249">
        <w:rPr>
          <w:rFonts w:cs="Arial"/>
          <w:szCs w:val="24"/>
        </w:rPr>
        <w:t xml:space="preserve"> availability than if the interviews had to happen during a short specified period of field work</w:t>
      </w:r>
    </w:p>
    <w:p w14:paraId="05FA8DA9" w14:textId="77777777" w:rsidR="008E2C4F" w:rsidRPr="005D7249" w:rsidRDefault="008E2C4F" w:rsidP="003D25E5">
      <w:pPr>
        <w:pStyle w:val="ListParagraph"/>
        <w:numPr>
          <w:ilvl w:val="0"/>
          <w:numId w:val="20"/>
        </w:numPr>
        <w:spacing w:after="0" w:line="240" w:lineRule="auto"/>
        <w:jc w:val="both"/>
        <w:rPr>
          <w:rFonts w:cs="Arial"/>
          <w:szCs w:val="24"/>
        </w:rPr>
      </w:pPr>
      <w:r w:rsidRPr="005D7249">
        <w:rPr>
          <w:rFonts w:cs="Arial"/>
          <w:szCs w:val="24"/>
        </w:rPr>
        <w:t xml:space="preserve">Reallocation of resources to develop outputs to support the dissemination of evaluation findings. </w:t>
      </w:r>
    </w:p>
    <w:p w14:paraId="78194004" w14:textId="77777777" w:rsidR="008E2C4F" w:rsidRPr="005D7249" w:rsidRDefault="008E2C4F" w:rsidP="008E2C4F">
      <w:pPr>
        <w:spacing w:after="0" w:line="240" w:lineRule="auto"/>
        <w:jc w:val="both"/>
        <w:rPr>
          <w:b/>
          <w:bCs/>
        </w:rPr>
      </w:pPr>
    </w:p>
    <w:p w14:paraId="7BB9DF6C" w14:textId="77777777" w:rsidR="008E2C4F" w:rsidRPr="005D7249" w:rsidRDefault="008E2C4F" w:rsidP="008E2C4F">
      <w:pPr>
        <w:spacing w:after="0" w:line="240" w:lineRule="auto"/>
        <w:jc w:val="both"/>
        <w:rPr>
          <w:b/>
          <w:bCs/>
        </w:rPr>
      </w:pPr>
      <w:r w:rsidRPr="005D7249">
        <w:rPr>
          <w:b/>
          <w:bCs/>
        </w:rPr>
        <w:t>Ethical and safeguarding considerations</w:t>
      </w:r>
    </w:p>
    <w:p w14:paraId="24BD29BF" w14:textId="77777777" w:rsidR="008E2C4F" w:rsidRPr="005D7249" w:rsidRDefault="008E2C4F" w:rsidP="008E2C4F">
      <w:pPr>
        <w:spacing w:after="0" w:line="240" w:lineRule="auto"/>
        <w:jc w:val="both"/>
      </w:pPr>
      <w:r w:rsidRPr="005D7249">
        <w:t>As written informed consent cannot be gained in person, the consultant will secure consent from respondents verbally, clearly stating the purpose, procedures, confidentiality and withdrawal options from the evaluation, at the beginning of the interview. Where feasible, consent forms will be shared ahead of the interviews and consent obtained verbally at the beginning of the call or a signed version returned. Interview records will provide back-up documentation of consent. As always, all data will be kept securely and only those directly involved in the evaluation will have access to them.</w:t>
      </w:r>
    </w:p>
    <w:p w14:paraId="07F75371" w14:textId="77777777" w:rsidR="008E2C4F" w:rsidRPr="005D7249" w:rsidRDefault="008E2C4F" w:rsidP="008E2C4F">
      <w:pPr>
        <w:sectPr w:rsidR="008E2C4F" w:rsidRPr="005D7249" w:rsidSect="002C7291">
          <w:pgSz w:w="11900" w:h="16820"/>
          <w:pgMar w:top="1440" w:right="1080" w:bottom="1440" w:left="1080" w:header="708" w:footer="708" w:gutter="0"/>
          <w:cols w:space="708"/>
          <w:docGrid w:linePitch="360"/>
        </w:sectPr>
      </w:pPr>
    </w:p>
    <w:p w14:paraId="3648BB5E" w14:textId="77777777" w:rsidR="008E2C4F" w:rsidRPr="005D7249" w:rsidRDefault="008E2C4F" w:rsidP="008E2C4F">
      <w:pPr>
        <w:pStyle w:val="Heading3"/>
        <w:pBdr>
          <w:bottom w:val="dotted" w:sz="18" w:space="0" w:color="FFBB22"/>
        </w:pBdr>
        <w:rPr>
          <w:rFonts w:eastAsia="Times New Roman"/>
        </w:rPr>
      </w:pPr>
      <w:bookmarkStart w:id="128" w:name="_Toc44946529"/>
      <w:r w:rsidRPr="005D7249">
        <w:rPr>
          <w:rFonts w:eastAsia="MS PGothic"/>
        </w:rPr>
        <w:lastRenderedPageBreak/>
        <w:t>Appendix 4: Detailed evaluation workplan</w:t>
      </w:r>
      <w:bookmarkEnd w:id="128"/>
    </w:p>
    <w:p w14:paraId="1F48CA29" w14:textId="77777777" w:rsidR="008E2C4F" w:rsidRPr="005D7249" w:rsidRDefault="008E2C4F" w:rsidP="008E2C4F">
      <w:r w:rsidRPr="005D7249">
        <w:rPr>
          <w:noProof/>
        </w:rPr>
        <w:drawing>
          <wp:inline distT="0" distB="0" distL="0" distR="0" wp14:anchorId="4E4CA8C0" wp14:editId="6DF2AC9B">
            <wp:extent cx="8851900" cy="4905375"/>
            <wp:effectExtent l="0" t="0" r="635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51900" cy="4905375"/>
                    </a:xfrm>
                    <a:prstGeom prst="rect">
                      <a:avLst/>
                    </a:prstGeom>
                    <a:noFill/>
                    <a:ln>
                      <a:noFill/>
                    </a:ln>
                  </pic:spPr>
                </pic:pic>
              </a:graphicData>
            </a:graphic>
          </wp:inline>
        </w:drawing>
      </w:r>
    </w:p>
    <w:p w14:paraId="46804589" w14:textId="77777777" w:rsidR="008E2C4F" w:rsidRPr="005D7249" w:rsidRDefault="008E2C4F" w:rsidP="008E2C4F"/>
    <w:p w14:paraId="41F86CEA" w14:textId="77777777" w:rsidR="008E2C4F" w:rsidRPr="005D7249" w:rsidRDefault="008E2C4F" w:rsidP="008E2C4F">
      <w:pPr>
        <w:tabs>
          <w:tab w:val="left" w:pos="4920"/>
        </w:tabs>
        <w:sectPr w:rsidR="008E2C4F" w:rsidRPr="005D7249" w:rsidSect="002C7291">
          <w:pgSz w:w="16820" w:h="11900" w:orient="landscape"/>
          <w:pgMar w:top="1080" w:right="1440" w:bottom="1080" w:left="1440" w:header="708" w:footer="708" w:gutter="0"/>
          <w:cols w:space="708"/>
          <w:docGrid w:linePitch="360"/>
        </w:sectPr>
      </w:pPr>
      <w:r w:rsidRPr="005D7249">
        <w:tab/>
      </w:r>
    </w:p>
    <w:p w14:paraId="7277262B" w14:textId="77777777" w:rsidR="008E2C4F" w:rsidRPr="005D7249" w:rsidRDefault="008E2C4F" w:rsidP="008E2C4F">
      <w:pPr>
        <w:pStyle w:val="Heading3"/>
      </w:pPr>
      <w:bookmarkStart w:id="129" w:name="_Toc44946530"/>
      <w:bookmarkStart w:id="130" w:name="_Toc37326480"/>
      <w:r w:rsidRPr="005D7249">
        <w:lastRenderedPageBreak/>
        <w:t>Appendix 5: Key Informants</w:t>
      </w:r>
      <w:bookmarkEnd w:id="129"/>
      <w:r w:rsidRPr="005D7249">
        <w:t xml:space="preserve"> </w:t>
      </w:r>
      <w:bookmarkEnd w:id="130"/>
    </w:p>
    <w:p w14:paraId="600045AB" w14:textId="77777777" w:rsidR="008E2C4F" w:rsidRPr="005D7249" w:rsidRDefault="008E2C4F" w:rsidP="008E2C4F">
      <w:pPr>
        <w:spacing w:after="0" w:line="240" w:lineRule="auto"/>
        <w:rPr>
          <w:rFonts w:eastAsia="Arial"/>
          <w:b/>
        </w:rPr>
      </w:pPr>
      <w:r w:rsidRPr="005D7249">
        <w:rPr>
          <w:rFonts w:eastAsia="Arial"/>
          <w:b/>
        </w:rPr>
        <w:t xml:space="preserve">Key Informant Interviews undertaken by telephone/skype for the evaluation </w:t>
      </w:r>
    </w:p>
    <w:p w14:paraId="057D8951" w14:textId="77777777" w:rsidR="008E2C4F" w:rsidRPr="005D7249" w:rsidRDefault="008E2C4F" w:rsidP="008E2C4F">
      <w:pPr>
        <w:spacing w:after="0" w:line="240" w:lineRule="auto"/>
        <w:rPr>
          <w:rFonts w:eastAsia="Arial"/>
          <w:b/>
        </w:rPr>
      </w:pPr>
    </w:p>
    <w:tbl>
      <w:tblPr>
        <w:tblW w:w="1491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2155"/>
        <w:gridCol w:w="1417"/>
        <w:gridCol w:w="3544"/>
        <w:gridCol w:w="2127"/>
        <w:gridCol w:w="1418"/>
        <w:gridCol w:w="1560"/>
        <w:gridCol w:w="1559"/>
      </w:tblGrid>
      <w:tr w:rsidR="008E2C4F" w:rsidRPr="005D7249" w14:paraId="491BAC69" w14:textId="77777777" w:rsidTr="002C7291">
        <w:trPr>
          <w:trHeight w:val="712"/>
          <w:tblHeader/>
        </w:trPr>
        <w:tc>
          <w:tcPr>
            <w:tcW w:w="1133" w:type="dxa"/>
            <w:tcBorders>
              <w:bottom w:val="single" w:sz="4" w:space="0" w:color="auto"/>
            </w:tcBorders>
            <w:shd w:val="clear" w:color="auto" w:fill="70003C"/>
            <w:vAlign w:val="center"/>
          </w:tcPr>
          <w:p w14:paraId="3C0993E2" w14:textId="77777777" w:rsidR="008E2C4F" w:rsidRPr="005D7249" w:rsidRDefault="008E2C4F" w:rsidP="002C7291">
            <w:pPr>
              <w:spacing w:after="0" w:line="240" w:lineRule="auto"/>
              <w:jc w:val="center"/>
              <w:rPr>
                <w:rFonts w:eastAsia="Arial" w:cs="Times New Roman"/>
                <w:b/>
                <w:color w:val="FFFFFF"/>
                <w:sz w:val="18"/>
                <w:szCs w:val="18"/>
              </w:rPr>
            </w:pPr>
            <w:r w:rsidRPr="005D7249">
              <w:rPr>
                <w:rFonts w:eastAsia="Arial" w:cs="Times New Roman"/>
                <w:b/>
                <w:color w:val="FFFFFF"/>
                <w:sz w:val="18"/>
                <w:szCs w:val="18"/>
              </w:rPr>
              <w:t>Informant category</w:t>
            </w:r>
          </w:p>
        </w:tc>
        <w:tc>
          <w:tcPr>
            <w:tcW w:w="2155" w:type="dxa"/>
            <w:tcBorders>
              <w:bottom w:val="single" w:sz="4" w:space="0" w:color="auto"/>
            </w:tcBorders>
            <w:shd w:val="clear" w:color="auto" w:fill="70003C"/>
            <w:vAlign w:val="center"/>
          </w:tcPr>
          <w:p w14:paraId="567B2C6D" w14:textId="77777777" w:rsidR="008E2C4F" w:rsidRPr="005D7249" w:rsidRDefault="008E2C4F" w:rsidP="002C7291">
            <w:pPr>
              <w:spacing w:after="0" w:line="240" w:lineRule="auto"/>
              <w:jc w:val="center"/>
              <w:rPr>
                <w:rFonts w:eastAsia="Arial" w:cs="Times New Roman"/>
                <w:b/>
                <w:color w:val="FFFFFF"/>
                <w:sz w:val="18"/>
                <w:szCs w:val="18"/>
              </w:rPr>
            </w:pPr>
            <w:r w:rsidRPr="005D7249">
              <w:rPr>
                <w:rFonts w:eastAsia="Arial" w:cs="Times New Roman"/>
                <w:b/>
                <w:color w:val="FFFFFF"/>
                <w:sz w:val="18"/>
                <w:szCs w:val="18"/>
              </w:rPr>
              <w:t>Organisation</w:t>
            </w:r>
          </w:p>
        </w:tc>
        <w:tc>
          <w:tcPr>
            <w:tcW w:w="1417" w:type="dxa"/>
            <w:tcBorders>
              <w:bottom w:val="single" w:sz="4" w:space="0" w:color="auto"/>
            </w:tcBorders>
            <w:shd w:val="clear" w:color="auto" w:fill="70003C"/>
            <w:vAlign w:val="center"/>
          </w:tcPr>
          <w:p w14:paraId="4E643DF2" w14:textId="77777777" w:rsidR="008E2C4F" w:rsidRPr="005D7249" w:rsidRDefault="008E2C4F" w:rsidP="002C7291">
            <w:pPr>
              <w:spacing w:after="0" w:line="240" w:lineRule="auto"/>
              <w:jc w:val="center"/>
              <w:rPr>
                <w:rFonts w:eastAsia="Arial" w:cs="Times New Roman"/>
                <w:b/>
                <w:color w:val="FFFFFF"/>
                <w:sz w:val="18"/>
                <w:szCs w:val="18"/>
              </w:rPr>
            </w:pPr>
            <w:r w:rsidRPr="005D7249">
              <w:rPr>
                <w:rFonts w:eastAsia="Arial" w:cs="Times New Roman"/>
                <w:b/>
                <w:color w:val="FFFFFF"/>
                <w:sz w:val="18"/>
                <w:szCs w:val="18"/>
              </w:rPr>
              <w:t>District</w:t>
            </w:r>
          </w:p>
        </w:tc>
        <w:tc>
          <w:tcPr>
            <w:tcW w:w="3544" w:type="dxa"/>
            <w:tcBorders>
              <w:bottom w:val="single" w:sz="4" w:space="0" w:color="auto"/>
            </w:tcBorders>
            <w:shd w:val="clear" w:color="auto" w:fill="70003C"/>
            <w:vAlign w:val="center"/>
          </w:tcPr>
          <w:p w14:paraId="76A9396A" w14:textId="77777777" w:rsidR="008E2C4F" w:rsidRPr="005D7249" w:rsidRDefault="008E2C4F" w:rsidP="002C7291">
            <w:pPr>
              <w:spacing w:after="0" w:line="240" w:lineRule="auto"/>
              <w:jc w:val="center"/>
              <w:rPr>
                <w:rFonts w:eastAsia="Arial" w:cs="Times New Roman"/>
                <w:b/>
                <w:color w:val="FFFFFF"/>
                <w:sz w:val="18"/>
                <w:szCs w:val="18"/>
              </w:rPr>
            </w:pPr>
            <w:r w:rsidRPr="005D7249">
              <w:rPr>
                <w:rFonts w:eastAsia="Arial" w:cs="Times New Roman"/>
                <w:b/>
                <w:color w:val="FFFFFF"/>
                <w:sz w:val="18"/>
                <w:szCs w:val="18"/>
              </w:rPr>
              <w:t>Position</w:t>
            </w:r>
          </w:p>
        </w:tc>
        <w:tc>
          <w:tcPr>
            <w:tcW w:w="2127" w:type="dxa"/>
            <w:tcBorders>
              <w:bottom w:val="single" w:sz="4" w:space="0" w:color="auto"/>
            </w:tcBorders>
            <w:shd w:val="clear" w:color="auto" w:fill="C00000"/>
            <w:vAlign w:val="center"/>
          </w:tcPr>
          <w:p w14:paraId="550C82CE" w14:textId="77777777" w:rsidR="008E2C4F" w:rsidRPr="005D7249" w:rsidRDefault="008E2C4F" w:rsidP="002C7291">
            <w:pPr>
              <w:spacing w:after="0" w:line="240" w:lineRule="auto"/>
              <w:jc w:val="center"/>
              <w:rPr>
                <w:rFonts w:eastAsia="Arial" w:cs="Times New Roman"/>
                <w:b/>
                <w:color w:val="FFFFFF"/>
                <w:sz w:val="18"/>
                <w:szCs w:val="18"/>
              </w:rPr>
            </w:pPr>
            <w:r w:rsidRPr="005D7249">
              <w:rPr>
                <w:rFonts w:eastAsia="Arial" w:cs="Times New Roman"/>
                <w:b/>
                <w:color w:val="FFFFFF"/>
                <w:sz w:val="18"/>
                <w:szCs w:val="18"/>
              </w:rPr>
              <w:t xml:space="preserve">Method </w:t>
            </w:r>
          </w:p>
        </w:tc>
        <w:tc>
          <w:tcPr>
            <w:tcW w:w="1418" w:type="dxa"/>
            <w:tcBorders>
              <w:bottom w:val="single" w:sz="4" w:space="0" w:color="auto"/>
            </w:tcBorders>
            <w:shd w:val="clear" w:color="auto" w:fill="C00000"/>
            <w:vAlign w:val="center"/>
          </w:tcPr>
          <w:p w14:paraId="5C02F6DF" w14:textId="77777777" w:rsidR="008E2C4F" w:rsidRPr="005D7249" w:rsidRDefault="008E2C4F" w:rsidP="002C7291">
            <w:pPr>
              <w:spacing w:after="0" w:line="240" w:lineRule="auto"/>
              <w:jc w:val="center"/>
              <w:rPr>
                <w:rFonts w:eastAsia="Arial" w:cs="Times New Roman"/>
                <w:b/>
                <w:color w:val="FFFFFF"/>
                <w:sz w:val="20"/>
              </w:rPr>
            </w:pPr>
            <w:r w:rsidRPr="005D7249">
              <w:rPr>
                <w:rFonts w:eastAsia="Arial" w:cs="Times New Roman"/>
                <w:b/>
                <w:color w:val="FFFFFF"/>
                <w:sz w:val="18"/>
                <w:szCs w:val="18"/>
              </w:rPr>
              <w:t>Persons to be consulted -target</w:t>
            </w:r>
          </w:p>
        </w:tc>
        <w:tc>
          <w:tcPr>
            <w:tcW w:w="1560" w:type="dxa"/>
            <w:tcBorders>
              <w:bottom w:val="single" w:sz="4" w:space="0" w:color="auto"/>
            </w:tcBorders>
            <w:shd w:val="clear" w:color="auto" w:fill="C00000"/>
            <w:vAlign w:val="center"/>
          </w:tcPr>
          <w:p w14:paraId="78C5A146" w14:textId="77777777" w:rsidR="008E2C4F" w:rsidRPr="005D7249" w:rsidRDefault="008E2C4F" w:rsidP="002C7291">
            <w:pPr>
              <w:spacing w:after="0" w:line="240" w:lineRule="auto"/>
              <w:jc w:val="center"/>
              <w:rPr>
                <w:rFonts w:eastAsia="Arial" w:cs="Times New Roman"/>
                <w:b/>
                <w:color w:val="FFFFFF"/>
                <w:sz w:val="20"/>
              </w:rPr>
            </w:pPr>
            <w:r w:rsidRPr="005D7249">
              <w:rPr>
                <w:rFonts w:eastAsia="Arial" w:cs="Times New Roman"/>
                <w:b/>
                <w:color w:val="FFFFFF"/>
                <w:sz w:val="18"/>
                <w:szCs w:val="18"/>
              </w:rPr>
              <w:t>No. of KIIs -target</w:t>
            </w:r>
          </w:p>
        </w:tc>
        <w:tc>
          <w:tcPr>
            <w:tcW w:w="1559" w:type="dxa"/>
            <w:tcBorders>
              <w:bottom w:val="single" w:sz="4" w:space="0" w:color="auto"/>
            </w:tcBorders>
            <w:shd w:val="clear" w:color="auto" w:fill="A8D08D"/>
          </w:tcPr>
          <w:p w14:paraId="50C8F995" w14:textId="77777777" w:rsidR="008E2C4F" w:rsidRPr="005D7249" w:rsidRDefault="008E2C4F" w:rsidP="002C7291">
            <w:pPr>
              <w:spacing w:after="0" w:line="240" w:lineRule="auto"/>
              <w:jc w:val="center"/>
              <w:rPr>
                <w:rFonts w:eastAsia="Arial" w:cs="Times New Roman"/>
                <w:b/>
                <w:color w:val="FFFFFF"/>
                <w:sz w:val="18"/>
                <w:szCs w:val="18"/>
              </w:rPr>
            </w:pPr>
            <w:r w:rsidRPr="005D7249">
              <w:rPr>
                <w:rFonts w:eastAsia="Arial" w:cs="Times New Roman"/>
                <w:b/>
                <w:color w:val="FFFFFF"/>
                <w:sz w:val="18"/>
                <w:szCs w:val="18"/>
              </w:rPr>
              <w:t xml:space="preserve">No. of KIIS actually undertaken </w:t>
            </w:r>
          </w:p>
        </w:tc>
      </w:tr>
      <w:tr w:rsidR="008E2C4F" w:rsidRPr="005D7249" w14:paraId="68D7A330" w14:textId="77777777" w:rsidTr="002C7291">
        <w:trPr>
          <w:trHeight w:val="421"/>
        </w:trPr>
        <w:tc>
          <w:tcPr>
            <w:tcW w:w="1133" w:type="dxa"/>
            <w:vMerge w:val="restart"/>
            <w:tcBorders>
              <w:top w:val="single" w:sz="4" w:space="0" w:color="auto"/>
              <w:left w:val="single" w:sz="4" w:space="0" w:color="auto"/>
              <w:bottom w:val="single" w:sz="4" w:space="0" w:color="auto"/>
              <w:right w:val="single" w:sz="4" w:space="0" w:color="auto"/>
            </w:tcBorders>
            <w:shd w:val="clear" w:color="auto" w:fill="auto"/>
          </w:tcPr>
          <w:p w14:paraId="45B20578" w14:textId="77777777" w:rsidR="008E2C4F" w:rsidRPr="005D7249" w:rsidRDefault="008E2C4F" w:rsidP="002C7291">
            <w:pPr>
              <w:spacing w:before="20" w:after="20"/>
              <w:rPr>
                <w:rFonts w:eastAsia="Arial" w:cs="Times New Roman"/>
                <w:sz w:val="18"/>
                <w:szCs w:val="18"/>
              </w:rPr>
            </w:pPr>
            <w:r w:rsidRPr="005D7249">
              <w:rPr>
                <w:rFonts w:eastAsia="Arial" w:cs="Times New Roman"/>
                <w:sz w:val="18"/>
                <w:szCs w:val="18"/>
              </w:rPr>
              <w:t>Grant Manager</w:t>
            </w:r>
          </w:p>
        </w:tc>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5988B7D1" w14:textId="77777777" w:rsidR="008E2C4F" w:rsidRPr="005D7249" w:rsidRDefault="008E2C4F" w:rsidP="002C7291">
            <w:pPr>
              <w:spacing w:before="20" w:after="20"/>
              <w:rPr>
                <w:rFonts w:eastAsia="Arial" w:cs="Times New Roman"/>
                <w:sz w:val="18"/>
                <w:szCs w:val="18"/>
              </w:rPr>
            </w:pPr>
            <w:r w:rsidRPr="005D7249">
              <w:rPr>
                <w:rFonts w:eastAsia="Arial" w:cs="Times New Roman"/>
                <w:sz w:val="18"/>
                <w:szCs w:val="18"/>
              </w:rPr>
              <w:t>Sightsavers</w:t>
            </w:r>
          </w:p>
        </w:tc>
        <w:tc>
          <w:tcPr>
            <w:tcW w:w="1417" w:type="dxa"/>
            <w:tcBorders>
              <w:top w:val="single" w:sz="4" w:space="0" w:color="auto"/>
              <w:left w:val="single" w:sz="4" w:space="0" w:color="auto"/>
              <w:bottom w:val="single" w:sz="4" w:space="0" w:color="auto"/>
              <w:right w:val="single" w:sz="4" w:space="0" w:color="auto"/>
            </w:tcBorders>
          </w:tcPr>
          <w:p w14:paraId="6D00A3FD"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n/a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CA023A9"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 xml:space="preserve">Country Director </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14:paraId="3684E2E3"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 xml:space="preserve">Skype </w:t>
            </w:r>
          </w:p>
        </w:tc>
        <w:tc>
          <w:tcPr>
            <w:tcW w:w="1418" w:type="dxa"/>
            <w:tcBorders>
              <w:top w:val="single" w:sz="4" w:space="0" w:color="auto"/>
              <w:left w:val="single" w:sz="4" w:space="0" w:color="auto"/>
              <w:bottom w:val="single" w:sz="4" w:space="0" w:color="auto"/>
              <w:right w:val="single" w:sz="4" w:space="0" w:color="auto"/>
            </w:tcBorders>
            <w:vAlign w:val="center"/>
          </w:tcPr>
          <w:p w14:paraId="2300E5CC"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1</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747C99F3"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1</w:t>
            </w:r>
          </w:p>
        </w:tc>
        <w:tc>
          <w:tcPr>
            <w:tcW w:w="1559" w:type="dxa"/>
            <w:tcBorders>
              <w:top w:val="single" w:sz="4" w:space="0" w:color="auto"/>
              <w:left w:val="single" w:sz="4" w:space="0" w:color="auto"/>
              <w:bottom w:val="single" w:sz="4" w:space="0" w:color="auto"/>
              <w:right w:val="single" w:sz="4" w:space="0" w:color="auto"/>
            </w:tcBorders>
          </w:tcPr>
          <w:p w14:paraId="6B2AED1F" w14:textId="77777777" w:rsidR="008E2C4F" w:rsidRPr="005D7249" w:rsidRDefault="008E2C4F" w:rsidP="002C7291">
            <w:pPr>
              <w:spacing w:after="0" w:line="240" w:lineRule="auto"/>
              <w:jc w:val="center"/>
              <w:rPr>
                <w:rFonts w:eastAsia="Arial" w:cs="Times New Roman"/>
                <w:sz w:val="18"/>
                <w:szCs w:val="18"/>
              </w:rPr>
            </w:pPr>
          </w:p>
        </w:tc>
      </w:tr>
      <w:tr w:rsidR="008E2C4F" w:rsidRPr="005D7249" w14:paraId="1BC02588" w14:textId="77777777" w:rsidTr="002C7291">
        <w:trPr>
          <w:trHeight w:val="321"/>
        </w:trPr>
        <w:tc>
          <w:tcPr>
            <w:tcW w:w="1133" w:type="dxa"/>
            <w:vMerge/>
            <w:tcBorders>
              <w:top w:val="single" w:sz="4" w:space="0" w:color="auto"/>
              <w:left w:val="single" w:sz="4" w:space="0" w:color="auto"/>
              <w:bottom w:val="single" w:sz="4" w:space="0" w:color="auto"/>
              <w:right w:val="single" w:sz="4" w:space="0" w:color="auto"/>
            </w:tcBorders>
            <w:shd w:val="clear" w:color="auto" w:fill="auto"/>
          </w:tcPr>
          <w:p w14:paraId="339C5C0E" w14:textId="77777777" w:rsidR="008E2C4F" w:rsidRPr="005D7249" w:rsidRDefault="008E2C4F" w:rsidP="002C7291">
            <w:pPr>
              <w:spacing w:after="0" w:line="240" w:lineRule="auto"/>
              <w:rPr>
                <w:rFonts w:eastAsia="Arial" w:cs="Times New Roman"/>
                <w:sz w:val="18"/>
                <w:szCs w:val="18"/>
              </w:rPr>
            </w:pPr>
          </w:p>
        </w:tc>
        <w:tc>
          <w:tcPr>
            <w:tcW w:w="215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8442FB" w14:textId="77777777" w:rsidR="008E2C4F" w:rsidRPr="005D7249" w:rsidRDefault="008E2C4F" w:rsidP="002C7291">
            <w:pPr>
              <w:spacing w:after="0" w:line="240" w:lineRule="auto"/>
              <w:rPr>
                <w:rFonts w:eastAsia="Arial"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D0A4C02"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n/a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F12C4BD"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 xml:space="preserve">Programme Manager </w:t>
            </w:r>
          </w:p>
        </w:tc>
        <w:tc>
          <w:tcPr>
            <w:tcW w:w="2127" w:type="dxa"/>
            <w:vMerge/>
            <w:tcBorders>
              <w:top w:val="single" w:sz="4" w:space="0" w:color="auto"/>
              <w:left w:val="single" w:sz="4" w:space="0" w:color="auto"/>
              <w:bottom w:val="single" w:sz="4" w:space="0" w:color="auto"/>
              <w:right w:val="single" w:sz="4" w:space="0" w:color="auto"/>
            </w:tcBorders>
          </w:tcPr>
          <w:p w14:paraId="1E126299" w14:textId="77777777" w:rsidR="008E2C4F" w:rsidRPr="005D7249" w:rsidRDefault="008E2C4F" w:rsidP="002C7291">
            <w:pPr>
              <w:spacing w:after="0" w:line="240" w:lineRule="auto"/>
              <w:jc w:val="center"/>
              <w:rPr>
                <w:rFonts w:eastAsia="Arial"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25D5C8D"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1</w:t>
            </w:r>
          </w:p>
        </w:tc>
        <w:tc>
          <w:tcPr>
            <w:tcW w:w="1560" w:type="dxa"/>
            <w:vMerge/>
            <w:tcBorders>
              <w:top w:val="single" w:sz="4" w:space="0" w:color="auto"/>
              <w:left w:val="single" w:sz="4" w:space="0" w:color="auto"/>
              <w:bottom w:val="single" w:sz="4" w:space="0" w:color="auto"/>
              <w:right w:val="single" w:sz="4" w:space="0" w:color="auto"/>
            </w:tcBorders>
            <w:vAlign w:val="center"/>
          </w:tcPr>
          <w:p w14:paraId="12B46651" w14:textId="77777777" w:rsidR="008E2C4F" w:rsidRPr="005D7249" w:rsidRDefault="008E2C4F" w:rsidP="002C7291">
            <w:pPr>
              <w:spacing w:after="0" w:line="240" w:lineRule="auto"/>
              <w:jc w:val="center"/>
              <w:rPr>
                <w:rFonts w:eastAsia="Arial"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DC5E3C7"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1</w:t>
            </w:r>
          </w:p>
        </w:tc>
      </w:tr>
      <w:tr w:rsidR="008E2C4F" w:rsidRPr="005D7249" w14:paraId="3FDC12DC" w14:textId="77777777" w:rsidTr="002C7291">
        <w:trPr>
          <w:trHeight w:val="249"/>
        </w:trPr>
        <w:tc>
          <w:tcPr>
            <w:tcW w:w="1133" w:type="dxa"/>
            <w:vMerge/>
            <w:tcBorders>
              <w:top w:val="single" w:sz="4" w:space="0" w:color="auto"/>
              <w:left w:val="single" w:sz="4" w:space="0" w:color="auto"/>
              <w:bottom w:val="single" w:sz="4" w:space="0" w:color="auto"/>
              <w:right w:val="single" w:sz="4" w:space="0" w:color="auto"/>
            </w:tcBorders>
            <w:shd w:val="clear" w:color="auto" w:fill="auto"/>
          </w:tcPr>
          <w:p w14:paraId="356C9CE3" w14:textId="77777777" w:rsidR="008E2C4F" w:rsidRPr="005D7249" w:rsidRDefault="008E2C4F" w:rsidP="002C7291">
            <w:pPr>
              <w:spacing w:after="0" w:line="240" w:lineRule="auto"/>
              <w:rPr>
                <w:rFonts w:eastAsia="Arial" w:cs="Times New Roman"/>
                <w:sz w:val="18"/>
                <w:szCs w:val="18"/>
              </w:rPr>
            </w:pPr>
          </w:p>
        </w:tc>
        <w:tc>
          <w:tcPr>
            <w:tcW w:w="215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CB7913" w14:textId="77777777" w:rsidR="008E2C4F" w:rsidRPr="005D7249" w:rsidRDefault="008E2C4F" w:rsidP="002C7291">
            <w:pPr>
              <w:spacing w:after="0" w:line="240" w:lineRule="auto"/>
              <w:rPr>
                <w:rFonts w:eastAsia="Arial"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2F081C0"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n/a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FAE9744"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Project Officer</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14:paraId="37EDD090"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Skype</w:t>
            </w:r>
          </w:p>
        </w:tc>
        <w:tc>
          <w:tcPr>
            <w:tcW w:w="1418" w:type="dxa"/>
            <w:tcBorders>
              <w:top w:val="single" w:sz="4" w:space="0" w:color="auto"/>
              <w:left w:val="single" w:sz="4" w:space="0" w:color="auto"/>
              <w:bottom w:val="single" w:sz="4" w:space="0" w:color="auto"/>
              <w:right w:val="single" w:sz="4" w:space="0" w:color="auto"/>
            </w:tcBorders>
            <w:vAlign w:val="center"/>
          </w:tcPr>
          <w:p w14:paraId="3966FB61"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1</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3EC694A0"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1</w:t>
            </w:r>
          </w:p>
        </w:tc>
        <w:tc>
          <w:tcPr>
            <w:tcW w:w="1559" w:type="dxa"/>
            <w:tcBorders>
              <w:top w:val="single" w:sz="4" w:space="0" w:color="auto"/>
              <w:left w:val="single" w:sz="4" w:space="0" w:color="auto"/>
              <w:bottom w:val="single" w:sz="4" w:space="0" w:color="auto"/>
              <w:right w:val="single" w:sz="4" w:space="0" w:color="auto"/>
            </w:tcBorders>
          </w:tcPr>
          <w:p w14:paraId="6340968A"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1</w:t>
            </w:r>
          </w:p>
        </w:tc>
      </w:tr>
      <w:tr w:rsidR="008E2C4F" w:rsidRPr="005D7249" w14:paraId="1CDB0CF7" w14:textId="77777777" w:rsidTr="002C7291">
        <w:trPr>
          <w:trHeight w:val="249"/>
        </w:trPr>
        <w:tc>
          <w:tcPr>
            <w:tcW w:w="1133" w:type="dxa"/>
            <w:vMerge/>
            <w:tcBorders>
              <w:top w:val="single" w:sz="4" w:space="0" w:color="auto"/>
              <w:left w:val="single" w:sz="4" w:space="0" w:color="auto"/>
              <w:bottom w:val="single" w:sz="4" w:space="0" w:color="auto"/>
              <w:right w:val="single" w:sz="4" w:space="0" w:color="auto"/>
            </w:tcBorders>
            <w:shd w:val="clear" w:color="auto" w:fill="auto"/>
          </w:tcPr>
          <w:p w14:paraId="78CC5CE2" w14:textId="77777777" w:rsidR="008E2C4F" w:rsidRPr="005D7249" w:rsidRDefault="008E2C4F" w:rsidP="002C7291">
            <w:pPr>
              <w:spacing w:after="0" w:line="240" w:lineRule="auto"/>
              <w:rPr>
                <w:rFonts w:eastAsia="Arial" w:cs="Times New Roman"/>
                <w:sz w:val="18"/>
                <w:szCs w:val="18"/>
              </w:rPr>
            </w:pPr>
          </w:p>
        </w:tc>
        <w:tc>
          <w:tcPr>
            <w:tcW w:w="215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143792" w14:textId="77777777" w:rsidR="008E2C4F" w:rsidRPr="005D7249" w:rsidRDefault="008E2C4F" w:rsidP="002C7291">
            <w:pPr>
              <w:spacing w:after="0" w:line="240" w:lineRule="auto"/>
              <w:rPr>
                <w:rFonts w:eastAsia="Arial"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9A4C46A"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n/a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10FF152"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 xml:space="preserve">Project Coordinator </w:t>
            </w:r>
          </w:p>
        </w:tc>
        <w:tc>
          <w:tcPr>
            <w:tcW w:w="2127" w:type="dxa"/>
            <w:vMerge/>
            <w:tcBorders>
              <w:top w:val="single" w:sz="4" w:space="0" w:color="auto"/>
              <w:left w:val="single" w:sz="4" w:space="0" w:color="auto"/>
              <w:bottom w:val="single" w:sz="4" w:space="0" w:color="auto"/>
              <w:right w:val="single" w:sz="4" w:space="0" w:color="auto"/>
            </w:tcBorders>
          </w:tcPr>
          <w:p w14:paraId="6BA9B652" w14:textId="77777777" w:rsidR="008E2C4F" w:rsidRPr="005D7249" w:rsidRDefault="008E2C4F" w:rsidP="002C7291">
            <w:pPr>
              <w:spacing w:after="0" w:line="240" w:lineRule="auto"/>
              <w:jc w:val="center"/>
              <w:rPr>
                <w:rFonts w:eastAsia="Arial"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8C45854"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1</w:t>
            </w:r>
          </w:p>
        </w:tc>
        <w:tc>
          <w:tcPr>
            <w:tcW w:w="1560" w:type="dxa"/>
            <w:vMerge/>
            <w:tcBorders>
              <w:top w:val="single" w:sz="4" w:space="0" w:color="auto"/>
              <w:left w:val="single" w:sz="4" w:space="0" w:color="auto"/>
              <w:bottom w:val="single" w:sz="4" w:space="0" w:color="auto"/>
              <w:right w:val="single" w:sz="4" w:space="0" w:color="auto"/>
            </w:tcBorders>
          </w:tcPr>
          <w:p w14:paraId="4F7D8820" w14:textId="77777777" w:rsidR="008E2C4F" w:rsidRPr="005D7249" w:rsidRDefault="008E2C4F" w:rsidP="002C7291">
            <w:pPr>
              <w:spacing w:after="0" w:line="240" w:lineRule="auto"/>
              <w:jc w:val="center"/>
              <w:rPr>
                <w:rFonts w:eastAsia="Arial"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DDC05E6"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1</w:t>
            </w:r>
          </w:p>
        </w:tc>
      </w:tr>
      <w:tr w:rsidR="008E2C4F" w:rsidRPr="005D7249" w14:paraId="1BB37F65" w14:textId="77777777" w:rsidTr="002C7291">
        <w:trPr>
          <w:trHeight w:val="249"/>
        </w:trPr>
        <w:tc>
          <w:tcPr>
            <w:tcW w:w="1133" w:type="dxa"/>
            <w:tcBorders>
              <w:top w:val="single" w:sz="4" w:space="0" w:color="auto"/>
              <w:left w:val="single" w:sz="4" w:space="0" w:color="auto"/>
              <w:bottom w:val="single" w:sz="4" w:space="0" w:color="auto"/>
              <w:right w:val="single" w:sz="4" w:space="0" w:color="auto"/>
            </w:tcBorders>
            <w:shd w:val="clear" w:color="auto" w:fill="auto"/>
          </w:tcPr>
          <w:p w14:paraId="1A8D335A" w14:textId="77777777" w:rsidR="008E2C4F" w:rsidRPr="005D7249" w:rsidRDefault="008E2C4F" w:rsidP="002C7291">
            <w:pPr>
              <w:spacing w:after="0" w:line="240" w:lineRule="auto"/>
              <w:rPr>
                <w:rFonts w:eastAsia="Arial" w:cs="Times New Roman"/>
                <w:sz w:val="18"/>
                <w:szCs w:val="18"/>
              </w:rPr>
            </w:pP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5F7D272" w14:textId="77777777" w:rsidR="008E2C4F" w:rsidRPr="005D7249" w:rsidRDefault="008E2C4F" w:rsidP="002C7291">
            <w:pPr>
              <w:spacing w:after="0" w:line="240" w:lineRule="auto"/>
              <w:rPr>
                <w:rFonts w:eastAsia="Arial"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F513594"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n/a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9816A9F"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Finance and Operations Manager</w:t>
            </w:r>
          </w:p>
        </w:tc>
        <w:tc>
          <w:tcPr>
            <w:tcW w:w="2127" w:type="dxa"/>
            <w:tcBorders>
              <w:top w:val="single" w:sz="4" w:space="0" w:color="auto"/>
              <w:left w:val="single" w:sz="4" w:space="0" w:color="auto"/>
              <w:bottom w:val="single" w:sz="4" w:space="0" w:color="auto"/>
              <w:right w:val="single" w:sz="4" w:space="0" w:color="auto"/>
            </w:tcBorders>
          </w:tcPr>
          <w:p w14:paraId="24E43958"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 xml:space="preserve">Telephone </w:t>
            </w:r>
          </w:p>
        </w:tc>
        <w:tc>
          <w:tcPr>
            <w:tcW w:w="1418" w:type="dxa"/>
            <w:tcBorders>
              <w:top w:val="single" w:sz="4" w:space="0" w:color="auto"/>
              <w:left w:val="single" w:sz="4" w:space="0" w:color="auto"/>
              <w:bottom w:val="single" w:sz="4" w:space="0" w:color="auto"/>
              <w:right w:val="single" w:sz="4" w:space="0" w:color="auto"/>
            </w:tcBorders>
            <w:vAlign w:val="center"/>
          </w:tcPr>
          <w:p w14:paraId="6278A7CE" w14:textId="77777777" w:rsidR="008E2C4F" w:rsidRPr="005D7249" w:rsidRDefault="008E2C4F" w:rsidP="002C7291">
            <w:pPr>
              <w:spacing w:after="0" w:line="240" w:lineRule="auto"/>
              <w:jc w:val="center"/>
              <w:rPr>
                <w:rFonts w:eastAsia="Arial"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14:paraId="49CA6493" w14:textId="77777777" w:rsidR="008E2C4F" w:rsidRPr="005D7249" w:rsidRDefault="008E2C4F" w:rsidP="002C7291">
            <w:pPr>
              <w:spacing w:after="0" w:line="240" w:lineRule="auto"/>
              <w:jc w:val="center"/>
              <w:rPr>
                <w:rFonts w:eastAsia="Arial"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48133F7"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1</w:t>
            </w:r>
          </w:p>
        </w:tc>
      </w:tr>
      <w:tr w:rsidR="008E2C4F" w:rsidRPr="005D7249" w14:paraId="0C086566" w14:textId="77777777" w:rsidTr="002C7291">
        <w:trPr>
          <w:trHeight w:val="249"/>
        </w:trPr>
        <w:tc>
          <w:tcPr>
            <w:tcW w:w="1133" w:type="dxa"/>
            <w:vMerge w:val="restart"/>
            <w:tcBorders>
              <w:top w:val="single" w:sz="4" w:space="0" w:color="auto"/>
              <w:left w:val="single" w:sz="4" w:space="0" w:color="auto"/>
              <w:bottom w:val="single" w:sz="4" w:space="0" w:color="auto"/>
              <w:right w:val="single" w:sz="4" w:space="0" w:color="auto"/>
            </w:tcBorders>
            <w:shd w:val="clear" w:color="auto" w:fill="auto"/>
          </w:tcPr>
          <w:p w14:paraId="502B187D"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 xml:space="preserve">Partner </w:t>
            </w:r>
          </w:p>
          <w:p w14:paraId="2057423D" w14:textId="77777777" w:rsidR="008E2C4F" w:rsidRPr="005D7249" w:rsidRDefault="008E2C4F" w:rsidP="002C7291">
            <w:pPr>
              <w:spacing w:after="0" w:line="240" w:lineRule="auto"/>
              <w:rPr>
                <w:rFonts w:eastAsia="Arial" w:cs="Times New Roman"/>
                <w:sz w:val="18"/>
                <w:szCs w:val="18"/>
              </w:rPr>
            </w:pPr>
          </w:p>
        </w:tc>
        <w:tc>
          <w:tcPr>
            <w:tcW w:w="2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94D4EF"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Health Department</w:t>
            </w:r>
          </w:p>
        </w:tc>
        <w:tc>
          <w:tcPr>
            <w:tcW w:w="1417" w:type="dxa"/>
            <w:tcBorders>
              <w:top w:val="single" w:sz="4" w:space="0" w:color="auto"/>
              <w:left w:val="single" w:sz="4" w:space="0" w:color="auto"/>
              <w:bottom w:val="single" w:sz="4" w:space="0" w:color="auto"/>
              <w:right w:val="single" w:sz="4" w:space="0" w:color="auto"/>
            </w:tcBorders>
          </w:tcPr>
          <w:p w14:paraId="3EB9A632"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Singida Municipal</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329B00A"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 xml:space="preserve">Medical Officer in Charge </w:t>
            </w:r>
          </w:p>
        </w:tc>
        <w:tc>
          <w:tcPr>
            <w:tcW w:w="2127" w:type="dxa"/>
            <w:tcBorders>
              <w:top w:val="single" w:sz="4" w:space="0" w:color="auto"/>
              <w:left w:val="single" w:sz="4" w:space="0" w:color="auto"/>
              <w:bottom w:val="single" w:sz="4" w:space="0" w:color="auto"/>
              <w:right w:val="single" w:sz="4" w:space="0" w:color="auto"/>
            </w:tcBorders>
            <w:vAlign w:val="center"/>
          </w:tcPr>
          <w:p w14:paraId="215374B5"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Telephone</w:t>
            </w:r>
          </w:p>
        </w:tc>
        <w:tc>
          <w:tcPr>
            <w:tcW w:w="1418" w:type="dxa"/>
            <w:tcBorders>
              <w:top w:val="single" w:sz="4" w:space="0" w:color="auto"/>
              <w:left w:val="single" w:sz="4" w:space="0" w:color="auto"/>
              <w:bottom w:val="single" w:sz="4" w:space="0" w:color="auto"/>
              <w:right w:val="single" w:sz="4" w:space="0" w:color="auto"/>
            </w:tcBorders>
            <w:vAlign w:val="center"/>
          </w:tcPr>
          <w:p w14:paraId="19B10E03"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TBC</w:t>
            </w:r>
          </w:p>
        </w:tc>
        <w:tc>
          <w:tcPr>
            <w:tcW w:w="1560" w:type="dxa"/>
            <w:tcBorders>
              <w:top w:val="single" w:sz="4" w:space="0" w:color="auto"/>
              <w:left w:val="single" w:sz="4" w:space="0" w:color="auto"/>
              <w:bottom w:val="single" w:sz="4" w:space="0" w:color="auto"/>
              <w:right w:val="single" w:sz="4" w:space="0" w:color="auto"/>
            </w:tcBorders>
            <w:vAlign w:val="center"/>
          </w:tcPr>
          <w:p w14:paraId="38733CCB"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TBC</w:t>
            </w:r>
          </w:p>
        </w:tc>
        <w:tc>
          <w:tcPr>
            <w:tcW w:w="1559" w:type="dxa"/>
            <w:tcBorders>
              <w:top w:val="single" w:sz="4" w:space="0" w:color="auto"/>
              <w:left w:val="single" w:sz="4" w:space="0" w:color="auto"/>
              <w:bottom w:val="single" w:sz="4" w:space="0" w:color="auto"/>
              <w:right w:val="single" w:sz="4" w:space="0" w:color="auto"/>
            </w:tcBorders>
          </w:tcPr>
          <w:p w14:paraId="37EFF7F6"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1</w:t>
            </w:r>
          </w:p>
        </w:tc>
      </w:tr>
      <w:tr w:rsidR="008E2C4F" w:rsidRPr="005D7249" w14:paraId="57CFCF0A" w14:textId="77777777" w:rsidTr="002C7291">
        <w:trPr>
          <w:trHeight w:val="249"/>
        </w:trPr>
        <w:tc>
          <w:tcPr>
            <w:tcW w:w="1133" w:type="dxa"/>
            <w:vMerge/>
            <w:tcBorders>
              <w:top w:val="single" w:sz="4" w:space="0" w:color="auto"/>
              <w:left w:val="single" w:sz="4" w:space="0" w:color="auto"/>
              <w:bottom w:val="single" w:sz="4" w:space="0" w:color="auto"/>
              <w:right w:val="single" w:sz="4" w:space="0" w:color="auto"/>
            </w:tcBorders>
            <w:shd w:val="clear" w:color="auto" w:fill="auto"/>
          </w:tcPr>
          <w:p w14:paraId="3926A30B" w14:textId="77777777" w:rsidR="008E2C4F" w:rsidRPr="005D7249" w:rsidRDefault="008E2C4F" w:rsidP="002C7291">
            <w:pPr>
              <w:spacing w:after="0" w:line="240" w:lineRule="auto"/>
              <w:rPr>
                <w:rFonts w:eastAsia="Arial" w:cs="Times New Roman"/>
                <w:sz w:val="18"/>
                <w:szCs w:val="18"/>
              </w:rPr>
            </w:pPr>
          </w:p>
        </w:tc>
        <w:tc>
          <w:tcPr>
            <w:tcW w:w="215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499E30" w14:textId="77777777" w:rsidR="008E2C4F" w:rsidRPr="005D7249" w:rsidRDefault="008E2C4F" w:rsidP="002C7291">
            <w:pPr>
              <w:spacing w:after="0" w:line="240" w:lineRule="auto"/>
              <w:rPr>
                <w:rFonts w:eastAsia="Arial"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5464BF7"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Singida Municipal</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4DD02DE"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Regional Eye Care Coordinator (REC)</w:t>
            </w:r>
          </w:p>
        </w:tc>
        <w:tc>
          <w:tcPr>
            <w:tcW w:w="2127" w:type="dxa"/>
            <w:tcBorders>
              <w:top w:val="single" w:sz="4" w:space="0" w:color="auto"/>
              <w:left w:val="single" w:sz="4" w:space="0" w:color="auto"/>
              <w:bottom w:val="single" w:sz="4" w:space="0" w:color="auto"/>
              <w:right w:val="single" w:sz="4" w:space="0" w:color="auto"/>
            </w:tcBorders>
            <w:vAlign w:val="center"/>
          </w:tcPr>
          <w:p w14:paraId="6DC3EB11"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Telephone</w:t>
            </w:r>
          </w:p>
        </w:tc>
        <w:tc>
          <w:tcPr>
            <w:tcW w:w="1418" w:type="dxa"/>
            <w:tcBorders>
              <w:top w:val="single" w:sz="4" w:space="0" w:color="auto"/>
              <w:left w:val="single" w:sz="4" w:space="0" w:color="auto"/>
              <w:bottom w:val="single" w:sz="4" w:space="0" w:color="auto"/>
              <w:right w:val="single" w:sz="4" w:space="0" w:color="auto"/>
            </w:tcBorders>
            <w:vAlign w:val="center"/>
          </w:tcPr>
          <w:p w14:paraId="101DE503"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1</w:t>
            </w:r>
          </w:p>
        </w:tc>
        <w:tc>
          <w:tcPr>
            <w:tcW w:w="1560" w:type="dxa"/>
            <w:tcBorders>
              <w:top w:val="single" w:sz="4" w:space="0" w:color="auto"/>
              <w:left w:val="single" w:sz="4" w:space="0" w:color="auto"/>
              <w:bottom w:val="single" w:sz="4" w:space="0" w:color="auto"/>
              <w:right w:val="single" w:sz="4" w:space="0" w:color="auto"/>
            </w:tcBorders>
            <w:vAlign w:val="center"/>
          </w:tcPr>
          <w:p w14:paraId="65E7650D"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1</w:t>
            </w:r>
          </w:p>
        </w:tc>
        <w:tc>
          <w:tcPr>
            <w:tcW w:w="1559" w:type="dxa"/>
            <w:tcBorders>
              <w:top w:val="single" w:sz="4" w:space="0" w:color="auto"/>
              <w:left w:val="single" w:sz="4" w:space="0" w:color="auto"/>
              <w:bottom w:val="single" w:sz="4" w:space="0" w:color="auto"/>
              <w:right w:val="single" w:sz="4" w:space="0" w:color="auto"/>
            </w:tcBorders>
          </w:tcPr>
          <w:p w14:paraId="791C9011"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1</w:t>
            </w:r>
          </w:p>
        </w:tc>
      </w:tr>
      <w:tr w:rsidR="008E2C4F" w:rsidRPr="005D7249" w14:paraId="41D4AB01" w14:textId="77777777" w:rsidTr="002C7291">
        <w:trPr>
          <w:trHeight w:val="508"/>
        </w:trPr>
        <w:tc>
          <w:tcPr>
            <w:tcW w:w="1133" w:type="dxa"/>
            <w:vMerge/>
            <w:tcBorders>
              <w:top w:val="single" w:sz="4" w:space="0" w:color="auto"/>
              <w:left w:val="single" w:sz="4" w:space="0" w:color="auto"/>
              <w:bottom w:val="single" w:sz="4" w:space="0" w:color="auto"/>
              <w:right w:val="single" w:sz="4" w:space="0" w:color="auto"/>
            </w:tcBorders>
            <w:shd w:val="clear" w:color="auto" w:fill="auto"/>
          </w:tcPr>
          <w:p w14:paraId="5A469E01" w14:textId="77777777" w:rsidR="008E2C4F" w:rsidRPr="005D7249" w:rsidRDefault="008E2C4F" w:rsidP="002C7291">
            <w:pPr>
              <w:spacing w:after="0" w:line="240" w:lineRule="auto"/>
              <w:rPr>
                <w:rFonts w:eastAsia="Arial" w:cs="Times New Roman"/>
                <w:sz w:val="18"/>
                <w:szCs w:val="18"/>
              </w:rPr>
            </w:pP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6228715D"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 xml:space="preserve">Education Department </w:t>
            </w:r>
          </w:p>
        </w:tc>
        <w:tc>
          <w:tcPr>
            <w:tcW w:w="1417" w:type="dxa"/>
            <w:tcBorders>
              <w:top w:val="single" w:sz="4" w:space="0" w:color="auto"/>
              <w:left w:val="single" w:sz="4" w:space="0" w:color="auto"/>
              <w:bottom w:val="single" w:sz="4" w:space="0" w:color="auto"/>
              <w:right w:val="single" w:sz="4" w:space="0" w:color="auto"/>
            </w:tcBorders>
          </w:tcPr>
          <w:p w14:paraId="4491F74B"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Singida Municipal</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EC8D16A"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 xml:space="preserve">Regional Education Officer (REO) or </w:t>
            </w:r>
          </w:p>
          <w:p w14:paraId="691688D3"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RSAO</w:t>
            </w:r>
          </w:p>
        </w:tc>
        <w:tc>
          <w:tcPr>
            <w:tcW w:w="2127" w:type="dxa"/>
            <w:tcBorders>
              <w:top w:val="single" w:sz="4" w:space="0" w:color="auto"/>
              <w:left w:val="single" w:sz="4" w:space="0" w:color="auto"/>
              <w:bottom w:val="single" w:sz="4" w:space="0" w:color="auto"/>
              <w:right w:val="single" w:sz="4" w:space="0" w:color="auto"/>
            </w:tcBorders>
            <w:vAlign w:val="center"/>
          </w:tcPr>
          <w:p w14:paraId="208C0522"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Telephone</w:t>
            </w:r>
          </w:p>
        </w:tc>
        <w:tc>
          <w:tcPr>
            <w:tcW w:w="1418" w:type="dxa"/>
            <w:tcBorders>
              <w:top w:val="single" w:sz="4" w:space="0" w:color="auto"/>
              <w:left w:val="single" w:sz="4" w:space="0" w:color="auto"/>
              <w:bottom w:val="single" w:sz="4" w:space="0" w:color="auto"/>
              <w:right w:val="single" w:sz="4" w:space="0" w:color="auto"/>
            </w:tcBorders>
            <w:vAlign w:val="center"/>
          </w:tcPr>
          <w:p w14:paraId="36ADB435"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1</w:t>
            </w:r>
          </w:p>
        </w:tc>
        <w:tc>
          <w:tcPr>
            <w:tcW w:w="1560" w:type="dxa"/>
            <w:tcBorders>
              <w:top w:val="single" w:sz="4" w:space="0" w:color="auto"/>
              <w:left w:val="single" w:sz="4" w:space="0" w:color="auto"/>
              <w:bottom w:val="single" w:sz="4" w:space="0" w:color="auto"/>
              <w:right w:val="single" w:sz="4" w:space="0" w:color="auto"/>
            </w:tcBorders>
            <w:vAlign w:val="center"/>
          </w:tcPr>
          <w:p w14:paraId="40E71A57"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1</w:t>
            </w:r>
          </w:p>
        </w:tc>
        <w:tc>
          <w:tcPr>
            <w:tcW w:w="1559" w:type="dxa"/>
            <w:tcBorders>
              <w:top w:val="single" w:sz="4" w:space="0" w:color="auto"/>
              <w:left w:val="single" w:sz="4" w:space="0" w:color="auto"/>
              <w:bottom w:val="single" w:sz="4" w:space="0" w:color="auto"/>
              <w:right w:val="single" w:sz="4" w:space="0" w:color="auto"/>
            </w:tcBorders>
          </w:tcPr>
          <w:p w14:paraId="7CEA4136"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2</w:t>
            </w:r>
          </w:p>
        </w:tc>
      </w:tr>
      <w:tr w:rsidR="008E2C4F" w:rsidRPr="005D7249" w14:paraId="6963ACEF" w14:textId="77777777" w:rsidTr="002C7291">
        <w:trPr>
          <w:trHeight w:val="249"/>
        </w:trPr>
        <w:tc>
          <w:tcPr>
            <w:tcW w:w="11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B11EE8"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 xml:space="preserve">Health staff </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23FB6015"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 xml:space="preserve">Singida Regional Referral Hospital  </w:t>
            </w:r>
          </w:p>
        </w:tc>
        <w:tc>
          <w:tcPr>
            <w:tcW w:w="1417" w:type="dxa"/>
            <w:tcBorders>
              <w:top w:val="single" w:sz="4" w:space="0" w:color="auto"/>
              <w:left w:val="single" w:sz="4" w:space="0" w:color="auto"/>
              <w:bottom w:val="single" w:sz="4" w:space="0" w:color="auto"/>
              <w:right w:val="single" w:sz="4" w:space="0" w:color="auto"/>
            </w:tcBorders>
          </w:tcPr>
          <w:p w14:paraId="7DA1C923"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Singida Municipal</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2AE36CE"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Assistant Medical Officers in Ophthalmology (AMOOs)</w:t>
            </w:r>
          </w:p>
        </w:tc>
        <w:tc>
          <w:tcPr>
            <w:tcW w:w="2127" w:type="dxa"/>
            <w:tcBorders>
              <w:top w:val="single" w:sz="4" w:space="0" w:color="auto"/>
              <w:left w:val="single" w:sz="4" w:space="0" w:color="auto"/>
              <w:bottom w:val="single" w:sz="4" w:space="0" w:color="auto"/>
              <w:right w:val="single" w:sz="4" w:space="0" w:color="auto"/>
            </w:tcBorders>
            <w:vAlign w:val="center"/>
          </w:tcPr>
          <w:p w14:paraId="307956AD"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Telephone</w:t>
            </w:r>
          </w:p>
        </w:tc>
        <w:tc>
          <w:tcPr>
            <w:tcW w:w="1418" w:type="dxa"/>
            <w:tcBorders>
              <w:top w:val="single" w:sz="4" w:space="0" w:color="auto"/>
              <w:left w:val="single" w:sz="4" w:space="0" w:color="auto"/>
              <w:bottom w:val="single" w:sz="4" w:space="0" w:color="auto"/>
              <w:right w:val="single" w:sz="4" w:space="0" w:color="auto"/>
            </w:tcBorders>
            <w:vAlign w:val="center"/>
          </w:tcPr>
          <w:p w14:paraId="39FEFC85"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1</w:t>
            </w:r>
          </w:p>
        </w:tc>
        <w:tc>
          <w:tcPr>
            <w:tcW w:w="1560" w:type="dxa"/>
            <w:tcBorders>
              <w:top w:val="single" w:sz="4" w:space="0" w:color="auto"/>
              <w:left w:val="single" w:sz="4" w:space="0" w:color="auto"/>
              <w:bottom w:val="single" w:sz="4" w:space="0" w:color="auto"/>
              <w:right w:val="single" w:sz="4" w:space="0" w:color="auto"/>
            </w:tcBorders>
            <w:vAlign w:val="center"/>
          </w:tcPr>
          <w:p w14:paraId="062A53B6"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1</w:t>
            </w:r>
          </w:p>
        </w:tc>
        <w:tc>
          <w:tcPr>
            <w:tcW w:w="1559" w:type="dxa"/>
            <w:tcBorders>
              <w:top w:val="single" w:sz="4" w:space="0" w:color="auto"/>
              <w:left w:val="single" w:sz="4" w:space="0" w:color="auto"/>
              <w:bottom w:val="single" w:sz="4" w:space="0" w:color="auto"/>
              <w:right w:val="single" w:sz="4" w:space="0" w:color="auto"/>
            </w:tcBorders>
          </w:tcPr>
          <w:p w14:paraId="20DA14FB"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1</w:t>
            </w:r>
          </w:p>
        </w:tc>
      </w:tr>
      <w:tr w:rsidR="008E2C4F" w:rsidRPr="005D7249" w14:paraId="29340D3B" w14:textId="77777777" w:rsidTr="002C7291">
        <w:trPr>
          <w:trHeight w:val="419"/>
        </w:trPr>
        <w:tc>
          <w:tcPr>
            <w:tcW w:w="113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EE3F2B" w14:textId="77777777" w:rsidR="008E2C4F" w:rsidRPr="005D7249" w:rsidRDefault="008E2C4F" w:rsidP="002C7291">
            <w:pPr>
              <w:spacing w:after="0" w:line="240" w:lineRule="auto"/>
              <w:rPr>
                <w:rFonts w:eastAsia="Arial" w:cs="Times New Roman"/>
                <w:sz w:val="18"/>
                <w:szCs w:val="18"/>
              </w:rPr>
            </w:pP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61FA0F23"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 xml:space="preserve">Singida Regional Referral Hospital  </w:t>
            </w:r>
          </w:p>
        </w:tc>
        <w:tc>
          <w:tcPr>
            <w:tcW w:w="1417" w:type="dxa"/>
            <w:tcBorders>
              <w:top w:val="single" w:sz="4" w:space="0" w:color="auto"/>
              <w:left w:val="single" w:sz="4" w:space="0" w:color="auto"/>
              <w:bottom w:val="single" w:sz="4" w:space="0" w:color="auto"/>
              <w:right w:val="single" w:sz="4" w:space="0" w:color="auto"/>
            </w:tcBorders>
          </w:tcPr>
          <w:p w14:paraId="5123AC99"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Singida Municipal</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0A13F39"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Ophthalmic Assistants (OAs)</w:t>
            </w:r>
          </w:p>
        </w:tc>
        <w:tc>
          <w:tcPr>
            <w:tcW w:w="2127" w:type="dxa"/>
            <w:tcBorders>
              <w:top w:val="single" w:sz="4" w:space="0" w:color="auto"/>
              <w:left w:val="single" w:sz="4" w:space="0" w:color="auto"/>
              <w:bottom w:val="single" w:sz="4" w:space="0" w:color="auto"/>
              <w:right w:val="single" w:sz="4" w:space="0" w:color="auto"/>
            </w:tcBorders>
            <w:vAlign w:val="center"/>
          </w:tcPr>
          <w:p w14:paraId="25035F27"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Telephone</w:t>
            </w:r>
          </w:p>
        </w:tc>
        <w:tc>
          <w:tcPr>
            <w:tcW w:w="1418" w:type="dxa"/>
            <w:tcBorders>
              <w:top w:val="single" w:sz="4" w:space="0" w:color="auto"/>
              <w:left w:val="single" w:sz="4" w:space="0" w:color="auto"/>
              <w:bottom w:val="single" w:sz="4" w:space="0" w:color="auto"/>
              <w:right w:val="single" w:sz="4" w:space="0" w:color="auto"/>
            </w:tcBorders>
            <w:vAlign w:val="center"/>
          </w:tcPr>
          <w:p w14:paraId="0D660ECC"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1</w:t>
            </w:r>
          </w:p>
        </w:tc>
        <w:tc>
          <w:tcPr>
            <w:tcW w:w="1560" w:type="dxa"/>
            <w:tcBorders>
              <w:top w:val="single" w:sz="4" w:space="0" w:color="auto"/>
              <w:left w:val="single" w:sz="4" w:space="0" w:color="auto"/>
              <w:bottom w:val="single" w:sz="4" w:space="0" w:color="auto"/>
              <w:right w:val="single" w:sz="4" w:space="0" w:color="auto"/>
            </w:tcBorders>
            <w:vAlign w:val="center"/>
          </w:tcPr>
          <w:p w14:paraId="1F52615B"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1</w:t>
            </w:r>
          </w:p>
        </w:tc>
        <w:tc>
          <w:tcPr>
            <w:tcW w:w="1559" w:type="dxa"/>
            <w:tcBorders>
              <w:top w:val="single" w:sz="4" w:space="0" w:color="auto"/>
              <w:left w:val="single" w:sz="4" w:space="0" w:color="auto"/>
              <w:bottom w:val="single" w:sz="4" w:space="0" w:color="auto"/>
              <w:right w:val="single" w:sz="4" w:space="0" w:color="auto"/>
            </w:tcBorders>
          </w:tcPr>
          <w:p w14:paraId="366DB135"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n/a</w:t>
            </w:r>
          </w:p>
        </w:tc>
      </w:tr>
      <w:tr w:rsidR="008E2C4F" w:rsidRPr="005D7249" w14:paraId="6BAA1611" w14:textId="77777777" w:rsidTr="002C7291">
        <w:trPr>
          <w:trHeight w:val="249"/>
        </w:trPr>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CEC5524"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Education staff</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218B3593"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District primary schools</w:t>
            </w:r>
          </w:p>
        </w:tc>
        <w:tc>
          <w:tcPr>
            <w:tcW w:w="1417" w:type="dxa"/>
            <w:tcBorders>
              <w:top w:val="single" w:sz="4" w:space="0" w:color="auto"/>
              <w:left w:val="single" w:sz="4" w:space="0" w:color="auto"/>
              <w:bottom w:val="single" w:sz="4" w:space="0" w:color="auto"/>
              <w:right w:val="single" w:sz="4" w:space="0" w:color="auto"/>
            </w:tcBorders>
          </w:tcPr>
          <w:p w14:paraId="749306AA"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Singida Municipal</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773A5C9"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 xml:space="preserve">School teachers </w:t>
            </w:r>
          </w:p>
        </w:tc>
        <w:tc>
          <w:tcPr>
            <w:tcW w:w="2127" w:type="dxa"/>
            <w:tcBorders>
              <w:top w:val="single" w:sz="4" w:space="0" w:color="auto"/>
              <w:left w:val="single" w:sz="4" w:space="0" w:color="auto"/>
              <w:bottom w:val="single" w:sz="4" w:space="0" w:color="auto"/>
              <w:right w:val="single" w:sz="4" w:space="0" w:color="auto"/>
            </w:tcBorders>
            <w:vAlign w:val="center"/>
          </w:tcPr>
          <w:p w14:paraId="3AABFDF1"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Telephone</w:t>
            </w:r>
          </w:p>
        </w:tc>
        <w:tc>
          <w:tcPr>
            <w:tcW w:w="1418" w:type="dxa"/>
            <w:tcBorders>
              <w:top w:val="single" w:sz="4" w:space="0" w:color="auto"/>
              <w:left w:val="single" w:sz="4" w:space="0" w:color="auto"/>
              <w:bottom w:val="single" w:sz="4" w:space="0" w:color="auto"/>
              <w:right w:val="single" w:sz="4" w:space="0" w:color="auto"/>
            </w:tcBorders>
            <w:vAlign w:val="center"/>
          </w:tcPr>
          <w:p w14:paraId="7339CBEE"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6</w:t>
            </w:r>
            <w:r w:rsidRPr="005D7249">
              <w:rPr>
                <w:rStyle w:val="FootnoteReference"/>
                <w:rFonts w:eastAsia="Arial" w:cs="Times New Roman"/>
              </w:rPr>
              <w:footnoteReference w:id="81"/>
            </w:r>
          </w:p>
        </w:tc>
        <w:tc>
          <w:tcPr>
            <w:tcW w:w="1560" w:type="dxa"/>
            <w:tcBorders>
              <w:top w:val="single" w:sz="4" w:space="0" w:color="auto"/>
              <w:left w:val="single" w:sz="4" w:space="0" w:color="auto"/>
              <w:bottom w:val="single" w:sz="4" w:space="0" w:color="auto"/>
              <w:right w:val="single" w:sz="4" w:space="0" w:color="auto"/>
            </w:tcBorders>
            <w:vAlign w:val="center"/>
          </w:tcPr>
          <w:p w14:paraId="0B51714F"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6</w:t>
            </w:r>
          </w:p>
        </w:tc>
        <w:tc>
          <w:tcPr>
            <w:tcW w:w="1559" w:type="dxa"/>
            <w:tcBorders>
              <w:top w:val="single" w:sz="4" w:space="0" w:color="auto"/>
              <w:left w:val="single" w:sz="4" w:space="0" w:color="auto"/>
              <w:bottom w:val="single" w:sz="4" w:space="0" w:color="auto"/>
              <w:right w:val="single" w:sz="4" w:space="0" w:color="auto"/>
            </w:tcBorders>
          </w:tcPr>
          <w:p w14:paraId="4E74A350"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6</w:t>
            </w:r>
          </w:p>
        </w:tc>
      </w:tr>
      <w:tr w:rsidR="008E2C4F" w:rsidRPr="005D7249" w14:paraId="4591721B" w14:textId="77777777" w:rsidTr="002C7291">
        <w:trPr>
          <w:trHeight w:val="249"/>
        </w:trPr>
        <w:tc>
          <w:tcPr>
            <w:tcW w:w="11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1D7A7E"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Health staff</w:t>
            </w:r>
          </w:p>
        </w:tc>
        <w:tc>
          <w:tcPr>
            <w:tcW w:w="2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F11867"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District health facility</w:t>
            </w:r>
          </w:p>
        </w:tc>
        <w:tc>
          <w:tcPr>
            <w:tcW w:w="1417" w:type="dxa"/>
            <w:tcBorders>
              <w:top w:val="single" w:sz="4" w:space="0" w:color="auto"/>
              <w:left w:val="single" w:sz="4" w:space="0" w:color="auto"/>
              <w:bottom w:val="single" w:sz="4" w:space="0" w:color="auto"/>
              <w:right w:val="single" w:sz="4" w:space="0" w:color="auto"/>
            </w:tcBorders>
          </w:tcPr>
          <w:p w14:paraId="7C41FF28"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 xml:space="preserve">Iramba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AE69646"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Hospital Manager (DMO)</w:t>
            </w:r>
          </w:p>
        </w:tc>
        <w:tc>
          <w:tcPr>
            <w:tcW w:w="2127" w:type="dxa"/>
            <w:tcBorders>
              <w:top w:val="single" w:sz="4" w:space="0" w:color="auto"/>
              <w:left w:val="single" w:sz="4" w:space="0" w:color="auto"/>
              <w:bottom w:val="single" w:sz="4" w:space="0" w:color="auto"/>
              <w:right w:val="single" w:sz="4" w:space="0" w:color="auto"/>
            </w:tcBorders>
            <w:vAlign w:val="center"/>
          </w:tcPr>
          <w:p w14:paraId="4B1FAEE8"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TBC</w:t>
            </w:r>
          </w:p>
        </w:tc>
        <w:tc>
          <w:tcPr>
            <w:tcW w:w="1418" w:type="dxa"/>
            <w:tcBorders>
              <w:top w:val="single" w:sz="4" w:space="0" w:color="auto"/>
              <w:left w:val="single" w:sz="4" w:space="0" w:color="auto"/>
              <w:bottom w:val="single" w:sz="4" w:space="0" w:color="auto"/>
              <w:right w:val="single" w:sz="4" w:space="0" w:color="auto"/>
            </w:tcBorders>
            <w:vAlign w:val="center"/>
          </w:tcPr>
          <w:p w14:paraId="1985CBF5" w14:textId="77777777" w:rsidR="008E2C4F" w:rsidRPr="005D7249" w:rsidRDefault="008E2C4F" w:rsidP="002C7291">
            <w:pPr>
              <w:spacing w:after="0" w:line="240" w:lineRule="auto"/>
              <w:jc w:val="center"/>
              <w:rPr>
                <w:rFonts w:eastAsia="Arial" w:cs="Times New Roman"/>
                <w:sz w:val="21"/>
                <w:szCs w:val="21"/>
              </w:rPr>
            </w:pPr>
            <w:r w:rsidRPr="005D7249">
              <w:rPr>
                <w:rFonts w:eastAsia="Arial" w:cs="Times New Roman"/>
                <w:sz w:val="18"/>
                <w:szCs w:val="18"/>
              </w:rPr>
              <w:t>TBC</w:t>
            </w:r>
          </w:p>
        </w:tc>
        <w:tc>
          <w:tcPr>
            <w:tcW w:w="1560" w:type="dxa"/>
            <w:tcBorders>
              <w:top w:val="single" w:sz="4" w:space="0" w:color="auto"/>
              <w:left w:val="single" w:sz="4" w:space="0" w:color="auto"/>
              <w:bottom w:val="single" w:sz="4" w:space="0" w:color="auto"/>
              <w:right w:val="single" w:sz="4" w:space="0" w:color="auto"/>
            </w:tcBorders>
            <w:vAlign w:val="center"/>
          </w:tcPr>
          <w:p w14:paraId="3CEE2908" w14:textId="77777777" w:rsidR="008E2C4F" w:rsidRPr="005D7249" w:rsidRDefault="008E2C4F" w:rsidP="002C7291">
            <w:pPr>
              <w:spacing w:after="0" w:line="240" w:lineRule="auto"/>
              <w:jc w:val="center"/>
              <w:rPr>
                <w:rFonts w:eastAsia="Arial" w:cs="Times New Roman"/>
                <w:sz w:val="21"/>
                <w:szCs w:val="21"/>
              </w:rPr>
            </w:pPr>
            <w:r w:rsidRPr="005D7249">
              <w:rPr>
                <w:rFonts w:eastAsia="Arial" w:cs="Times New Roman"/>
                <w:sz w:val="18"/>
                <w:szCs w:val="18"/>
              </w:rPr>
              <w:t>TBC</w:t>
            </w:r>
          </w:p>
        </w:tc>
        <w:tc>
          <w:tcPr>
            <w:tcW w:w="1559" w:type="dxa"/>
            <w:tcBorders>
              <w:top w:val="single" w:sz="4" w:space="0" w:color="auto"/>
              <w:left w:val="single" w:sz="4" w:space="0" w:color="auto"/>
              <w:bottom w:val="single" w:sz="4" w:space="0" w:color="auto"/>
              <w:right w:val="single" w:sz="4" w:space="0" w:color="auto"/>
            </w:tcBorders>
          </w:tcPr>
          <w:p w14:paraId="17A8E622" w14:textId="77777777" w:rsidR="008E2C4F" w:rsidRPr="005D7249" w:rsidRDefault="008E2C4F" w:rsidP="002C7291">
            <w:pPr>
              <w:spacing w:after="0" w:line="240" w:lineRule="auto"/>
              <w:jc w:val="center"/>
              <w:rPr>
                <w:rFonts w:eastAsia="Arial" w:cs="Times New Roman"/>
                <w:sz w:val="21"/>
                <w:szCs w:val="21"/>
              </w:rPr>
            </w:pPr>
            <w:r w:rsidRPr="005D7249">
              <w:rPr>
                <w:rFonts w:eastAsia="Arial" w:cs="Times New Roman"/>
                <w:sz w:val="21"/>
                <w:szCs w:val="21"/>
              </w:rPr>
              <w:t>1</w:t>
            </w:r>
          </w:p>
        </w:tc>
      </w:tr>
      <w:tr w:rsidR="008E2C4F" w:rsidRPr="005D7249" w14:paraId="7679482C" w14:textId="77777777" w:rsidTr="002C7291">
        <w:trPr>
          <w:trHeight w:val="249"/>
        </w:trPr>
        <w:tc>
          <w:tcPr>
            <w:tcW w:w="113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D341C8" w14:textId="77777777" w:rsidR="008E2C4F" w:rsidRPr="005D7249" w:rsidRDefault="008E2C4F" w:rsidP="002C7291">
            <w:pPr>
              <w:spacing w:after="0" w:line="240" w:lineRule="auto"/>
              <w:rPr>
                <w:rFonts w:eastAsia="Arial" w:cs="Times New Roman"/>
                <w:sz w:val="18"/>
                <w:szCs w:val="18"/>
              </w:rPr>
            </w:pPr>
          </w:p>
        </w:tc>
        <w:tc>
          <w:tcPr>
            <w:tcW w:w="215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8F9CE6" w14:textId="77777777" w:rsidR="008E2C4F" w:rsidRPr="005D7249" w:rsidRDefault="008E2C4F" w:rsidP="002C7291">
            <w:pPr>
              <w:spacing w:after="0" w:line="240" w:lineRule="auto"/>
              <w:rPr>
                <w:rFonts w:eastAsia="Arial"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6831E83"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 xml:space="preserve">Iramba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F366447"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District Eye Care Coordinator (DEC)</w:t>
            </w:r>
          </w:p>
        </w:tc>
        <w:tc>
          <w:tcPr>
            <w:tcW w:w="2127" w:type="dxa"/>
            <w:tcBorders>
              <w:top w:val="single" w:sz="4" w:space="0" w:color="auto"/>
              <w:left w:val="single" w:sz="4" w:space="0" w:color="auto"/>
              <w:bottom w:val="single" w:sz="4" w:space="0" w:color="auto"/>
              <w:right w:val="single" w:sz="4" w:space="0" w:color="auto"/>
            </w:tcBorders>
            <w:vAlign w:val="center"/>
          </w:tcPr>
          <w:p w14:paraId="74B1C5B7"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Telephone</w:t>
            </w:r>
          </w:p>
        </w:tc>
        <w:tc>
          <w:tcPr>
            <w:tcW w:w="1418" w:type="dxa"/>
            <w:tcBorders>
              <w:top w:val="single" w:sz="4" w:space="0" w:color="auto"/>
              <w:left w:val="single" w:sz="4" w:space="0" w:color="auto"/>
              <w:bottom w:val="single" w:sz="4" w:space="0" w:color="auto"/>
              <w:right w:val="single" w:sz="4" w:space="0" w:color="auto"/>
            </w:tcBorders>
            <w:vAlign w:val="center"/>
          </w:tcPr>
          <w:p w14:paraId="62FAFA16" w14:textId="77777777" w:rsidR="008E2C4F" w:rsidRPr="005D7249" w:rsidRDefault="008E2C4F" w:rsidP="002C7291">
            <w:pPr>
              <w:spacing w:after="0" w:line="240" w:lineRule="auto"/>
              <w:jc w:val="center"/>
              <w:rPr>
                <w:rFonts w:eastAsia="Arial" w:cs="Times New Roman"/>
                <w:sz w:val="21"/>
                <w:szCs w:val="21"/>
              </w:rPr>
            </w:pPr>
            <w:r w:rsidRPr="005D7249">
              <w:rPr>
                <w:rFonts w:eastAsia="Arial" w:cs="Times New Roman"/>
                <w:sz w:val="21"/>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5158FA87" w14:textId="77777777" w:rsidR="008E2C4F" w:rsidRPr="005D7249" w:rsidRDefault="008E2C4F" w:rsidP="002C7291">
            <w:pPr>
              <w:spacing w:after="0" w:line="240" w:lineRule="auto"/>
              <w:jc w:val="center"/>
              <w:rPr>
                <w:rFonts w:eastAsia="Arial" w:cs="Times New Roman"/>
                <w:sz w:val="21"/>
                <w:szCs w:val="21"/>
              </w:rPr>
            </w:pPr>
            <w:r w:rsidRPr="005D7249">
              <w:rPr>
                <w:rFonts w:eastAsia="Arial" w:cs="Times New Roman"/>
                <w:sz w:val="21"/>
                <w:szCs w:val="21"/>
              </w:rPr>
              <w:t>1</w:t>
            </w:r>
          </w:p>
        </w:tc>
        <w:tc>
          <w:tcPr>
            <w:tcW w:w="1559" w:type="dxa"/>
            <w:tcBorders>
              <w:top w:val="single" w:sz="4" w:space="0" w:color="auto"/>
              <w:left w:val="single" w:sz="4" w:space="0" w:color="auto"/>
              <w:bottom w:val="single" w:sz="4" w:space="0" w:color="auto"/>
              <w:right w:val="single" w:sz="4" w:space="0" w:color="auto"/>
            </w:tcBorders>
          </w:tcPr>
          <w:p w14:paraId="5D8FF365" w14:textId="77777777" w:rsidR="008E2C4F" w:rsidRPr="005D7249" w:rsidRDefault="008E2C4F" w:rsidP="002C7291">
            <w:pPr>
              <w:spacing w:after="0" w:line="240" w:lineRule="auto"/>
              <w:jc w:val="center"/>
              <w:rPr>
                <w:rFonts w:eastAsia="Arial" w:cs="Times New Roman"/>
                <w:sz w:val="21"/>
                <w:szCs w:val="21"/>
              </w:rPr>
            </w:pPr>
            <w:r w:rsidRPr="005D7249">
              <w:rPr>
                <w:rFonts w:eastAsia="Arial" w:cs="Times New Roman"/>
                <w:sz w:val="21"/>
                <w:szCs w:val="21"/>
              </w:rPr>
              <w:t>1</w:t>
            </w:r>
          </w:p>
        </w:tc>
      </w:tr>
      <w:tr w:rsidR="008E2C4F" w:rsidRPr="005D7249" w14:paraId="0B809390" w14:textId="77777777" w:rsidTr="002C7291">
        <w:trPr>
          <w:trHeight w:val="249"/>
        </w:trPr>
        <w:tc>
          <w:tcPr>
            <w:tcW w:w="113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D2C210" w14:textId="77777777" w:rsidR="008E2C4F" w:rsidRPr="005D7249" w:rsidRDefault="008E2C4F" w:rsidP="002C7291">
            <w:pPr>
              <w:spacing w:after="0" w:line="240" w:lineRule="auto"/>
              <w:rPr>
                <w:rFonts w:eastAsia="Arial" w:cs="Times New Roman"/>
                <w:sz w:val="18"/>
                <w:szCs w:val="18"/>
              </w:rPr>
            </w:pPr>
          </w:p>
        </w:tc>
        <w:tc>
          <w:tcPr>
            <w:tcW w:w="215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6B9FE1" w14:textId="77777777" w:rsidR="008E2C4F" w:rsidRPr="005D7249" w:rsidRDefault="008E2C4F" w:rsidP="002C7291">
            <w:pPr>
              <w:spacing w:after="0" w:line="240" w:lineRule="auto"/>
              <w:rPr>
                <w:rFonts w:eastAsia="Arial"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8E139D4"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 xml:space="preserve">Iramba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374519C"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 xml:space="preserve"> AMOO</w:t>
            </w:r>
          </w:p>
        </w:tc>
        <w:tc>
          <w:tcPr>
            <w:tcW w:w="2127" w:type="dxa"/>
            <w:tcBorders>
              <w:top w:val="single" w:sz="4" w:space="0" w:color="auto"/>
              <w:left w:val="single" w:sz="4" w:space="0" w:color="auto"/>
              <w:bottom w:val="single" w:sz="4" w:space="0" w:color="auto"/>
              <w:right w:val="single" w:sz="4" w:space="0" w:color="auto"/>
            </w:tcBorders>
            <w:vAlign w:val="center"/>
          </w:tcPr>
          <w:p w14:paraId="106B8E1D"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Telephone</w:t>
            </w:r>
          </w:p>
        </w:tc>
        <w:tc>
          <w:tcPr>
            <w:tcW w:w="1418" w:type="dxa"/>
            <w:tcBorders>
              <w:top w:val="single" w:sz="4" w:space="0" w:color="auto"/>
              <w:left w:val="single" w:sz="4" w:space="0" w:color="auto"/>
              <w:bottom w:val="single" w:sz="4" w:space="0" w:color="auto"/>
              <w:right w:val="single" w:sz="4" w:space="0" w:color="auto"/>
            </w:tcBorders>
            <w:vAlign w:val="center"/>
          </w:tcPr>
          <w:p w14:paraId="0937AA1B" w14:textId="77777777" w:rsidR="008E2C4F" w:rsidRPr="005D7249" w:rsidRDefault="008E2C4F" w:rsidP="002C7291">
            <w:pPr>
              <w:spacing w:after="0" w:line="240" w:lineRule="auto"/>
              <w:jc w:val="center"/>
              <w:rPr>
                <w:rFonts w:eastAsia="Arial" w:cs="Times New Roman"/>
                <w:sz w:val="21"/>
                <w:szCs w:val="21"/>
              </w:rPr>
            </w:pPr>
            <w:r w:rsidRPr="005D7249">
              <w:rPr>
                <w:rFonts w:eastAsia="Arial" w:cs="Times New Roman"/>
                <w:sz w:val="21"/>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378590CC" w14:textId="77777777" w:rsidR="008E2C4F" w:rsidRPr="005D7249" w:rsidRDefault="008E2C4F" w:rsidP="002C7291">
            <w:pPr>
              <w:spacing w:after="0" w:line="240" w:lineRule="auto"/>
              <w:jc w:val="center"/>
              <w:rPr>
                <w:rFonts w:eastAsia="Arial" w:cs="Times New Roman"/>
                <w:sz w:val="21"/>
                <w:szCs w:val="21"/>
              </w:rPr>
            </w:pPr>
            <w:r w:rsidRPr="005D7249">
              <w:rPr>
                <w:rFonts w:eastAsia="Arial" w:cs="Times New Roman"/>
                <w:sz w:val="21"/>
                <w:szCs w:val="21"/>
              </w:rPr>
              <w:t>1</w:t>
            </w:r>
          </w:p>
        </w:tc>
        <w:tc>
          <w:tcPr>
            <w:tcW w:w="1559" w:type="dxa"/>
            <w:tcBorders>
              <w:top w:val="single" w:sz="4" w:space="0" w:color="auto"/>
              <w:left w:val="single" w:sz="4" w:space="0" w:color="auto"/>
              <w:bottom w:val="single" w:sz="4" w:space="0" w:color="auto"/>
              <w:right w:val="single" w:sz="4" w:space="0" w:color="auto"/>
            </w:tcBorders>
          </w:tcPr>
          <w:p w14:paraId="1A10A46C" w14:textId="77777777" w:rsidR="008E2C4F" w:rsidRPr="005D7249" w:rsidRDefault="008E2C4F" w:rsidP="002C7291">
            <w:pPr>
              <w:spacing w:after="0" w:line="240" w:lineRule="auto"/>
              <w:jc w:val="center"/>
              <w:rPr>
                <w:rFonts w:eastAsia="Arial" w:cs="Times New Roman"/>
                <w:sz w:val="21"/>
                <w:szCs w:val="21"/>
              </w:rPr>
            </w:pPr>
            <w:r w:rsidRPr="005D7249">
              <w:rPr>
                <w:rFonts w:eastAsia="Arial" w:cs="Times New Roman"/>
                <w:sz w:val="21"/>
                <w:szCs w:val="21"/>
              </w:rPr>
              <w:t>n/a</w:t>
            </w:r>
          </w:p>
        </w:tc>
      </w:tr>
      <w:tr w:rsidR="008E2C4F" w:rsidRPr="005D7249" w14:paraId="2B86EE86" w14:textId="77777777" w:rsidTr="002C7291">
        <w:trPr>
          <w:trHeight w:val="249"/>
        </w:trPr>
        <w:tc>
          <w:tcPr>
            <w:tcW w:w="113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A9A3FF" w14:textId="77777777" w:rsidR="008E2C4F" w:rsidRPr="005D7249" w:rsidRDefault="008E2C4F" w:rsidP="002C7291">
            <w:pPr>
              <w:spacing w:after="0" w:line="240" w:lineRule="auto"/>
              <w:rPr>
                <w:rFonts w:eastAsia="Arial" w:cs="Times New Roman"/>
                <w:sz w:val="18"/>
                <w:szCs w:val="18"/>
              </w:rPr>
            </w:pPr>
          </w:p>
        </w:tc>
        <w:tc>
          <w:tcPr>
            <w:tcW w:w="215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055FAE" w14:textId="77777777" w:rsidR="008E2C4F" w:rsidRPr="005D7249" w:rsidRDefault="008E2C4F" w:rsidP="002C7291">
            <w:pPr>
              <w:spacing w:after="0" w:line="240" w:lineRule="auto"/>
              <w:rPr>
                <w:rFonts w:eastAsia="Arial"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2345B38"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 xml:space="preserve">Iramba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D9C5858"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 xml:space="preserve"> OA</w:t>
            </w:r>
          </w:p>
        </w:tc>
        <w:tc>
          <w:tcPr>
            <w:tcW w:w="2127" w:type="dxa"/>
            <w:tcBorders>
              <w:top w:val="single" w:sz="4" w:space="0" w:color="auto"/>
              <w:left w:val="single" w:sz="4" w:space="0" w:color="auto"/>
              <w:bottom w:val="single" w:sz="4" w:space="0" w:color="auto"/>
              <w:right w:val="single" w:sz="4" w:space="0" w:color="auto"/>
            </w:tcBorders>
            <w:vAlign w:val="center"/>
          </w:tcPr>
          <w:p w14:paraId="21F6227B"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Telephone</w:t>
            </w:r>
          </w:p>
        </w:tc>
        <w:tc>
          <w:tcPr>
            <w:tcW w:w="1418" w:type="dxa"/>
            <w:tcBorders>
              <w:top w:val="single" w:sz="4" w:space="0" w:color="auto"/>
              <w:left w:val="single" w:sz="4" w:space="0" w:color="auto"/>
              <w:bottom w:val="single" w:sz="4" w:space="0" w:color="auto"/>
              <w:right w:val="single" w:sz="4" w:space="0" w:color="auto"/>
            </w:tcBorders>
            <w:vAlign w:val="center"/>
          </w:tcPr>
          <w:p w14:paraId="7A957B8F" w14:textId="77777777" w:rsidR="008E2C4F" w:rsidRPr="005D7249" w:rsidRDefault="008E2C4F" w:rsidP="002C7291">
            <w:pPr>
              <w:spacing w:after="0" w:line="240" w:lineRule="auto"/>
              <w:jc w:val="center"/>
              <w:rPr>
                <w:rFonts w:eastAsia="Arial" w:cs="Times New Roman"/>
                <w:sz w:val="21"/>
                <w:szCs w:val="21"/>
              </w:rPr>
            </w:pPr>
            <w:r w:rsidRPr="005D7249">
              <w:rPr>
                <w:rFonts w:eastAsia="Arial" w:cs="Times New Roman"/>
                <w:sz w:val="21"/>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53B2039A" w14:textId="77777777" w:rsidR="008E2C4F" w:rsidRPr="005D7249" w:rsidRDefault="008E2C4F" w:rsidP="002C7291">
            <w:pPr>
              <w:spacing w:after="0" w:line="240" w:lineRule="auto"/>
              <w:jc w:val="center"/>
              <w:rPr>
                <w:rFonts w:eastAsia="Arial" w:cs="Times New Roman"/>
                <w:sz w:val="21"/>
                <w:szCs w:val="21"/>
              </w:rPr>
            </w:pPr>
            <w:r w:rsidRPr="005D7249">
              <w:rPr>
                <w:rFonts w:eastAsia="Arial" w:cs="Times New Roman"/>
                <w:sz w:val="21"/>
                <w:szCs w:val="21"/>
              </w:rPr>
              <w:t>1</w:t>
            </w:r>
          </w:p>
        </w:tc>
        <w:tc>
          <w:tcPr>
            <w:tcW w:w="1559" w:type="dxa"/>
            <w:tcBorders>
              <w:top w:val="single" w:sz="4" w:space="0" w:color="auto"/>
              <w:left w:val="single" w:sz="4" w:space="0" w:color="auto"/>
              <w:bottom w:val="single" w:sz="4" w:space="0" w:color="auto"/>
              <w:right w:val="single" w:sz="4" w:space="0" w:color="auto"/>
            </w:tcBorders>
          </w:tcPr>
          <w:p w14:paraId="6F40FF16" w14:textId="77777777" w:rsidR="008E2C4F" w:rsidRPr="005D7249" w:rsidRDefault="008E2C4F" w:rsidP="002C7291">
            <w:pPr>
              <w:spacing w:after="0" w:line="240" w:lineRule="auto"/>
              <w:jc w:val="center"/>
              <w:rPr>
                <w:rFonts w:eastAsia="Arial" w:cs="Times New Roman"/>
                <w:sz w:val="21"/>
                <w:szCs w:val="21"/>
              </w:rPr>
            </w:pPr>
            <w:r w:rsidRPr="005D7249">
              <w:rPr>
                <w:rFonts w:eastAsia="Arial" w:cs="Times New Roman"/>
                <w:sz w:val="21"/>
                <w:szCs w:val="21"/>
              </w:rPr>
              <w:t>n/a</w:t>
            </w:r>
          </w:p>
        </w:tc>
      </w:tr>
      <w:tr w:rsidR="008E2C4F" w:rsidRPr="005D7249" w14:paraId="43223BEB" w14:textId="77777777" w:rsidTr="002C7291">
        <w:trPr>
          <w:trHeight w:val="249"/>
        </w:trPr>
        <w:tc>
          <w:tcPr>
            <w:tcW w:w="11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794426"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Education staff</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1384BDC"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 xml:space="preserve">District Educational department </w:t>
            </w:r>
          </w:p>
        </w:tc>
        <w:tc>
          <w:tcPr>
            <w:tcW w:w="1417" w:type="dxa"/>
            <w:tcBorders>
              <w:top w:val="single" w:sz="4" w:space="0" w:color="auto"/>
              <w:left w:val="single" w:sz="4" w:space="0" w:color="auto"/>
              <w:bottom w:val="single" w:sz="4" w:space="0" w:color="auto"/>
              <w:right w:val="single" w:sz="4" w:space="0" w:color="auto"/>
            </w:tcBorders>
          </w:tcPr>
          <w:p w14:paraId="57C2F9AF"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 xml:space="preserve">Iramba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DF18257"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DEOs or DSAOs</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52246A7"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Telephone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EFD6907" w14:textId="77777777" w:rsidR="008E2C4F" w:rsidRPr="005D7249" w:rsidRDefault="008E2C4F" w:rsidP="002C7291">
            <w:pPr>
              <w:spacing w:after="0" w:line="240" w:lineRule="auto"/>
              <w:jc w:val="center"/>
              <w:rPr>
                <w:rFonts w:eastAsia="Arial" w:cs="Times New Roman"/>
                <w:sz w:val="21"/>
                <w:szCs w:val="21"/>
              </w:rPr>
            </w:pPr>
            <w:r w:rsidRPr="005D7249">
              <w:rPr>
                <w:rFonts w:eastAsia="Arial" w:cs="Times New Roman"/>
                <w:sz w:val="21"/>
                <w:szCs w:val="21"/>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AB3351F" w14:textId="77777777" w:rsidR="008E2C4F" w:rsidRPr="005D7249" w:rsidRDefault="008E2C4F" w:rsidP="002C7291">
            <w:pPr>
              <w:spacing w:after="0" w:line="240" w:lineRule="auto"/>
              <w:jc w:val="center"/>
              <w:rPr>
                <w:rFonts w:eastAsia="Arial" w:cs="Times New Roman"/>
                <w:sz w:val="21"/>
                <w:szCs w:val="21"/>
              </w:rPr>
            </w:pPr>
            <w:r w:rsidRPr="005D7249">
              <w:rPr>
                <w:rFonts w:eastAsia="Arial" w:cs="Times New Roman"/>
                <w:sz w:val="21"/>
                <w:szCs w:val="21"/>
              </w:rPr>
              <w:t>1</w:t>
            </w:r>
          </w:p>
        </w:tc>
        <w:tc>
          <w:tcPr>
            <w:tcW w:w="1559" w:type="dxa"/>
            <w:tcBorders>
              <w:top w:val="single" w:sz="4" w:space="0" w:color="auto"/>
              <w:left w:val="single" w:sz="4" w:space="0" w:color="auto"/>
              <w:bottom w:val="single" w:sz="4" w:space="0" w:color="auto"/>
              <w:right w:val="single" w:sz="4" w:space="0" w:color="auto"/>
            </w:tcBorders>
          </w:tcPr>
          <w:p w14:paraId="1809983E" w14:textId="77777777" w:rsidR="008E2C4F" w:rsidRPr="005D7249" w:rsidRDefault="008E2C4F" w:rsidP="002C7291">
            <w:pPr>
              <w:spacing w:after="0" w:line="240" w:lineRule="auto"/>
              <w:jc w:val="center"/>
              <w:rPr>
                <w:rFonts w:eastAsia="Arial" w:cs="Times New Roman"/>
                <w:sz w:val="21"/>
                <w:szCs w:val="21"/>
              </w:rPr>
            </w:pPr>
            <w:r w:rsidRPr="005D7249">
              <w:rPr>
                <w:rFonts w:eastAsia="Arial" w:cs="Times New Roman"/>
                <w:sz w:val="21"/>
                <w:szCs w:val="21"/>
              </w:rPr>
              <w:t>1</w:t>
            </w:r>
          </w:p>
        </w:tc>
      </w:tr>
      <w:tr w:rsidR="008E2C4F" w:rsidRPr="005D7249" w14:paraId="2C031C70" w14:textId="77777777" w:rsidTr="002C7291">
        <w:trPr>
          <w:trHeight w:val="249"/>
        </w:trPr>
        <w:tc>
          <w:tcPr>
            <w:tcW w:w="113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618575" w14:textId="77777777" w:rsidR="008E2C4F" w:rsidRPr="005D7249" w:rsidRDefault="008E2C4F" w:rsidP="002C7291">
            <w:pPr>
              <w:spacing w:after="0" w:line="240" w:lineRule="auto"/>
              <w:rPr>
                <w:rFonts w:eastAsia="Arial" w:cs="Times New Roman"/>
                <w:sz w:val="18"/>
                <w:szCs w:val="18"/>
              </w:rPr>
            </w:pP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1F49A03D"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District primary schools</w:t>
            </w:r>
          </w:p>
        </w:tc>
        <w:tc>
          <w:tcPr>
            <w:tcW w:w="1417" w:type="dxa"/>
            <w:tcBorders>
              <w:top w:val="single" w:sz="4" w:space="0" w:color="auto"/>
              <w:left w:val="single" w:sz="4" w:space="0" w:color="auto"/>
              <w:bottom w:val="single" w:sz="4" w:space="0" w:color="auto"/>
              <w:right w:val="single" w:sz="4" w:space="0" w:color="auto"/>
            </w:tcBorders>
          </w:tcPr>
          <w:p w14:paraId="6695099E"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 xml:space="preserve">Iramba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E9EDAD8"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 xml:space="preserve">School teachers </w:t>
            </w:r>
          </w:p>
        </w:tc>
        <w:tc>
          <w:tcPr>
            <w:tcW w:w="2127" w:type="dxa"/>
            <w:tcBorders>
              <w:top w:val="single" w:sz="4" w:space="0" w:color="auto"/>
              <w:left w:val="single" w:sz="4" w:space="0" w:color="auto"/>
              <w:bottom w:val="single" w:sz="4" w:space="0" w:color="auto"/>
              <w:right w:val="single" w:sz="4" w:space="0" w:color="auto"/>
            </w:tcBorders>
            <w:vAlign w:val="center"/>
          </w:tcPr>
          <w:p w14:paraId="2F3E989D"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Telephone</w:t>
            </w:r>
          </w:p>
        </w:tc>
        <w:tc>
          <w:tcPr>
            <w:tcW w:w="1418" w:type="dxa"/>
            <w:tcBorders>
              <w:top w:val="single" w:sz="4" w:space="0" w:color="auto"/>
              <w:left w:val="single" w:sz="4" w:space="0" w:color="auto"/>
              <w:bottom w:val="single" w:sz="4" w:space="0" w:color="auto"/>
              <w:right w:val="single" w:sz="4" w:space="0" w:color="auto"/>
            </w:tcBorders>
            <w:vAlign w:val="center"/>
          </w:tcPr>
          <w:p w14:paraId="0F719A87" w14:textId="77777777" w:rsidR="008E2C4F" w:rsidRPr="005D7249" w:rsidRDefault="008E2C4F" w:rsidP="002C7291">
            <w:pPr>
              <w:spacing w:after="0" w:line="240" w:lineRule="auto"/>
              <w:jc w:val="center"/>
              <w:rPr>
                <w:rFonts w:eastAsia="Arial" w:cs="Times New Roman"/>
                <w:sz w:val="21"/>
                <w:szCs w:val="21"/>
              </w:rPr>
            </w:pPr>
            <w:r w:rsidRPr="005D7249">
              <w:rPr>
                <w:rFonts w:eastAsia="Arial" w:cs="Times New Roman"/>
                <w:sz w:val="21"/>
                <w:szCs w:val="21"/>
              </w:rPr>
              <w:t>6</w:t>
            </w:r>
          </w:p>
        </w:tc>
        <w:tc>
          <w:tcPr>
            <w:tcW w:w="1560" w:type="dxa"/>
            <w:tcBorders>
              <w:top w:val="single" w:sz="4" w:space="0" w:color="auto"/>
              <w:left w:val="single" w:sz="4" w:space="0" w:color="auto"/>
              <w:bottom w:val="single" w:sz="4" w:space="0" w:color="auto"/>
              <w:right w:val="single" w:sz="4" w:space="0" w:color="auto"/>
            </w:tcBorders>
            <w:vAlign w:val="center"/>
          </w:tcPr>
          <w:p w14:paraId="1441D834" w14:textId="77777777" w:rsidR="008E2C4F" w:rsidRPr="005D7249" w:rsidRDefault="008E2C4F" w:rsidP="002C7291">
            <w:pPr>
              <w:spacing w:after="0" w:line="240" w:lineRule="auto"/>
              <w:jc w:val="center"/>
              <w:rPr>
                <w:rFonts w:eastAsia="Arial" w:cs="Times New Roman"/>
                <w:sz w:val="21"/>
                <w:szCs w:val="21"/>
              </w:rPr>
            </w:pPr>
            <w:r w:rsidRPr="005D7249">
              <w:rPr>
                <w:rFonts w:eastAsia="Arial" w:cs="Times New Roman"/>
                <w:sz w:val="21"/>
                <w:szCs w:val="21"/>
              </w:rPr>
              <w:t>6</w:t>
            </w:r>
          </w:p>
        </w:tc>
        <w:tc>
          <w:tcPr>
            <w:tcW w:w="1559" w:type="dxa"/>
            <w:tcBorders>
              <w:top w:val="single" w:sz="4" w:space="0" w:color="auto"/>
              <w:left w:val="single" w:sz="4" w:space="0" w:color="auto"/>
              <w:bottom w:val="single" w:sz="4" w:space="0" w:color="auto"/>
              <w:right w:val="single" w:sz="4" w:space="0" w:color="auto"/>
            </w:tcBorders>
          </w:tcPr>
          <w:p w14:paraId="3D100E58" w14:textId="77777777" w:rsidR="008E2C4F" w:rsidRPr="005D7249" w:rsidRDefault="008E2C4F" w:rsidP="002C7291">
            <w:pPr>
              <w:spacing w:after="0" w:line="240" w:lineRule="auto"/>
              <w:jc w:val="center"/>
              <w:rPr>
                <w:rFonts w:eastAsia="Arial" w:cs="Times New Roman"/>
                <w:sz w:val="21"/>
                <w:szCs w:val="21"/>
              </w:rPr>
            </w:pPr>
            <w:r w:rsidRPr="005D7249">
              <w:rPr>
                <w:rFonts w:eastAsia="Arial" w:cs="Times New Roman"/>
                <w:sz w:val="21"/>
                <w:szCs w:val="21"/>
              </w:rPr>
              <w:t>6</w:t>
            </w:r>
          </w:p>
        </w:tc>
      </w:tr>
      <w:tr w:rsidR="008E2C4F" w:rsidRPr="005D7249" w14:paraId="1997D24D" w14:textId="77777777" w:rsidTr="002C7291">
        <w:trPr>
          <w:trHeight w:val="249"/>
        </w:trPr>
        <w:tc>
          <w:tcPr>
            <w:tcW w:w="11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66BFB2"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Health staff</w:t>
            </w:r>
          </w:p>
        </w:tc>
        <w:tc>
          <w:tcPr>
            <w:tcW w:w="2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D4BC53"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District health facility</w:t>
            </w:r>
          </w:p>
        </w:tc>
        <w:tc>
          <w:tcPr>
            <w:tcW w:w="1417" w:type="dxa"/>
            <w:tcBorders>
              <w:top w:val="single" w:sz="4" w:space="0" w:color="auto"/>
              <w:left w:val="single" w:sz="4" w:space="0" w:color="auto"/>
              <w:bottom w:val="single" w:sz="4" w:space="0" w:color="auto"/>
              <w:right w:val="single" w:sz="4" w:space="0" w:color="auto"/>
            </w:tcBorders>
          </w:tcPr>
          <w:p w14:paraId="7A497984"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Manyoni</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FC7B416"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Hospital Manager (DMO)</w:t>
            </w:r>
          </w:p>
        </w:tc>
        <w:tc>
          <w:tcPr>
            <w:tcW w:w="2127" w:type="dxa"/>
            <w:tcBorders>
              <w:top w:val="single" w:sz="4" w:space="0" w:color="auto"/>
              <w:left w:val="single" w:sz="4" w:space="0" w:color="auto"/>
              <w:bottom w:val="single" w:sz="4" w:space="0" w:color="auto"/>
              <w:right w:val="single" w:sz="4" w:space="0" w:color="auto"/>
            </w:tcBorders>
            <w:vAlign w:val="center"/>
          </w:tcPr>
          <w:p w14:paraId="5B54A900"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Telephone</w:t>
            </w:r>
          </w:p>
        </w:tc>
        <w:tc>
          <w:tcPr>
            <w:tcW w:w="1418" w:type="dxa"/>
            <w:tcBorders>
              <w:top w:val="single" w:sz="4" w:space="0" w:color="auto"/>
              <w:left w:val="single" w:sz="4" w:space="0" w:color="auto"/>
              <w:bottom w:val="single" w:sz="4" w:space="0" w:color="auto"/>
              <w:right w:val="single" w:sz="4" w:space="0" w:color="auto"/>
            </w:tcBorders>
            <w:vAlign w:val="center"/>
          </w:tcPr>
          <w:p w14:paraId="59E44C53" w14:textId="77777777" w:rsidR="008E2C4F" w:rsidRPr="005D7249" w:rsidRDefault="008E2C4F" w:rsidP="002C7291">
            <w:pPr>
              <w:spacing w:after="0" w:line="240" w:lineRule="auto"/>
              <w:jc w:val="center"/>
              <w:rPr>
                <w:rFonts w:eastAsia="Arial" w:cs="Times New Roman"/>
                <w:sz w:val="21"/>
                <w:szCs w:val="21"/>
              </w:rPr>
            </w:pPr>
            <w:r w:rsidRPr="005D7249">
              <w:rPr>
                <w:rFonts w:eastAsia="Arial" w:cs="Times New Roman"/>
                <w:sz w:val="18"/>
                <w:szCs w:val="18"/>
              </w:rPr>
              <w:t>TBC</w:t>
            </w:r>
          </w:p>
        </w:tc>
        <w:tc>
          <w:tcPr>
            <w:tcW w:w="1560" w:type="dxa"/>
            <w:tcBorders>
              <w:top w:val="single" w:sz="4" w:space="0" w:color="auto"/>
              <w:left w:val="single" w:sz="4" w:space="0" w:color="auto"/>
              <w:bottom w:val="single" w:sz="4" w:space="0" w:color="auto"/>
              <w:right w:val="single" w:sz="4" w:space="0" w:color="auto"/>
            </w:tcBorders>
            <w:vAlign w:val="center"/>
          </w:tcPr>
          <w:p w14:paraId="2650F880" w14:textId="77777777" w:rsidR="008E2C4F" w:rsidRPr="005D7249" w:rsidRDefault="008E2C4F" w:rsidP="002C7291">
            <w:pPr>
              <w:spacing w:after="0" w:line="240" w:lineRule="auto"/>
              <w:jc w:val="center"/>
              <w:rPr>
                <w:rFonts w:eastAsia="Arial" w:cs="Times New Roman"/>
                <w:sz w:val="21"/>
                <w:szCs w:val="21"/>
              </w:rPr>
            </w:pPr>
            <w:r w:rsidRPr="005D7249">
              <w:rPr>
                <w:rFonts w:eastAsia="Arial" w:cs="Times New Roman"/>
                <w:sz w:val="18"/>
                <w:szCs w:val="18"/>
              </w:rPr>
              <w:t>TBC</w:t>
            </w:r>
          </w:p>
        </w:tc>
        <w:tc>
          <w:tcPr>
            <w:tcW w:w="1559" w:type="dxa"/>
            <w:tcBorders>
              <w:top w:val="single" w:sz="4" w:space="0" w:color="auto"/>
              <w:left w:val="single" w:sz="4" w:space="0" w:color="auto"/>
              <w:bottom w:val="single" w:sz="4" w:space="0" w:color="auto"/>
              <w:right w:val="single" w:sz="4" w:space="0" w:color="auto"/>
            </w:tcBorders>
          </w:tcPr>
          <w:p w14:paraId="0B5A1301" w14:textId="77777777" w:rsidR="008E2C4F" w:rsidRPr="005D7249" w:rsidRDefault="008E2C4F" w:rsidP="002C7291">
            <w:pPr>
              <w:spacing w:after="0" w:line="240" w:lineRule="auto"/>
              <w:jc w:val="center"/>
              <w:rPr>
                <w:rFonts w:eastAsia="Arial" w:cs="Times New Roman"/>
                <w:sz w:val="21"/>
                <w:szCs w:val="21"/>
              </w:rPr>
            </w:pPr>
            <w:r w:rsidRPr="005D7249">
              <w:rPr>
                <w:rFonts w:eastAsia="Arial" w:cs="Times New Roman"/>
                <w:sz w:val="21"/>
                <w:szCs w:val="21"/>
              </w:rPr>
              <w:t>1</w:t>
            </w:r>
          </w:p>
        </w:tc>
      </w:tr>
      <w:tr w:rsidR="008E2C4F" w:rsidRPr="005D7249" w14:paraId="2A6AC0BD" w14:textId="77777777" w:rsidTr="002C7291">
        <w:trPr>
          <w:trHeight w:val="249"/>
        </w:trPr>
        <w:tc>
          <w:tcPr>
            <w:tcW w:w="113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6B8BA4" w14:textId="77777777" w:rsidR="008E2C4F" w:rsidRPr="005D7249" w:rsidRDefault="008E2C4F" w:rsidP="002C7291">
            <w:pPr>
              <w:spacing w:after="0" w:line="240" w:lineRule="auto"/>
              <w:rPr>
                <w:rFonts w:eastAsia="Arial" w:cs="Times New Roman"/>
                <w:sz w:val="18"/>
                <w:szCs w:val="18"/>
              </w:rPr>
            </w:pPr>
          </w:p>
        </w:tc>
        <w:tc>
          <w:tcPr>
            <w:tcW w:w="215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D91134" w14:textId="77777777" w:rsidR="008E2C4F" w:rsidRPr="005D7249" w:rsidRDefault="008E2C4F" w:rsidP="002C7291">
            <w:pPr>
              <w:spacing w:after="0" w:line="240" w:lineRule="auto"/>
              <w:rPr>
                <w:rFonts w:eastAsia="Arial"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A75F731"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Manyoni</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A9903F1" w14:textId="77777777" w:rsidR="008E2C4F" w:rsidRPr="005D7249" w:rsidRDefault="008E2C4F" w:rsidP="002C7291">
            <w:pPr>
              <w:spacing w:after="0" w:line="240" w:lineRule="auto"/>
              <w:rPr>
                <w:rFonts w:eastAsia="Arial" w:cs="Times New Roman"/>
                <w:sz w:val="18"/>
                <w:szCs w:val="18"/>
              </w:rPr>
            </w:pPr>
            <w:r w:rsidRPr="005D7249">
              <w:rPr>
                <w:rFonts w:eastAsia="Arial" w:cs="Times New Roman"/>
                <w:sz w:val="18"/>
                <w:szCs w:val="18"/>
              </w:rPr>
              <w:t>District Eye Care Coordinator (DEC) /AMOO</w:t>
            </w:r>
          </w:p>
        </w:tc>
        <w:tc>
          <w:tcPr>
            <w:tcW w:w="2127" w:type="dxa"/>
            <w:tcBorders>
              <w:top w:val="single" w:sz="4" w:space="0" w:color="auto"/>
              <w:left w:val="single" w:sz="4" w:space="0" w:color="auto"/>
              <w:bottom w:val="single" w:sz="4" w:space="0" w:color="auto"/>
              <w:right w:val="single" w:sz="4" w:space="0" w:color="auto"/>
            </w:tcBorders>
            <w:vAlign w:val="center"/>
          </w:tcPr>
          <w:p w14:paraId="6B391907"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Telephone</w:t>
            </w:r>
          </w:p>
        </w:tc>
        <w:tc>
          <w:tcPr>
            <w:tcW w:w="1418" w:type="dxa"/>
            <w:tcBorders>
              <w:top w:val="single" w:sz="4" w:space="0" w:color="auto"/>
              <w:left w:val="single" w:sz="4" w:space="0" w:color="auto"/>
              <w:bottom w:val="single" w:sz="4" w:space="0" w:color="auto"/>
              <w:right w:val="single" w:sz="4" w:space="0" w:color="auto"/>
            </w:tcBorders>
            <w:vAlign w:val="center"/>
          </w:tcPr>
          <w:p w14:paraId="088211A4" w14:textId="77777777" w:rsidR="008E2C4F" w:rsidRPr="005D7249" w:rsidRDefault="008E2C4F" w:rsidP="002C7291">
            <w:pPr>
              <w:spacing w:after="0" w:line="240" w:lineRule="auto"/>
              <w:jc w:val="center"/>
              <w:rPr>
                <w:rFonts w:eastAsia="Arial" w:cs="Times New Roman"/>
                <w:sz w:val="21"/>
                <w:szCs w:val="21"/>
              </w:rPr>
            </w:pPr>
            <w:r w:rsidRPr="005D7249">
              <w:rPr>
                <w:rFonts w:eastAsia="Arial" w:cs="Times New Roman"/>
                <w:sz w:val="21"/>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00EB69DE" w14:textId="77777777" w:rsidR="008E2C4F" w:rsidRPr="005D7249" w:rsidRDefault="008E2C4F" w:rsidP="002C7291">
            <w:pPr>
              <w:spacing w:after="0" w:line="240" w:lineRule="auto"/>
              <w:jc w:val="center"/>
              <w:rPr>
                <w:rFonts w:eastAsia="Arial" w:cs="Times New Roman"/>
                <w:sz w:val="21"/>
                <w:szCs w:val="21"/>
              </w:rPr>
            </w:pPr>
            <w:r w:rsidRPr="005D7249">
              <w:rPr>
                <w:rFonts w:eastAsia="Arial" w:cs="Times New Roman"/>
                <w:sz w:val="21"/>
                <w:szCs w:val="21"/>
              </w:rPr>
              <w:t>1</w:t>
            </w:r>
          </w:p>
        </w:tc>
        <w:tc>
          <w:tcPr>
            <w:tcW w:w="1559" w:type="dxa"/>
            <w:vMerge w:val="restart"/>
            <w:tcBorders>
              <w:top w:val="single" w:sz="4" w:space="0" w:color="auto"/>
              <w:left w:val="single" w:sz="4" w:space="0" w:color="auto"/>
              <w:right w:val="single" w:sz="4" w:space="0" w:color="auto"/>
            </w:tcBorders>
          </w:tcPr>
          <w:p w14:paraId="62492058" w14:textId="77777777" w:rsidR="008E2C4F" w:rsidRPr="005D7249" w:rsidRDefault="008E2C4F" w:rsidP="002C7291">
            <w:pPr>
              <w:spacing w:after="0" w:line="240" w:lineRule="auto"/>
              <w:jc w:val="center"/>
              <w:rPr>
                <w:rFonts w:eastAsia="Arial" w:cs="Times New Roman"/>
                <w:sz w:val="21"/>
                <w:szCs w:val="21"/>
              </w:rPr>
            </w:pPr>
            <w:r w:rsidRPr="005D7249">
              <w:rPr>
                <w:rFonts w:eastAsia="Arial" w:cs="Times New Roman"/>
                <w:sz w:val="21"/>
                <w:szCs w:val="21"/>
              </w:rPr>
              <w:t>1</w:t>
            </w:r>
          </w:p>
        </w:tc>
      </w:tr>
      <w:tr w:rsidR="008E2C4F" w:rsidRPr="005D7249" w14:paraId="20583852" w14:textId="77777777" w:rsidTr="002C7291">
        <w:trPr>
          <w:trHeight w:val="249"/>
        </w:trPr>
        <w:tc>
          <w:tcPr>
            <w:tcW w:w="1133" w:type="dxa"/>
            <w:vMerge/>
            <w:tcBorders>
              <w:top w:val="single" w:sz="4" w:space="0" w:color="auto"/>
            </w:tcBorders>
            <w:shd w:val="clear" w:color="auto" w:fill="auto"/>
            <w:vAlign w:val="center"/>
          </w:tcPr>
          <w:p w14:paraId="5C70DFC3" w14:textId="77777777" w:rsidR="008E2C4F" w:rsidRPr="005D7249" w:rsidRDefault="008E2C4F" w:rsidP="002C7291">
            <w:pPr>
              <w:spacing w:after="0" w:line="240" w:lineRule="auto"/>
              <w:jc w:val="center"/>
              <w:rPr>
                <w:rFonts w:eastAsia="Arial" w:cs="Times New Roman"/>
                <w:sz w:val="18"/>
                <w:szCs w:val="18"/>
              </w:rPr>
            </w:pPr>
          </w:p>
        </w:tc>
        <w:tc>
          <w:tcPr>
            <w:tcW w:w="2155" w:type="dxa"/>
            <w:vMerge/>
            <w:tcBorders>
              <w:top w:val="single" w:sz="4" w:space="0" w:color="auto"/>
            </w:tcBorders>
            <w:shd w:val="clear" w:color="auto" w:fill="auto"/>
            <w:vAlign w:val="center"/>
          </w:tcPr>
          <w:p w14:paraId="71451228" w14:textId="77777777" w:rsidR="008E2C4F" w:rsidRPr="005D7249" w:rsidRDefault="008E2C4F" w:rsidP="002C7291">
            <w:pPr>
              <w:spacing w:after="0" w:line="240" w:lineRule="auto"/>
              <w:jc w:val="center"/>
              <w:rPr>
                <w:rFonts w:eastAsia="Arial" w:cs="Times New Roman"/>
                <w:sz w:val="18"/>
                <w:szCs w:val="18"/>
              </w:rPr>
            </w:pPr>
          </w:p>
        </w:tc>
        <w:tc>
          <w:tcPr>
            <w:tcW w:w="1417" w:type="dxa"/>
            <w:tcBorders>
              <w:top w:val="single" w:sz="4" w:space="0" w:color="auto"/>
            </w:tcBorders>
          </w:tcPr>
          <w:p w14:paraId="01D66BF7"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Manyoni</w:t>
            </w:r>
          </w:p>
        </w:tc>
        <w:tc>
          <w:tcPr>
            <w:tcW w:w="3544" w:type="dxa"/>
            <w:tcBorders>
              <w:top w:val="single" w:sz="4" w:space="0" w:color="auto"/>
            </w:tcBorders>
            <w:shd w:val="clear" w:color="auto" w:fill="auto"/>
            <w:vAlign w:val="center"/>
          </w:tcPr>
          <w:p w14:paraId="19F897B5"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 xml:space="preserve"> AMOO</w:t>
            </w:r>
          </w:p>
        </w:tc>
        <w:tc>
          <w:tcPr>
            <w:tcW w:w="2127" w:type="dxa"/>
            <w:tcBorders>
              <w:top w:val="single" w:sz="4" w:space="0" w:color="auto"/>
            </w:tcBorders>
            <w:vAlign w:val="center"/>
          </w:tcPr>
          <w:p w14:paraId="70E0BE57"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Telephone</w:t>
            </w:r>
          </w:p>
        </w:tc>
        <w:tc>
          <w:tcPr>
            <w:tcW w:w="1418" w:type="dxa"/>
            <w:tcBorders>
              <w:top w:val="single" w:sz="4" w:space="0" w:color="auto"/>
            </w:tcBorders>
            <w:vAlign w:val="center"/>
          </w:tcPr>
          <w:p w14:paraId="78F2FA4D" w14:textId="77777777" w:rsidR="008E2C4F" w:rsidRPr="005D7249" w:rsidRDefault="008E2C4F" w:rsidP="002C7291">
            <w:pPr>
              <w:spacing w:after="0" w:line="240" w:lineRule="auto"/>
              <w:jc w:val="center"/>
              <w:rPr>
                <w:rFonts w:eastAsia="Arial" w:cs="Times New Roman"/>
                <w:sz w:val="21"/>
                <w:szCs w:val="21"/>
              </w:rPr>
            </w:pPr>
            <w:r w:rsidRPr="005D7249">
              <w:rPr>
                <w:rFonts w:eastAsia="Arial" w:cs="Times New Roman"/>
                <w:sz w:val="21"/>
                <w:szCs w:val="21"/>
              </w:rPr>
              <w:t>1</w:t>
            </w:r>
          </w:p>
        </w:tc>
        <w:tc>
          <w:tcPr>
            <w:tcW w:w="1560" w:type="dxa"/>
            <w:tcBorders>
              <w:top w:val="single" w:sz="4" w:space="0" w:color="auto"/>
              <w:right w:val="single" w:sz="4" w:space="0" w:color="auto"/>
            </w:tcBorders>
            <w:vAlign w:val="center"/>
          </w:tcPr>
          <w:p w14:paraId="1C794EFD" w14:textId="77777777" w:rsidR="008E2C4F" w:rsidRPr="005D7249" w:rsidRDefault="008E2C4F" w:rsidP="002C7291">
            <w:pPr>
              <w:spacing w:after="0" w:line="240" w:lineRule="auto"/>
              <w:jc w:val="center"/>
              <w:rPr>
                <w:rFonts w:eastAsia="Arial" w:cs="Times New Roman"/>
                <w:sz w:val="21"/>
                <w:szCs w:val="21"/>
              </w:rPr>
            </w:pPr>
            <w:r w:rsidRPr="005D7249">
              <w:rPr>
                <w:rFonts w:eastAsia="Arial" w:cs="Times New Roman"/>
                <w:sz w:val="21"/>
                <w:szCs w:val="21"/>
              </w:rPr>
              <w:t>1</w:t>
            </w:r>
          </w:p>
        </w:tc>
        <w:tc>
          <w:tcPr>
            <w:tcW w:w="1559" w:type="dxa"/>
            <w:vMerge/>
            <w:tcBorders>
              <w:left w:val="single" w:sz="4" w:space="0" w:color="auto"/>
              <w:right w:val="single" w:sz="4" w:space="0" w:color="auto"/>
            </w:tcBorders>
          </w:tcPr>
          <w:p w14:paraId="74D812DA" w14:textId="77777777" w:rsidR="008E2C4F" w:rsidRPr="005D7249" w:rsidRDefault="008E2C4F" w:rsidP="002C7291">
            <w:pPr>
              <w:spacing w:after="0" w:line="240" w:lineRule="auto"/>
              <w:jc w:val="center"/>
              <w:rPr>
                <w:rFonts w:eastAsia="Arial" w:cs="Times New Roman"/>
                <w:sz w:val="21"/>
                <w:szCs w:val="21"/>
              </w:rPr>
            </w:pPr>
          </w:p>
        </w:tc>
      </w:tr>
      <w:tr w:rsidR="008E2C4F" w:rsidRPr="005D7249" w14:paraId="53254D3D" w14:textId="77777777" w:rsidTr="002C7291">
        <w:trPr>
          <w:trHeight w:val="249"/>
        </w:trPr>
        <w:tc>
          <w:tcPr>
            <w:tcW w:w="1133" w:type="dxa"/>
            <w:vMerge/>
            <w:shd w:val="clear" w:color="auto" w:fill="auto"/>
            <w:vAlign w:val="center"/>
          </w:tcPr>
          <w:p w14:paraId="737576D4" w14:textId="77777777" w:rsidR="008E2C4F" w:rsidRPr="005D7249" w:rsidRDefault="008E2C4F" w:rsidP="002C7291">
            <w:pPr>
              <w:spacing w:after="0" w:line="240" w:lineRule="auto"/>
              <w:jc w:val="center"/>
              <w:rPr>
                <w:rFonts w:eastAsia="Arial" w:cs="Times New Roman"/>
                <w:sz w:val="18"/>
                <w:szCs w:val="18"/>
              </w:rPr>
            </w:pPr>
          </w:p>
        </w:tc>
        <w:tc>
          <w:tcPr>
            <w:tcW w:w="2155" w:type="dxa"/>
            <w:vMerge/>
            <w:shd w:val="clear" w:color="auto" w:fill="auto"/>
            <w:vAlign w:val="center"/>
          </w:tcPr>
          <w:p w14:paraId="7C5CA96F" w14:textId="77777777" w:rsidR="008E2C4F" w:rsidRPr="005D7249" w:rsidRDefault="008E2C4F" w:rsidP="002C7291">
            <w:pPr>
              <w:spacing w:after="0" w:line="240" w:lineRule="auto"/>
              <w:jc w:val="center"/>
              <w:rPr>
                <w:rFonts w:eastAsia="Arial" w:cs="Times New Roman"/>
                <w:sz w:val="18"/>
                <w:szCs w:val="18"/>
              </w:rPr>
            </w:pPr>
          </w:p>
        </w:tc>
        <w:tc>
          <w:tcPr>
            <w:tcW w:w="1417" w:type="dxa"/>
          </w:tcPr>
          <w:p w14:paraId="09DD026F"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Manyoni</w:t>
            </w:r>
          </w:p>
        </w:tc>
        <w:tc>
          <w:tcPr>
            <w:tcW w:w="3544" w:type="dxa"/>
            <w:shd w:val="clear" w:color="auto" w:fill="auto"/>
            <w:vAlign w:val="center"/>
          </w:tcPr>
          <w:p w14:paraId="7EB32095"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 xml:space="preserve"> OA</w:t>
            </w:r>
          </w:p>
        </w:tc>
        <w:tc>
          <w:tcPr>
            <w:tcW w:w="2127" w:type="dxa"/>
            <w:vAlign w:val="center"/>
          </w:tcPr>
          <w:p w14:paraId="38F5E02D"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Telephone</w:t>
            </w:r>
          </w:p>
        </w:tc>
        <w:tc>
          <w:tcPr>
            <w:tcW w:w="1418" w:type="dxa"/>
            <w:vAlign w:val="center"/>
          </w:tcPr>
          <w:p w14:paraId="4BA5F57D" w14:textId="77777777" w:rsidR="008E2C4F" w:rsidRPr="005D7249" w:rsidRDefault="008E2C4F" w:rsidP="002C7291">
            <w:pPr>
              <w:spacing w:after="0" w:line="240" w:lineRule="auto"/>
              <w:jc w:val="center"/>
              <w:rPr>
                <w:rFonts w:eastAsia="Arial" w:cs="Times New Roman"/>
                <w:sz w:val="21"/>
                <w:szCs w:val="21"/>
              </w:rPr>
            </w:pPr>
            <w:r w:rsidRPr="005D7249">
              <w:rPr>
                <w:rFonts w:eastAsia="Arial" w:cs="Times New Roman"/>
                <w:sz w:val="21"/>
                <w:szCs w:val="21"/>
              </w:rPr>
              <w:t>1</w:t>
            </w:r>
          </w:p>
        </w:tc>
        <w:tc>
          <w:tcPr>
            <w:tcW w:w="1560" w:type="dxa"/>
            <w:vAlign w:val="center"/>
          </w:tcPr>
          <w:p w14:paraId="38C79FC4" w14:textId="77777777" w:rsidR="008E2C4F" w:rsidRPr="005D7249" w:rsidRDefault="008E2C4F" w:rsidP="002C7291">
            <w:pPr>
              <w:spacing w:after="0" w:line="240" w:lineRule="auto"/>
              <w:jc w:val="center"/>
              <w:rPr>
                <w:rFonts w:eastAsia="Arial" w:cs="Times New Roman"/>
                <w:sz w:val="21"/>
                <w:szCs w:val="21"/>
              </w:rPr>
            </w:pPr>
            <w:r w:rsidRPr="005D7249">
              <w:rPr>
                <w:rFonts w:eastAsia="Arial" w:cs="Times New Roman"/>
                <w:sz w:val="21"/>
                <w:szCs w:val="21"/>
              </w:rPr>
              <w:t>1</w:t>
            </w:r>
          </w:p>
        </w:tc>
        <w:tc>
          <w:tcPr>
            <w:tcW w:w="1559" w:type="dxa"/>
          </w:tcPr>
          <w:p w14:paraId="5D48F67F" w14:textId="77777777" w:rsidR="008E2C4F" w:rsidRPr="005D7249" w:rsidRDefault="008E2C4F" w:rsidP="002C7291">
            <w:pPr>
              <w:spacing w:after="0" w:line="240" w:lineRule="auto"/>
              <w:jc w:val="center"/>
              <w:rPr>
                <w:rFonts w:eastAsia="Arial" w:cs="Times New Roman"/>
                <w:sz w:val="21"/>
                <w:szCs w:val="21"/>
              </w:rPr>
            </w:pPr>
            <w:r w:rsidRPr="005D7249">
              <w:rPr>
                <w:rFonts w:eastAsia="Arial" w:cs="Times New Roman"/>
                <w:sz w:val="21"/>
                <w:szCs w:val="21"/>
              </w:rPr>
              <w:t>n/a</w:t>
            </w:r>
          </w:p>
        </w:tc>
      </w:tr>
      <w:tr w:rsidR="008E2C4F" w:rsidRPr="005D7249" w14:paraId="5DE7A4CC" w14:textId="77777777" w:rsidTr="002C7291">
        <w:trPr>
          <w:trHeight w:val="249"/>
        </w:trPr>
        <w:tc>
          <w:tcPr>
            <w:tcW w:w="1133" w:type="dxa"/>
            <w:vMerge w:val="restart"/>
            <w:shd w:val="clear" w:color="auto" w:fill="auto"/>
            <w:vAlign w:val="center"/>
          </w:tcPr>
          <w:p w14:paraId="5910F49A"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Education staff</w:t>
            </w:r>
          </w:p>
        </w:tc>
        <w:tc>
          <w:tcPr>
            <w:tcW w:w="2155" w:type="dxa"/>
            <w:vMerge w:val="restart"/>
            <w:shd w:val="clear" w:color="auto" w:fill="auto"/>
            <w:vAlign w:val="center"/>
          </w:tcPr>
          <w:p w14:paraId="7A8490CF"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District Educational facilities</w:t>
            </w:r>
          </w:p>
        </w:tc>
        <w:tc>
          <w:tcPr>
            <w:tcW w:w="1417" w:type="dxa"/>
          </w:tcPr>
          <w:p w14:paraId="4AB43F5F"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Manyoni</w:t>
            </w:r>
          </w:p>
        </w:tc>
        <w:tc>
          <w:tcPr>
            <w:tcW w:w="3544" w:type="dxa"/>
            <w:shd w:val="clear" w:color="auto" w:fill="auto"/>
            <w:vAlign w:val="center"/>
          </w:tcPr>
          <w:p w14:paraId="7FF0082F"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DEO or DSAOs</w:t>
            </w:r>
          </w:p>
        </w:tc>
        <w:tc>
          <w:tcPr>
            <w:tcW w:w="2127" w:type="dxa"/>
            <w:vAlign w:val="center"/>
          </w:tcPr>
          <w:p w14:paraId="3676E9C3"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Telephone</w:t>
            </w:r>
          </w:p>
        </w:tc>
        <w:tc>
          <w:tcPr>
            <w:tcW w:w="1418" w:type="dxa"/>
            <w:vAlign w:val="center"/>
          </w:tcPr>
          <w:p w14:paraId="0AF2ACE5" w14:textId="77777777" w:rsidR="008E2C4F" w:rsidRPr="005D7249" w:rsidRDefault="008E2C4F" w:rsidP="002C7291">
            <w:pPr>
              <w:spacing w:after="0" w:line="240" w:lineRule="auto"/>
              <w:jc w:val="center"/>
              <w:rPr>
                <w:rFonts w:eastAsia="Arial" w:cs="Times New Roman"/>
                <w:sz w:val="21"/>
                <w:szCs w:val="21"/>
              </w:rPr>
            </w:pPr>
            <w:r w:rsidRPr="005D7249">
              <w:rPr>
                <w:rFonts w:eastAsia="Arial" w:cs="Times New Roman"/>
                <w:sz w:val="21"/>
                <w:szCs w:val="21"/>
              </w:rPr>
              <w:t>1</w:t>
            </w:r>
          </w:p>
        </w:tc>
        <w:tc>
          <w:tcPr>
            <w:tcW w:w="1560" w:type="dxa"/>
            <w:vAlign w:val="center"/>
          </w:tcPr>
          <w:p w14:paraId="1ADF7282" w14:textId="77777777" w:rsidR="008E2C4F" w:rsidRPr="005D7249" w:rsidRDefault="008E2C4F" w:rsidP="002C7291">
            <w:pPr>
              <w:spacing w:after="0" w:line="240" w:lineRule="auto"/>
              <w:jc w:val="center"/>
              <w:rPr>
                <w:rFonts w:eastAsia="Arial" w:cs="Times New Roman"/>
                <w:sz w:val="21"/>
                <w:szCs w:val="21"/>
              </w:rPr>
            </w:pPr>
            <w:r w:rsidRPr="005D7249">
              <w:rPr>
                <w:rFonts w:eastAsia="Arial" w:cs="Times New Roman"/>
                <w:sz w:val="21"/>
                <w:szCs w:val="21"/>
              </w:rPr>
              <w:t>1</w:t>
            </w:r>
          </w:p>
        </w:tc>
        <w:tc>
          <w:tcPr>
            <w:tcW w:w="1559" w:type="dxa"/>
          </w:tcPr>
          <w:p w14:paraId="0938AA3D" w14:textId="77777777" w:rsidR="008E2C4F" w:rsidRPr="005D7249" w:rsidRDefault="008E2C4F" w:rsidP="002C7291">
            <w:pPr>
              <w:spacing w:after="0" w:line="240" w:lineRule="auto"/>
              <w:jc w:val="center"/>
              <w:rPr>
                <w:rFonts w:eastAsia="Arial" w:cs="Times New Roman"/>
                <w:sz w:val="21"/>
                <w:szCs w:val="21"/>
              </w:rPr>
            </w:pPr>
            <w:r w:rsidRPr="005D7249">
              <w:rPr>
                <w:rFonts w:eastAsia="Arial" w:cs="Times New Roman"/>
                <w:sz w:val="21"/>
                <w:szCs w:val="21"/>
              </w:rPr>
              <w:t>1</w:t>
            </w:r>
          </w:p>
        </w:tc>
      </w:tr>
      <w:tr w:rsidR="008E2C4F" w:rsidRPr="005D7249" w14:paraId="099C241B" w14:textId="77777777" w:rsidTr="002C7291">
        <w:trPr>
          <w:trHeight w:val="249"/>
        </w:trPr>
        <w:tc>
          <w:tcPr>
            <w:tcW w:w="1133" w:type="dxa"/>
            <w:vMerge/>
            <w:shd w:val="clear" w:color="auto" w:fill="auto"/>
            <w:vAlign w:val="center"/>
          </w:tcPr>
          <w:p w14:paraId="1AAA209F" w14:textId="77777777" w:rsidR="008E2C4F" w:rsidRPr="005D7249" w:rsidRDefault="008E2C4F" w:rsidP="002C7291">
            <w:pPr>
              <w:spacing w:after="0" w:line="240" w:lineRule="auto"/>
              <w:jc w:val="center"/>
              <w:rPr>
                <w:rFonts w:eastAsia="Arial" w:cs="Times New Roman"/>
                <w:sz w:val="18"/>
                <w:szCs w:val="18"/>
              </w:rPr>
            </w:pPr>
          </w:p>
        </w:tc>
        <w:tc>
          <w:tcPr>
            <w:tcW w:w="2155" w:type="dxa"/>
            <w:vMerge/>
            <w:shd w:val="clear" w:color="auto" w:fill="auto"/>
            <w:vAlign w:val="center"/>
          </w:tcPr>
          <w:p w14:paraId="0BB22691" w14:textId="77777777" w:rsidR="008E2C4F" w:rsidRPr="005D7249" w:rsidRDefault="008E2C4F" w:rsidP="002C7291">
            <w:pPr>
              <w:spacing w:after="0" w:line="240" w:lineRule="auto"/>
              <w:jc w:val="center"/>
              <w:rPr>
                <w:rFonts w:eastAsia="Arial" w:cs="Times New Roman"/>
                <w:sz w:val="18"/>
                <w:szCs w:val="18"/>
              </w:rPr>
            </w:pPr>
          </w:p>
        </w:tc>
        <w:tc>
          <w:tcPr>
            <w:tcW w:w="1417" w:type="dxa"/>
          </w:tcPr>
          <w:p w14:paraId="4C7E41FF"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Manyoni</w:t>
            </w:r>
          </w:p>
        </w:tc>
        <w:tc>
          <w:tcPr>
            <w:tcW w:w="3544" w:type="dxa"/>
            <w:shd w:val="clear" w:color="auto" w:fill="auto"/>
            <w:vAlign w:val="center"/>
          </w:tcPr>
          <w:p w14:paraId="22B6ABC1"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 xml:space="preserve">School teachers </w:t>
            </w:r>
          </w:p>
        </w:tc>
        <w:tc>
          <w:tcPr>
            <w:tcW w:w="2127" w:type="dxa"/>
            <w:vAlign w:val="center"/>
          </w:tcPr>
          <w:p w14:paraId="54E7D5F7"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Telephone</w:t>
            </w:r>
          </w:p>
        </w:tc>
        <w:tc>
          <w:tcPr>
            <w:tcW w:w="1418" w:type="dxa"/>
            <w:vAlign w:val="center"/>
          </w:tcPr>
          <w:p w14:paraId="5D08502D" w14:textId="77777777" w:rsidR="008E2C4F" w:rsidRPr="005D7249" w:rsidRDefault="008E2C4F" w:rsidP="002C7291">
            <w:pPr>
              <w:spacing w:after="0" w:line="240" w:lineRule="auto"/>
              <w:jc w:val="center"/>
              <w:rPr>
                <w:rFonts w:eastAsia="Arial" w:cs="Times New Roman"/>
                <w:sz w:val="21"/>
                <w:szCs w:val="21"/>
              </w:rPr>
            </w:pPr>
            <w:r w:rsidRPr="005D7249">
              <w:rPr>
                <w:rFonts w:eastAsia="Arial" w:cs="Times New Roman"/>
                <w:sz w:val="21"/>
                <w:szCs w:val="21"/>
              </w:rPr>
              <w:t>6</w:t>
            </w:r>
          </w:p>
        </w:tc>
        <w:tc>
          <w:tcPr>
            <w:tcW w:w="1560" w:type="dxa"/>
            <w:vAlign w:val="center"/>
          </w:tcPr>
          <w:p w14:paraId="22F8BA52" w14:textId="77777777" w:rsidR="008E2C4F" w:rsidRPr="005D7249" w:rsidRDefault="008E2C4F" w:rsidP="002C7291">
            <w:pPr>
              <w:spacing w:after="0" w:line="240" w:lineRule="auto"/>
              <w:jc w:val="center"/>
              <w:rPr>
                <w:rFonts w:eastAsia="Arial" w:cs="Times New Roman"/>
                <w:sz w:val="21"/>
                <w:szCs w:val="21"/>
              </w:rPr>
            </w:pPr>
            <w:r w:rsidRPr="005D7249">
              <w:rPr>
                <w:rFonts w:eastAsia="Arial" w:cs="Times New Roman"/>
                <w:sz w:val="21"/>
                <w:szCs w:val="21"/>
              </w:rPr>
              <w:t>6</w:t>
            </w:r>
          </w:p>
        </w:tc>
        <w:tc>
          <w:tcPr>
            <w:tcW w:w="1559" w:type="dxa"/>
          </w:tcPr>
          <w:p w14:paraId="3B10ABD0" w14:textId="77777777" w:rsidR="008E2C4F" w:rsidRPr="005D7249" w:rsidRDefault="008E2C4F" w:rsidP="002C7291">
            <w:pPr>
              <w:spacing w:after="0" w:line="240" w:lineRule="auto"/>
              <w:jc w:val="center"/>
              <w:rPr>
                <w:rFonts w:eastAsia="Arial" w:cs="Times New Roman"/>
                <w:sz w:val="21"/>
                <w:szCs w:val="21"/>
              </w:rPr>
            </w:pPr>
            <w:r w:rsidRPr="005D7249">
              <w:rPr>
                <w:rFonts w:eastAsia="Arial" w:cs="Times New Roman"/>
                <w:sz w:val="21"/>
                <w:szCs w:val="21"/>
              </w:rPr>
              <w:t>6</w:t>
            </w:r>
          </w:p>
        </w:tc>
      </w:tr>
      <w:tr w:rsidR="008E2C4F" w:rsidRPr="005D7249" w14:paraId="52371111" w14:textId="77777777" w:rsidTr="002C7291">
        <w:trPr>
          <w:trHeight w:val="249"/>
        </w:trPr>
        <w:tc>
          <w:tcPr>
            <w:tcW w:w="1133" w:type="dxa"/>
            <w:vMerge w:val="restart"/>
            <w:shd w:val="clear" w:color="auto" w:fill="auto"/>
            <w:vAlign w:val="center"/>
          </w:tcPr>
          <w:p w14:paraId="4621D59B"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 xml:space="preserve">Education staff </w:t>
            </w:r>
          </w:p>
        </w:tc>
        <w:tc>
          <w:tcPr>
            <w:tcW w:w="2155" w:type="dxa"/>
            <w:vMerge w:val="restart"/>
            <w:shd w:val="clear" w:color="auto" w:fill="auto"/>
            <w:vAlign w:val="center"/>
          </w:tcPr>
          <w:p w14:paraId="1B0C852F"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 xml:space="preserve">District Educational department and facilities </w:t>
            </w:r>
          </w:p>
        </w:tc>
        <w:tc>
          <w:tcPr>
            <w:tcW w:w="1417" w:type="dxa"/>
          </w:tcPr>
          <w:p w14:paraId="4A5E28CD"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 xml:space="preserve">Singida DC </w:t>
            </w:r>
          </w:p>
        </w:tc>
        <w:tc>
          <w:tcPr>
            <w:tcW w:w="3544" w:type="dxa"/>
            <w:shd w:val="clear" w:color="auto" w:fill="auto"/>
            <w:vAlign w:val="center"/>
          </w:tcPr>
          <w:p w14:paraId="19501A50"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DEO or DSAOs</w:t>
            </w:r>
          </w:p>
        </w:tc>
        <w:tc>
          <w:tcPr>
            <w:tcW w:w="2127" w:type="dxa"/>
            <w:shd w:val="clear" w:color="auto" w:fill="auto"/>
            <w:vAlign w:val="center"/>
          </w:tcPr>
          <w:p w14:paraId="310E40BC"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Telephone</w:t>
            </w:r>
          </w:p>
        </w:tc>
        <w:tc>
          <w:tcPr>
            <w:tcW w:w="1418" w:type="dxa"/>
            <w:shd w:val="clear" w:color="auto" w:fill="auto"/>
            <w:vAlign w:val="center"/>
          </w:tcPr>
          <w:p w14:paraId="0AD645B1" w14:textId="77777777" w:rsidR="008E2C4F" w:rsidRPr="005D7249" w:rsidRDefault="008E2C4F" w:rsidP="002C7291">
            <w:pPr>
              <w:spacing w:after="0" w:line="240" w:lineRule="auto"/>
              <w:jc w:val="center"/>
              <w:rPr>
                <w:rFonts w:eastAsia="Arial" w:cs="Times New Roman"/>
                <w:sz w:val="21"/>
                <w:szCs w:val="21"/>
              </w:rPr>
            </w:pPr>
            <w:r w:rsidRPr="005D7249">
              <w:rPr>
                <w:rFonts w:eastAsia="Arial" w:cs="Times New Roman"/>
                <w:sz w:val="21"/>
                <w:szCs w:val="21"/>
              </w:rPr>
              <w:t>1</w:t>
            </w:r>
          </w:p>
        </w:tc>
        <w:tc>
          <w:tcPr>
            <w:tcW w:w="1560" w:type="dxa"/>
            <w:shd w:val="clear" w:color="auto" w:fill="auto"/>
            <w:vAlign w:val="center"/>
          </w:tcPr>
          <w:p w14:paraId="593C3F29" w14:textId="77777777" w:rsidR="008E2C4F" w:rsidRPr="005D7249" w:rsidRDefault="008E2C4F" w:rsidP="002C7291">
            <w:pPr>
              <w:spacing w:after="0" w:line="240" w:lineRule="auto"/>
              <w:jc w:val="center"/>
              <w:rPr>
                <w:rFonts w:eastAsia="Arial" w:cs="Times New Roman"/>
                <w:sz w:val="21"/>
                <w:szCs w:val="21"/>
              </w:rPr>
            </w:pPr>
            <w:r w:rsidRPr="005D7249">
              <w:rPr>
                <w:rFonts w:eastAsia="Arial" w:cs="Times New Roman"/>
                <w:sz w:val="21"/>
                <w:szCs w:val="21"/>
              </w:rPr>
              <w:t>1</w:t>
            </w:r>
          </w:p>
        </w:tc>
        <w:tc>
          <w:tcPr>
            <w:tcW w:w="1559" w:type="dxa"/>
          </w:tcPr>
          <w:p w14:paraId="774FFA02" w14:textId="77777777" w:rsidR="008E2C4F" w:rsidRPr="005D7249" w:rsidRDefault="008E2C4F" w:rsidP="002C7291">
            <w:pPr>
              <w:spacing w:after="0" w:line="240" w:lineRule="auto"/>
              <w:jc w:val="center"/>
              <w:rPr>
                <w:rFonts w:eastAsia="Arial" w:cs="Times New Roman"/>
                <w:sz w:val="21"/>
                <w:szCs w:val="21"/>
              </w:rPr>
            </w:pPr>
            <w:r w:rsidRPr="005D7249">
              <w:rPr>
                <w:rFonts w:eastAsia="Arial" w:cs="Times New Roman"/>
                <w:sz w:val="21"/>
                <w:szCs w:val="21"/>
              </w:rPr>
              <w:t>1</w:t>
            </w:r>
          </w:p>
        </w:tc>
      </w:tr>
      <w:tr w:rsidR="008E2C4F" w:rsidRPr="005D7249" w14:paraId="5902C688" w14:textId="77777777" w:rsidTr="002C7291">
        <w:trPr>
          <w:trHeight w:val="249"/>
        </w:trPr>
        <w:tc>
          <w:tcPr>
            <w:tcW w:w="1133" w:type="dxa"/>
            <w:vMerge/>
            <w:shd w:val="clear" w:color="auto" w:fill="auto"/>
            <w:vAlign w:val="center"/>
          </w:tcPr>
          <w:p w14:paraId="25969A36" w14:textId="77777777" w:rsidR="008E2C4F" w:rsidRPr="005D7249" w:rsidRDefault="008E2C4F" w:rsidP="002C7291">
            <w:pPr>
              <w:spacing w:after="0" w:line="240" w:lineRule="auto"/>
              <w:jc w:val="center"/>
              <w:rPr>
                <w:rFonts w:eastAsia="Arial" w:cs="Times New Roman"/>
                <w:sz w:val="18"/>
                <w:szCs w:val="18"/>
              </w:rPr>
            </w:pPr>
          </w:p>
        </w:tc>
        <w:tc>
          <w:tcPr>
            <w:tcW w:w="2155" w:type="dxa"/>
            <w:vMerge/>
            <w:shd w:val="clear" w:color="auto" w:fill="auto"/>
            <w:vAlign w:val="center"/>
          </w:tcPr>
          <w:p w14:paraId="1DA6C5B6" w14:textId="77777777" w:rsidR="008E2C4F" w:rsidRPr="005D7249" w:rsidRDefault="008E2C4F" w:rsidP="002C7291">
            <w:pPr>
              <w:spacing w:after="0" w:line="240" w:lineRule="auto"/>
              <w:jc w:val="center"/>
              <w:rPr>
                <w:rFonts w:eastAsia="Arial" w:cs="Times New Roman"/>
                <w:sz w:val="18"/>
                <w:szCs w:val="18"/>
              </w:rPr>
            </w:pPr>
          </w:p>
        </w:tc>
        <w:tc>
          <w:tcPr>
            <w:tcW w:w="1417" w:type="dxa"/>
          </w:tcPr>
          <w:p w14:paraId="21FBA485"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Singida DC</w:t>
            </w:r>
          </w:p>
        </w:tc>
        <w:tc>
          <w:tcPr>
            <w:tcW w:w="3544" w:type="dxa"/>
            <w:shd w:val="clear" w:color="auto" w:fill="auto"/>
            <w:vAlign w:val="center"/>
          </w:tcPr>
          <w:p w14:paraId="4DE34E25"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 xml:space="preserve">School teachers </w:t>
            </w:r>
          </w:p>
        </w:tc>
        <w:tc>
          <w:tcPr>
            <w:tcW w:w="2127" w:type="dxa"/>
            <w:shd w:val="clear" w:color="auto" w:fill="auto"/>
            <w:vAlign w:val="center"/>
          </w:tcPr>
          <w:p w14:paraId="2439B464"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Telephone</w:t>
            </w:r>
          </w:p>
        </w:tc>
        <w:tc>
          <w:tcPr>
            <w:tcW w:w="1418" w:type="dxa"/>
            <w:shd w:val="clear" w:color="auto" w:fill="auto"/>
            <w:vAlign w:val="center"/>
          </w:tcPr>
          <w:p w14:paraId="54CA16BA" w14:textId="77777777" w:rsidR="008E2C4F" w:rsidRPr="005D7249" w:rsidRDefault="008E2C4F" w:rsidP="002C7291">
            <w:pPr>
              <w:spacing w:after="0" w:line="240" w:lineRule="auto"/>
              <w:jc w:val="center"/>
              <w:rPr>
                <w:rFonts w:eastAsia="Arial" w:cs="Times New Roman"/>
                <w:sz w:val="21"/>
                <w:szCs w:val="21"/>
              </w:rPr>
            </w:pPr>
            <w:r w:rsidRPr="005D7249">
              <w:rPr>
                <w:rFonts w:eastAsia="Arial" w:cs="Times New Roman"/>
                <w:sz w:val="21"/>
                <w:szCs w:val="21"/>
              </w:rPr>
              <w:t>6</w:t>
            </w:r>
          </w:p>
        </w:tc>
        <w:tc>
          <w:tcPr>
            <w:tcW w:w="1560" w:type="dxa"/>
            <w:shd w:val="clear" w:color="auto" w:fill="auto"/>
            <w:vAlign w:val="center"/>
          </w:tcPr>
          <w:p w14:paraId="67D6B276" w14:textId="77777777" w:rsidR="008E2C4F" w:rsidRPr="005D7249" w:rsidRDefault="008E2C4F" w:rsidP="002C7291">
            <w:pPr>
              <w:spacing w:after="0" w:line="240" w:lineRule="auto"/>
              <w:jc w:val="center"/>
              <w:rPr>
                <w:rFonts w:eastAsia="Arial" w:cs="Times New Roman"/>
                <w:sz w:val="21"/>
                <w:szCs w:val="21"/>
              </w:rPr>
            </w:pPr>
            <w:r w:rsidRPr="005D7249">
              <w:rPr>
                <w:rFonts w:eastAsia="Arial" w:cs="Times New Roman"/>
                <w:sz w:val="21"/>
                <w:szCs w:val="21"/>
              </w:rPr>
              <w:t>6</w:t>
            </w:r>
          </w:p>
        </w:tc>
        <w:tc>
          <w:tcPr>
            <w:tcW w:w="1559" w:type="dxa"/>
          </w:tcPr>
          <w:p w14:paraId="3289515A" w14:textId="77777777" w:rsidR="008E2C4F" w:rsidRPr="005D7249" w:rsidRDefault="008E2C4F" w:rsidP="002C7291">
            <w:pPr>
              <w:spacing w:after="0" w:line="240" w:lineRule="auto"/>
              <w:jc w:val="center"/>
              <w:rPr>
                <w:rFonts w:eastAsia="Arial" w:cs="Times New Roman"/>
                <w:sz w:val="21"/>
                <w:szCs w:val="21"/>
              </w:rPr>
            </w:pPr>
            <w:r w:rsidRPr="005D7249">
              <w:rPr>
                <w:rFonts w:eastAsia="Arial" w:cs="Times New Roman"/>
                <w:sz w:val="21"/>
                <w:szCs w:val="21"/>
              </w:rPr>
              <w:t>6</w:t>
            </w:r>
          </w:p>
        </w:tc>
      </w:tr>
      <w:tr w:rsidR="008E2C4F" w:rsidRPr="005D7249" w14:paraId="7824BA10" w14:textId="77777777" w:rsidTr="002C7291">
        <w:trPr>
          <w:trHeight w:val="249"/>
        </w:trPr>
        <w:tc>
          <w:tcPr>
            <w:tcW w:w="1133" w:type="dxa"/>
            <w:vMerge w:val="restart"/>
            <w:shd w:val="clear" w:color="auto" w:fill="auto"/>
            <w:vAlign w:val="center"/>
          </w:tcPr>
          <w:p w14:paraId="5A872B44"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Education staff</w:t>
            </w:r>
          </w:p>
        </w:tc>
        <w:tc>
          <w:tcPr>
            <w:tcW w:w="2155" w:type="dxa"/>
            <w:vMerge w:val="restart"/>
            <w:shd w:val="clear" w:color="auto" w:fill="auto"/>
            <w:vAlign w:val="center"/>
          </w:tcPr>
          <w:p w14:paraId="0E93C412"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District Educational department and facilities</w:t>
            </w:r>
          </w:p>
        </w:tc>
        <w:tc>
          <w:tcPr>
            <w:tcW w:w="1417" w:type="dxa"/>
          </w:tcPr>
          <w:p w14:paraId="55D59D63"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Mkalama</w:t>
            </w:r>
          </w:p>
        </w:tc>
        <w:tc>
          <w:tcPr>
            <w:tcW w:w="3544" w:type="dxa"/>
            <w:shd w:val="clear" w:color="auto" w:fill="auto"/>
            <w:vAlign w:val="center"/>
          </w:tcPr>
          <w:p w14:paraId="7F03B74D"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DEO or DSAOs</w:t>
            </w:r>
          </w:p>
        </w:tc>
        <w:tc>
          <w:tcPr>
            <w:tcW w:w="2127" w:type="dxa"/>
            <w:shd w:val="clear" w:color="auto" w:fill="auto"/>
            <w:vAlign w:val="center"/>
          </w:tcPr>
          <w:p w14:paraId="4C9C0B18"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Telephone</w:t>
            </w:r>
          </w:p>
        </w:tc>
        <w:tc>
          <w:tcPr>
            <w:tcW w:w="1418" w:type="dxa"/>
            <w:shd w:val="clear" w:color="auto" w:fill="auto"/>
            <w:vAlign w:val="center"/>
          </w:tcPr>
          <w:p w14:paraId="196276F5" w14:textId="77777777" w:rsidR="008E2C4F" w:rsidRPr="005D7249" w:rsidRDefault="008E2C4F" w:rsidP="002C7291">
            <w:pPr>
              <w:spacing w:after="0" w:line="240" w:lineRule="auto"/>
              <w:jc w:val="center"/>
              <w:rPr>
                <w:rFonts w:eastAsia="Arial" w:cs="Times New Roman"/>
                <w:sz w:val="21"/>
                <w:szCs w:val="21"/>
              </w:rPr>
            </w:pPr>
            <w:r w:rsidRPr="005D7249">
              <w:rPr>
                <w:rFonts w:eastAsia="Arial" w:cs="Times New Roman"/>
                <w:sz w:val="21"/>
                <w:szCs w:val="21"/>
              </w:rPr>
              <w:t>1</w:t>
            </w:r>
          </w:p>
        </w:tc>
        <w:tc>
          <w:tcPr>
            <w:tcW w:w="1560" w:type="dxa"/>
            <w:shd w:val="clear" w:color="auto" w:fill="auto"/>
            <w:vAlign w:val="center"/>
          </w:tcPr>
          <w:p w14:paraId="717A434F" w14:textId="77777777" w:rsidR="008E2C4F" w:rsidRPr="005D7249" w:rsidRDefault="008E2C4F" w:rsidP="002C7291">
            <w:pPr>
              <w:spacing w:after="0" w:line="240" w:lineRule="auto"/>
              <w:jc w:val="center"/>
              <w:rPr>
                <w:rFonts w:eastAsia="Arial" w:cs="Times New Roman"/>
                <w:sz w:val="21"/>
                <w:szCs w:val="21"/>
              </w:rPr>
            </w:pPr>
            <w:r w:rsidRPr="005D7249">
              <w:rPr>
                <w:rFonts w:eastAsia="Arial" w:cs="Times New Roman"/>
                <w:sz w:val="21"/>
                <w:szCs w:val="21"/>
              </w:rPr>
              <w:t>1</w:t>
            </w:r>
          </w:p>
        </w:tc>
        <w:tc>
          <w:tcPr>
            <w:tcW w:w="1559" w:type="dxa"/>
          </w:tcPr>
          <w:p w14:paraId="7A751147" w14:textId="77777777" w:rsidR="008E2C4F" w:rsidRPr="005D7249" w:rsidRDefault="008E2C4F" w:rsidP="002C7291">
            <w:pPr>
              <w:spacing w:after="0" w:line="240" w:lineRule="auto"/>
              <w:jc w:val="center"/>
              <w:rPr>
                <w:rFonts w:eastAsia="Arial" w:cs="Times New Roman"/>
                <w:sz w:val="21"/>
                <w:szCs w:val="21"/>
              </w:rPr>
            </w:pPr>
            <w:r w:rsidRPr="005D7249">
              <w:rPr>
                <w:rFonts w:eastAsia="Arial" w:cs="Times New Roman"/>
                <w:sz w:val="21"/>
                <w:szCs w:val="21"/>
              </w:rPr>
              <w:t>1</w:t>
            </w:r>
          </w:p>
        </w:tc>
      </w:tr>
      <w:tr w:rsidR="008E2C4F" w:rsidRPr="005D7249" w14:paraId="2A5D5C53" w14:textId="77777777" w:rsidTr="002C7291">
        <w:trPr>
          <w:trHeight w:val="249"/>
        </w:trPr>
        <w:tc>
          <w:tcPr>
            <w:tcW w:w="1133" w:type="dxa"/>
            <w:vMerge/>
            <w:shd w:val="clear" w:color="auto" w:fill="auto"/>
            <w:vAlign w:val="center"/>
          </w:tcPr>
          <w:p w14:paraId="3402FFF5" w14:textId="77777777" w:rsidR="008E2C4F" w:rsidRPr="005D7249" w:rsidRDefault="008E2C4F" w:rsidP="002C7291">
            <w:pPr>
              <w:spacing w:after="0" w:line="240" w:lineRule="auto"/>
              <w:jc w:val="center"/>
              <w:rPr>
                <w:rFonts w:eastAsia="Arial" w:cs="Times New Roman"/>
                <w:sz w:val="18"/>
                <w:szCs w:val="18"/>
              </w:rPr>
            </w:pPr>
          </w:p>
        </w:tc>
        <w:tc>
          <w:tcPr>
            <w:tcW w:w="2155" w:type="dxa"/>
            <w:vMerge/>
            <w:shd w:val="clear" w:color="auto" w:fill="auto"/>
            <w:vAlign w:val="center"/>
          </w:tcPr>
          <w:p w14:paraId="7222357D" w14:textId="77777777" w:rsidR="008E2C4F" w:rsidRPr="005D7249" w:rsidRDefault="008E2C4F" w:rsidP="002C7291">
            <w:pPr>
              <w:spacing w:after="0" w:line="240" w:lineRule="auto"/>
              <w:jc w:val="center"/>
              <w:rPr>
                <w:rFonts w:eastAsia="Arial" w:cs="Times New Roman"/>
                <w:sz w:val="18"/>
                <w:szCs w:val="18"/>
              </w:rPr>
            </w:pPr>
          </w:p>
        </w:tc>
        <w:tc>
          <w:tcPr>
            <w:tcW w:w="1417" w:type="dxa"/>
          </w:tcPr>
          <w:p w14:paraId="256AF44C"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Mkalama</w:t>
            </w:r>
          </w:p>
        </w:tc>
        <w:tc>
          <w:tcPr>
            <w:tcW w:w="3544" w:type="dxa"/>
            <w:shd w:val="clear" w:color="auto" w:fill="auto"/>
            <w:vAlign w:val="center"/>
          </w:tcPr>
          <w:p w14:paraId="132AD311"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 xml:space="preserve">School teachers </w:t>
            </w:r>
          </w:p>
        </w:tc>
        <w:tc>
          <w:tcPr>
            <w:tcW w:w="2127" w:type="dxa"/>
            <w:shd w:val="clear" w:color="auto" w:fill="auto"/>
            <w:vAlign w:val="center"/>
          </w:tcPr>
          <w:p w14:paraId="6CEFE347" w14:textId="77777777" w:rsidR="008E2C4F" w:rsidRPr="005D7249" w:rsidRDefault="008E2C4F" w:rsidP="002C7291">
            <w:pPr>
              <w:spacing w:after="0" w:line="240" w:lineRule="auto"/>
              <w:jc w:val="center"/>
              <w:rPr>
                <w:rFonts w:eastAsia="Arial" w:cs="Times New Roman"/>
                <w:sz w:val="18"/>
                <w:szCs w:val="18"/>
              </w:rPr>
            </w:pPr>
            <w:r w:rsidRPr="005D7249">
              <w:rPr>
                <w:rFonts w:eastAsia="Arial" w:cs="Times New Roman"/>
                <w:sz w:val="18"/>
                <w:szCs w:val="18"/>
              </w:rPr>
              <w:t>Telephone</w:t>
            </w:r>
          </w:p>
        </w:tc>
        <w:tc>
          <w:tcPr>
            <w:tcW w:w="1418" w:type="dxa"/>
            <w:shd w:val="clear" w:color="auto" w:fill="auto"/>
            <w:vAlign w:val="center"/>
          </w:tcPr>
          <w:p w14:paraId="49EF0C29" w14:textId="77777777" w:rsidR="008E2C4F" w:rsidRPr="005D7249" w:rsidRDefault="008E2C4F" w:rsidP="002C7291">
            <w:pPr>
              <w:spacing w:after="0" w:line="240" w:lineRule="auto"/>
              <w:jc w:val="center"/>
              <w:rPr>
                <w:rFonts w:eastAsia="Arial" w:cs="Times New Roman"/>
                <w:sz w:val="21"/>
                <w:szCs w:val="21"/>
              </w:rPr>
            </w:pPr>
            <w:r w:rsidRPr="005D7249">
              <w:rPr>
                <w:rFonts w:eastAsia="Arial" w:cs="Times New Roman"/>
                <w:sz w:val="21"/>
                <w:szCs w:val="21"/>
              </w:rPr>
              <w:t>6</w:t>
            </w:r>
          </w:p>
        </w:tc>
        <w:tc>
          <w:tcPr>
            <w:tcW w:w="1560" w:type="dxa"/>
            <w:shd w:val="clear" w:color="auto" w:fill="auto"/>
            <w:vAlign w:val="center"/>
          </w:tcPr>
          <w:p w14:paraId="72B253FD" w14:textId="77777777" w:rsidR="008E2C4F" w:rsidRPr="005D7249" w:rsidRDefault="008E2C4F" w:rsidP="002C7291">
            <w:pPr>
              <w:spacing w:after="0" w:line="240" w:lineRule="auto"/>
              <w:jc w:val="center"/>
              <w:rPr>
                <w:rFonts w:eastAsia="Arial" w:cs="Times New Roman"/>
                <w:sz w:val="21"/>
                <w:szCs w:val="21"/>
              </w:rPr>
            </w:pPr>
            <w:r w:rsidRPr="005D7249">
              <w:rPr>
                <w:rFonts w:eastAsia="Arial" w:cs="Times New Roman"/>
                <w:sz w:val="21"/>
                <w:szCs w:val="21"/>
              </w:rPr>
              <w:t>6</w:t>
            </w:r>
          </w:p>
        </w:tc>
        <w:tc>
          <w:tcPr>
            <w:tcW w:w="1559" w:type="dxa"/>
          </w:tcPr>
          <w:p w14:paraId="3E4CFB9C" w14:textId="77777777" w:rsidR="008E2C4F" w:rsidRPr="005D7249" w:rsidRDefault="008E2C4F" w:rsidP="002C7291">
            <w:pPr>
              <w:spacing w:after="0" w:line="240" w:lineRule="auto"/>
              <w:jc w:val="center"/>
              <w:rPr>
                <w:rFonts w:eastAsia="Arial" w:cs="Times New Roman"/>
                <w:sz w:val="21"/>
                <w:szCs w:val="21"/>
              </w:rPr>
            </w:pPr>
            <w:r w:rsidRPr="005D7249">
              <w:rPr>
                <w:rFonts w:eastAsia="Arial" w:cs="Times New Roman"/>
                <w:sz w:val="21"/>
                <w:szCs w:val="21"/>
              </w:rPr>
              <w:t>6</w:t>
            </w:r>
          </w:p>
        </w:tc>
      </w:tr>
      <w:tr w:rsidR="008E2C4F" w:rsidRPr="005D7249" w14:paraId="0D12358B" w14:textId="77777777" w:rsidTr="002C7291">
        <w:trPr>
          <w:trHeight w:val="249"/>
        </w:trPr>
        <w:tc>
          <w:tcPr>
            <w:tcW w:w="1133" w:type="dxa"/>
            <w:shd w:val="clear" w:color="auto" w:fill="auto"/>
            <w:vAlign w:val="center"/>
          </w:tcPr>
          <w:p w14:paraId="5AABAF06" w14:textId="77777777" w:rsidR="008E2C4F" w:rsidRPr="005D7249" w:rsidRDefault="008E2C4F" w:rsidP="002C7291">
            <w:pPr>
              <w:spacing w:after="0" w:line="240" w:lineRule="auto"/>
              <w:jc w:val="center"/>
              <w:rPr>
                <w:rFonts w:eastAsia="Arial" w:cs="Times New Roman"/>
                <w:sz w:val="18"/>
                <w:szCs w:val="18"/>
              </w:rPr>
            </w:pPr>
          </w:p>
        </w:tc>
        <w:tc>
          <w:tcPr>
            <w:tcW w:w="2155" w:type="dxa"/>
            <w:shd w:val="clear" w:color="auto" w:fill="auto"/>
            <w:vAlign w:val="center"/>
          </w:tcPr>
          <w:p w14:paraId="07664EFA" w14:textId="77777777" w:rsidR="008E2C4F" w:rsidRPr="005D7249" w:rsidRDefault="008E2C4F" w:rsidP="002C7291">
            <w:pPr>
              <w:spacing w:after="0" w:line="240" w:lineRule="auto"/>
              <w:jc w:val="center"/>
              <w:rPr>
                <w:rFonts w:eastAsia="Arial" w:cs="Times New Roman"/>
                <w:sz w:val="18"/>
                <w:szCs w:val="18"/>
              </w:rPr>
            </w:pPr>
          </w:p>
        </w:tc>
        <w:tc>
          <w:tcPr>
            <w:tcW w:w="1417" w:type="dxa"/>
          </w:tcPr>
          <w:p w14:paraId="7AF07F78" w14:textId="77777777" w:rsidR="008E2C4F" w:rsidRPr="005D7249" w:rsidRDefault="008E2C4F" w:rsidP="002C7291">
            <w:pPr>
              <w:spacing w:after="0" w:line="240" w:lineRule="auto"/>
              <w:jc w:val="center"/>
              <w:rPr>
                <w:rFonts w:eastAsia="Arial" w:cs="Times New Roman"/>
                <w:sz w:val="18"/>
                <w:szCs w:val="18"/>
              </w:rPr>
            </w:pPr>
          </w:p>
        </w:tc>
        <w:tc>
          <w:tcPr>
            <w:tcW w:w="3544" w:type="dxa"/>
            <w:shd w:val="clear" w:color="auto" w:fill="auto"/>
            <w:vAlign w:val="center"/>
          </w:tcPr>
          <w:p w14:paraId="775716B3" w14:textId="77777777" w:rsidR="008E2C4F" w:rsidRPr="005D7249" w:rsidRDefault="008E2C4F" w:rsidP="002C7291">
            <w:pPr>
              <w:spacing w:after="0" w:line="240" w:lineRule="auto"/>
              <w:jc w:val="center"/>
              <w:rPr>
                <w:rFonts w:eastAsia="Arial" w:cs="Times New Roman"/>
                <w:sz w:val="18"/>
                <w:szCs w:val="18"/>
              </w:rPr>
            </w:pPr>
          </w:p>
        </w:tc>
        <w:tc>
          <w:tcPr>
            <w:tcW w:w="2127" w:type="dxa"/>
            <w:shd w:val="clear" w:color="auto" w:fill="auto"/>
            <w:vAlign w:val="center"/>
          </w:tcPr>
          <w:p w14:paraId="630ED7D2" w14:textId="77777777" w:rsidR="008E2C4F" w:rsidRPr="005D7249" w:rsidRDefault="008E2C4F" w:rsidP="002C7291">
            <w:pPr>
              <w:spacing w:after="0" w:line="240" w:lineRule="auto"/>
              <w:jc w:val="center"/>
              <w:rPr>
                <w:rFonts w:eastAsia="Arial" w:cs="Times New Roman"/>
                <w:sz w:val="18"/>
                <w:szCs w:val="18"/>
              </w:rPr>
            </w:pPr>
          </w:p>
        </w:tc>
        <w:tc>
          <w:tcPr>
            <w:tcW w:w="1418" w:type="dxa"/>
            <w:shd w:val="clear" w:color="auto" w:fill="auto"/>
            <w:vAlign w:val="center"/>
          </w:tcPr>
          <w:p w14:paraId="4B7A8ACD" w14:textId="77777777" w:rsidR="008E2C4F" w:rsidRPr="005D7249" w:rsidRDefault="008E2C4F" w:rsidP="002C7291">
            <w:pPr>
              <w:spacing w:after="0" w:line="240" w:lineRule="auto"/>
              <w:jc w:val="center"/>
              <w:rPr>
                <w:rFonts w:eastAsia="Arial" w:cs="Times New Roman"/>
                <w:b/>
                <w:bCs/>
                <w:sz w:val="21"/>
                <w:szCs w:val="21"/>
              </w:rPr>
            </w:pPr>
            <w:r w:rsidRPr="005D7249">
              <w:rPr>
                <w:rFonts w:eastAsia="Arial" w:cs="Times New Roman"/>
                <w:b/>
                <w:bCs/>
                <w:sz w:val="21"/>
                <w:szCs w:val="21"/>
              </w:rPr>
              <w:t xml:space="preserve">46 </w:t>
            </w:r>
          </w:p>
        </w:tc>
        <w:tc>
          <w:tcPr>
            <w:tcW w:w="1560" w:type="dxa"/>
            <w:shd w:val="clear" w:color="auto" w:fill="auto"/>
            <w:vAlign w:val="center"/>
          </w:tcPr>
          <w:p w14:paraId="372BA973" w14:textId="77777777" w:rsidR="008E2C4F" w:rsidRPr="005D7249" w:rsidRDefault="008E2C4F" w:rsidP="002C7291">
            <w:pPr>
              <w:spacing w:after="0" w:line="240" w:lineRule="auto"/>
              <w:jc w:val="center"/>
              <w:rPr>
                <w:rFonts w:eastAsia="Arial" w:cs="Times New Roman"/>
                <w:b/>
                <w:bCs/>
                <w:sz w:val="21"/>
                <w:szCs w:val="21"/>
              </w:rPr>
            </w:pPr>
            <w:r w:rsidRPr="005D7249">
              <w:rPr>
                <w:rFonts w:eastAsia="Arial" w:cs="Times New Roman"/>
                <w:b/>
                <w:bCs/>
                <w:sz w:val="21"/>
                <w:szCs w:val="21"/>
              </w:rPr>
              <w:t>46</w:t>
            </w:r>
          </w:p>
        </w:tc>
        <w:tc>
          <w:tcPr>
            <w:tcW w:w="1559" w:type="dxa"/>
          </w:tcPr>
          <w:p w14:paraId="2110657D" w14:textId="77777777" w:rsidR="008E2C4F" w:rsidRPr="005D7249" w:rsidRDefault="008E2C4F" w:rsidP="002C7291">
            <w:pPr>
              <w:spacing w:after="0" w:line="240" w:lineRule="auto"/>
              <w:jc w:val="center"/>
              <w:rPr>
                <w:rFonts w:eastAsia="Arial" w:cs="Times New Roman"/>
                <w:b/>
                <w:bCs/>
                <w:sz w:val="21"/>
                <w:szCs w:val="21"/>
              </w:rPr>
            </w:pPr>
            <w:r w:rsidRPr="005D7249">
              <w:rPr>
                <w:rFonts w:eastAsia="Arial" w:cs="Times New Roman"/>
                <w:b/>
                <w:bCs/>
                <w:sz w:val="21"/>
                <w:szCs w:val="21"/>
              </w:rPr>
              <w:t>47</w:t>
            </w:r>
          </w:p>
        </w:tc>
      </w:tr>
    </w:tbl>
    <w:p w14:paraId="0E9CD3C4" w14:textId="77777777" w:rsidR="008E2C4F" w:rsidRPr="005D7249" w:rsidRDefault="008E2C4F" w:rsidP="008E2C4F">
      <w:pPr>
        <w:spacing w:after="0" w:line="240" w:lineRule="auto"/>
        <w:rPr>
          <w:rFonts w:eastAsia="Arial"/>
          <w:b/>
        </w:rPr>
      </w:pPr>
    </w:p>
    <w:p w14:paraId="3174B782" w14:textId="77777777" w:rsidR="008E2C4F" w:rsidRPr="005D7249" w:rsidRDefault="008E2C4F" w:rsidP="008E2C4F"/>
    <w:p w14:paraId="65B0BDA2" w14:textId="77777777" w:rsidR="008E2C4F" w:rsidRPr="005D7249" w:rsidRDefault="008E2C4F" w:rsidP="008E2C4F"/>
    <w:p w14:paraId="4867CDA9" w14:textId="77777777" w:rsidR="008E2C4F" w:rsidRPr="005D7249" w:rsidRDefault="008E2C4F" w:rsidP="008E2C4F">
      <w:pPr>
        <w:tabs>
          <w:tab w:val="left" w:pos="4920"/>
        </w:tabs>
        <w:sectPr w:rsidR="008E2C4F" w:rsidRPr="005D7249" w:rsidSect="002C7291">
          <w:pgSz w:w="16838" w:h="11906" w:orient="landscape"/>
          <w:pgMar w:top="1440" w:right="1440" w:bottom="1440" w:left="1440" w:header="708" w:footer="708" w:gutter="0"/>
          <w:cols w:space="708"/>
          <w:docGrid w:linePitch="360"/>
        </w:sectPr>
      </w:pPr>
    </w:p>
    <w:p w14:paraId="5149B61E" w14:textId="77777777" w:rsidR="008E2C4F" w:rsidRPr="005D7249" w:rsidRDefault="008E2C4F" w:rsidP="008E2C4F">
      <w:pPr>
        <w:pStyle w:val="Heading3"/>
      </w:pPr>
      <w:bookmarkStart w:id="131" w:name="_Toc37326487"/>
      <w:bookmarkStart w:id="132" w:name="_Toc44946531"/>
      <w:r w:rsidRPr="005D7249">
        <w:lastRenderedPageBreak/>
        <w:t>Appendix 6: Informed consent form for KIIs and FGDs</w:t>
      </w:r>
      <w:bookmarkEnd w:id="131"/>
      <w:bookmarkEnd w:id="132"/>
      <w:r w:rsidRPr="005D7249">
        <w:t xml:space="preserve"> </w:t>
      </w:r>
    </w:p>
    <w:p w14:paraId="13DC820E" w14:textId="77777777" w:rsidR="008E2C4F" w:rsidRPr="005D7249" w:rsidRDefault="008E2C4F" w:rsidP="008E2C4F">
      <w:pPr>
        <w:spacing w:before="100" w:beforeAutospacing="1" w:after="100" w:afterAutospacing="1" w:line="240" w:lineRule="auto"/>
        <w:jc w:val="both"/>
        <w:rPr>
          <w:rFonts w:ascii="Times New Roman" w:eastAsia="Times New Roman" w:hAnsi="Times New Roman" w:cs="Times New Roman"/>
        </w:rPr>
      </w:pPr>
      <w:r w:rsidRPr="005D7249">
        <w:rPr>
          <w:rFonts w:eastAsia="Times New Roman"/>
          <w:b/>
          <w:bCs/>
          <w:iCs/>
          <w:color w:val="93004F"/>
          <w:sz w:val="28"/>
          <w:szCs w:val="28"/>
        </w:rPr>
        <w:t>MAONO SINGIDA- SUSTAINABLE PROVISION OF EYE CARE &amp; MAONO SINGIDA- SCHOOL EYE HEALTH</w:t>
      </w:r>
      <w:r w:rsidRPr="005D7249">
        <w:rPr>
          <w:rFonts w:eastAsia="Times New Roman"/>
          <w:b/>
          <w:bCs/>
          <w:color w:val="93004F"/>
          <w:sz w:val="28"/>
          <w:szCs w:val="28"/>
        </w:rPr>
        <w:t xml:space="preserve">: End of Term Evaluation Information and Consent to Participate in Review </w:t>
      </w:r>
    </w:p>
    <w:p w14:paraId="0D760ECF" w14:textId="77777777" w:rsidR="008E2C4F" w:rsidRPr="005D7249" w:rsidRDefault="008E2C4F" w:rsidP="008E2C4F">
      <w:pPr>
        <w:spacing w:before="100" w:beforeAutospacing="1" w:after="100" w:afterAutospacing="1" w:line="240" w:lineRule="auto"/>
        <w:jc w:val="both"/>
        <w:rPr>
          <w:rFonts w:ascii="Times New Roman" w:eastAsia="Times New Roman" w:hAnsi="Times New Roman" w:cs="Times New Roman"/>
        </w:rPr>
      </w:pPr>
      <w:r w:rsidRPr="005D7249">
        <w:rPr>
          <w:rFonts w:ascii="ArialMT" w:eastAsia="Times New Roman" w:hAnsi="ArialMT" w:cs="Times New Roman"/>
        </w:rPr>
        <w:t>(This form is for both key informant interviewees and focus group discussion informants).</w:t>
      </w:r>
    </w:p>
    <w:p w14:paraId="0522C5C3" w14:textId="77777777" w:rsidR="008E2C4F" w:rsidRPr="005D7249" w:rsidRDefault="008E2C4F" w:rsidP="008E2C4F">
      <w:pPr>
        <w:spacing w:before="100" w:beforeAutospacing="1" w:after="100" w:afterAutospacing="1" w:line="240" w:lineRule="auto"/>
        <w:jc w:val="both"/>
        <w:rPr>
          <w:rFonts w:ascii="Times New Roman" w:eastAsia="Times New Roman" w:hAnsi="Times New Roman" w:cs="Times New Roman"/>
        </w:rPr>
      </w:pPr>
      <w:r w:rsidRPr="005D7249">
        <w:rPr>
          <w:rFonts w:ascii="ArialMT" w:eastAsia="Times New Roman" w:hAnsi="ArialMT" w:cs="Times New Roman"/>
        </w:rPr>
        <w:t xml:space="preserve">You are invited to participate in an end of term evaluation of the Sightsavers’ </w:t>
      </w:r>
      <w:r w:rsidRPr="005D7249">
        <w:rPr>
          <w:rFonts w:ascii="ArialMT" w:eastAsia="Times New Roman" w:hAnsi="ArialMT" w:cs="Times New Roman"/>
          <w:b/>
          <w:bCs/>
          <w:iCs/>
        </w:rPr>
        <w:t xml:space="preserve">Maono Singida- Sustainable Provision </w:t>
      </w:r>
      <w:proofErr w:type="gramStart"/>
      <w:r w:rsidRPr="005D7249">
        <w:rPr>
          <w:rFonts w:ascii="ArialMT" w:eastAsia="Times New Roman" w:hAnsi="ArialMT" w:cs="Times New Roman"/>
          <w:b/>
          <w:bCs/>
          <w:iCs/>
        </w:rPr>
        <w:t>Of</w:t>
      </w:r>
      <w:proofErr w:type="gramEnd"/>
      <w:r w:rsidRPr="005D7249">
        <w:rPr>
          <w:rFonts w:ascii="ArialMT" w:eastAsia="Times New Roman" w:hAnsi="ArialMT" w:cs="Times New Roman"/>
          <w:b/>
          <w:bCs/>
          <w:iCs/>
        </w:rPr>
        <w:t xml:space="preserve"> Eye Care &amp; Maono Singida- School Eye Health</w:t>
      </w:r>
      <w:r w:rsidRPr="005D7249">
        <w:rPr>
          <w:rFonts w:ascii="ArialMT" w:eastAsia="Times New Roman" w:hAnsi="ArialMT" w:cs="Times New Roman"/>
        </w:rPr>
        <w:t xml:space="preserve">, because you are one of the stakeholders in one or both of these projects. The evaluation is being conducted by a small team of evaluators from an international health consultancy named Tropical Health. Your participation in this evaluation is entirely voluntary. </w:t>
      </w:r>
    </w:p>
    <w:p w14:paraId="220983E9" w14:textId="77777777" w:rsidR="008E2C4F" w:rsidRPr="005D7249" w:rsidRDefault="008E2C4F" w:rsidP="008E2C4F">
      <w:pPr>
        <w:spacing w:before="100" w:beforeAutospacing="1" w:after="100" w:afterAutospacing="1" w:line="240" w:lineRule="auto"/>
        <w:jc w:val="both"/>
        <w:rPr>
          <w:rFonts w:ascii="Times New Roman" w:eastAsia="Times New Roman" w:hAnsi="Times New Roman" w:cs="Times New Roman"/>
        </w:rPr>
      </w:pPr>
      <w:r w:rsidRPr="005D7249">
        <w:rPr>
          <w:rFonts w:eastAsia="Times New Roman"/>
          <w:b/>
          <w:bCs/>
        </w:rPr>
        <w:t xml:space="preserve">Purpose of the review </w:t>
      </w:r>
    </w:p>
    <w:p w14:paraId="621652B7" w14:textId="77777777" w:rsidR="008E2C4F" w:rsidRPr="005D7249" w:rsidRDefault="008E2C4F" w:rsidP="008E2C4F">
      <w:pPr>
        <w:spacing w:before="100" w:beforeAutospacing="1" w:after="100" w:afterAutospacing="1" w:line="240" w:lineRule="auto"/>
        <w:jc w:val="both"/>
        <w:rPr>
          <w:rFonts w:ascii="Times New Roman" w:eastAsia="Times New Roman" w:hAnsi="Times New Roman" w:cs="Times New Roman"/>
        </w:rPr>
      </w:pPr>
      <w:r w:rsidRPr="005D7249">
        <w:rPr>
          <w:rFonts w:ascii="ArialMT" w:eastAsia="Times New Roman" w:hAnsi="ArialMT" w:cs="Times New Roman"/>
        </w:rPr>
        <w:t xml:space="preserve">The purpose of this evaluation is to understand the effectiveness of the programme, its successes, challenges and long-term effects, and any lessons learned which could be useful for other projects, either here or in other countries. </w:t>
      </w:r>
    </w:p>
    <w:p w14:paraId="0D7024DA" w14:textId="77777777" w:rsidR="008E2C4F" w:rsidRPr="005D7249" w:rsidRDefault="008E2C4F" w:rsidP="008E2C4F">
      <w:pPr>
        <w:spacing w:before="100" w:beforeAutospacing="1" w:after="100" w:afterAutospacing="1" w:line="240" w:lineRule="auto"/>
        <w:jc w:val="both"/>
        <w:rPr>
          <w:rFonts w:ascii="Times New Roman" w:eastAsia="Times New Roman" w:hAnsi="Times New Roman" w:cs="Times New Roman"/>
        </w:rPr>
      </w:pPr>
      <w:r w:rsidRPr="005D7249">
        <w:rPr>
          <w:rFonts w:eastAsia="Times New Roman"/>
          <w:b/>
          <w:bCs/>
        </w:rPr>
        <w:t xml:space="preserve">Procedure </w:t>
      </w:r>
    </w:p>
    <w:p w14:paraId="22428807" w14:textId="77777777" w:rsidR="008E2C4F" w:rsidRPr="005D7249" w:rsidRDefault="008E2C4F" w:rsidP="008E2C4F">
      <w:pPr>
        <w:spacing w:before="100" w:beforeAutospacing="1" w:after="100" w:afterAutospacing="1" w:line="240" w:lineRule="auto"/>
        <w:jc w:val="both"/>
        <w:rPr>
          <w:rFonts w:ascii="Times New Roman" w:eastAsia="Times New Roman" w:hAnsi="Times New Roman" w:cs="Times New Roman"/>
        </w:rPr>
      </w:pPr>
      <w:r w:rsidRPr="005D7249">
        <w:rPr>
          <w:rFonts w:ascii="ArialMT" w:eastAsia="Times New Roman" w:hAnsi="ArialMT" w:cs="Times New Roman"/>
        </w:rPr>
        <w:t xml:space="preserve">You will be asked a series of questions about your experience of the Maona Singida Eye Care and School Screening projects. We will record the conversation to ensure we capture what you say accurately, BUT this recording will not be heard or used beyond the evaluation team. </w:t>
      </w:r>
    </w:p>
    <w:p w14:paraId="6D693D4C" w14:textId="77777777" w:rsidR="008E2C4F" w:rsidRPr="005D7249" w:rsidRDefault="008E2C4F" w:rsidP="008E2C4F">
      <w:pPr>
        <w:spacing w:before="100" w:beforeAutospacing="1" w:after="100" w:afterAutospacing="1" w:line="240" w:lineRule="auto"/>
        <w:jc w:val="both"/>
        <w:rPr>
          <w:rFonts w:ascii="Times New Roman" w:eastAsia="Times New Roman" w:hAnsi="Times New Roman" w:cs="Times New Roman"/>
        </w:rPr>
      </w:pPr>
      <w:r w:rsidRPr="005D7249">
        <w:rPr>
          <w:rFonts w:eastAsia="Times New Roman"/>
          <w:b/>
          <w:bCs/>
        </w:rPr>
        <w:t xml:space="preserve">Potential risks and discomforts </w:t>
      </w:r>
    </w:p>
    <w:p w14:paraId="796174C2" w14:textId="77777777" w:rsidR="008E2C4F" w:rsidRPr="005D7249" w:rsidRDefault="008E2C4F" w:rsidP="008E2C4F">
      <w:pPr>
        <w:spacing w:before="100" w:beforeAutospacing="1" w:after="100" w:afterAutospacing="1" w:line="240" w:lineRule="auto"/>
        <w:jc w:val="both"/>
        <w:rPr>
          <w:rFonts w:ascii="Times New Roman" w:eastAsia="Times New Roman" w:hAnsi="Times New Roman" w:cs="Times New Roman"/>
        </w:rPr>
      </w:pPr>
      <w:r w:rsidRPr="005D7249">
        <w:rPr>
          <w:rFonts w:ascii="ArialMT" w:eastAsia="Times New Roman" w:hAnsi="ArialMT" w:cs="Times New Roman"/>
        </w:rPr>
        <w:t xml:space="preserve">We expect that there will not be any risks, discomforts, or inconveniences, but that if any </w:t>
      </w:r>
      <w:proofErr w:type="gramStart"/>
      <w:r w:rsidRPr="005D7249">
        <w:rPr>
          <w:rFonts w:ascii="ArialMT" w:eastAsia="Times New Roman" w:hAnsi="ArialMT" w:cs="Times New Roman"/>
        </w:rPr>
        <w:t>occur</w:t>
      </w:r>
      <w:proofErr w:type="gramEnd"/>
      <w:r w:rsidRPr="005D7249">
        <w:rPr>
          <w:rFonts w:ascii="ArialMT" w:eastAsia="Times New Roman" w:hAnsi="ArialMT" w:cs="Times New Roman"/>
        </w:rPr>
        <w:t xml:space="preserve"> they will be minor. If discomforts become a problem, you may discontinue your participation. </w:t>
      </w:r>
    </w:p>
    <w:p w14:paraId="2AC922E6" w14:textId="77777777" w:rsidR="008E2C4F" w:rsidRPr="005D7249" w:rsidRDefault="008E2C4F" w:rsidP="008E2C4F">
      <w:pPr>
        <w:spacing w:before="100" w:beforeAutospacing="1" w:after="100" w:afterAutospacing="1" w:line="240" w:lineRule="auto"/>
        <w:jc w:val="both"/>
        <w:rPr>
          <w:rFonts w:ascii="Times New Roman" w:eastAsia="Times New Roman" w:hAnsi="Times New Roman" w:cs="Times New Roman"/>
        </w:rPr>
      </w:pPr>
      <w:r w:rsidRPr="005D7249">
        <w:rPr>
          <w:rFonts w:eastAsia="Times New Roman"/>
          <w:b/>
          <w:bCs/>
        </w:rPr>
        <w:t xml:space="preserve">Potential benefits to participants and/or to society </w:t>
      </w:r>
    </w:p>
    <w:p w14:paraId="014CA51B" w14:textId="77777777" w:rsidR="008E2C4F" w:rsidRPr="005D7249" w:rsidRDefault="008E2C4F" w:rsidP="008E2C4F">
      <w:pPr>
        <w:spacing w:before="100" w:beforeAutospacing="1" w:after="100" w:afterAutospacing="1" w:line="240" w:lineRule="auto"/>
        <w:jc w:val="both"/>
        <w:rPr>
          <w:rFonts w:ascii="ArialMT" w:eastAsia="Times New Roman" w:hAnsi="ArialMT" w:cs="Times New Roman"/>
        </w:rPr>
      </w:pPr>
      <w:r w:rsidRPr="005D7249">
        <w:rPr>
          <w:rFonts w:ascii="ArialMT" w:eastAsia="Times New Roman" w:hAnsi="ArialMT" w:cs="Times New Roman"/>
        </w:rPr>
        <w:t>It is unlikely that you will benefit directly from participation in this evaluation, but the study should help the implementers learn how to improve services which may or may not include those available to you. This study does not include procedures that will improve your general health.</w:t>
      </w:r>
    </w:p>
    <w:p w14:paraId="74669E39" w14:textId="77777777" w:rsidR="008E2C4F" w:rsidRPr="005D7249" w:rsidRDefault="008E2C4F" w:rsidP="008E2C4F">
      <w:pPr>
        <w:spacing w:before="100" w:beforeAutospacing="1" w:after="100" w:afterAutospacing="1" w:line="240" w:lineRule="auto"/>
        <w:jc w:val="both"/>
        <w:rPr>
          <w:rFonts w:ascii="Times New Roman" w:eastAsia="Times New Roman" w:hAnsi="Times New Roman" w:cs="Times New Roman"/>
        </w:rPr>
      </w:pPr>
      <w:r w:rsidRPr="005D7249">
        <w:rPr>
          <w:rFonts w:eastAsia="Times New Roman"/>
          <w:b/>
          <w:bCs/>
        </w:rPr>
        <w:t xml:space="preserve">Payment for participation </w:t>
      </w:r>
    </w:p>
    <w:p w14:paraId="1FD0F15D" w14:textId="77777777" w:rsidR="008E2C4F" w:rsidRPr="005D7249" w:rsidRDefault="008E2C4F" w:rsidP="008E2C4F">
      <w:pPr>
        <w:spacing w:before="100" w:beforeAutospacing="1" w:after="100" w:afterAutospacing="1" w:line="240" w:lineRule="auto"/>
        <w:jc w:val="both"/>
        <w:rPr>
          <w:rFonts w:ascii="ArialMT" w:eastAsia="Times New Roman" w:hAnsi="ArialMT" w:cs="Times New Roman"/>
        </w:rPr>
      </w:pPr>
      <w:r w:rsidRPr="005D7249">
        <w:rPr>
          <w:rFonts w:ascii="ArialMT" w:eastAsia="Times New Roman" w:hAnsi="ArialMT" w:cs="Times New Roman"/>
        </w:rPr>
        <w:t xml:space="preserve">You will not receive any payment or other compensation for participation in this study. There is also no cost to you for participation. </w:t>
      </w:r>
    </w:p>
    <w:p w14:paraId="2DC83728" w14:textId="77777777" w:rsidR="008E2C4F" w:rsidRPr="005D7249" w:rsidRDefault="008E2C4F" w:rsidP="008E2C4F">
      <w:pPr>
        <w:spacing w:before="100" w:beforeAutospacing="1" w:after="100" w:afterAutospacing="1" w:line="240" w:lineRule="auto"/>
        <w:jc w:val="both"/>
        <w:rPr>
          <w:rFonts w:ascii="Times New Roman" w:eastAsia="Times New Roman" w:hAnsi="Times New Roman" w:cs="Times New Roman"/>
        </w:rPr>
      </w:pPr>
    </w:p>
    <w:p w14:paraId="74F8C01C" w14:textId="77777777" w:rsidR="008E2C4F" w:rsidRPr="005D7249" w:rsidRDefault="008E2C4F" w:rsidP="008E2C4F">
      <w:pPr>
        <w:spacing w:before="100" w:beforeAutospacing="1" w:after="100" w:afterAutospacing="1" w:line="240" w:lineRule="auto"/>
        <w:jc w:val="both"/>
        <w:rPr>
          <w:rFonts w:ascii="ArialMT" w:eastAsia="Times New Roman" w:hAnsi="ArialMT" w:cs="Times New Roman"/>
        </w:rPr>
      </w:pPr>
      <w:r w:rsidRPr="005D7249">
        <w:rPr>
          <w:rFonts w:eastAsia="Times New Roman"/>
          <w:b/>
          <w:bCs/>
        </w:rPr>
        <w:t>Confidentiality</w:t>
      </w:r>
      <w:r w:rsidRPr="005D7249">
        <w:rPr>
          <w:rFonts w:ascii="ArialMT" w:eastAsia="Times New Roman" w:hAnsi="ArialMT" w:cs="Times New Roman"/>
        </w:rPr>
        <w:t xml:space="preserve"> </w:t>
      </w:r>
    </w:p>
    <w:p w14:paraId="05EEF66D" w14:textId="77777777" w:rsidR="008E2C4F" w:rsidRPr="005D7249" w:rsidRDefault="008E2C4F" w:rsidP="008E2C4F">
      <w:pPr>
        <w:spacing w:before="100" w:beforeAutospacing="1" w:after="100" w:afterAutospacing="1" w:line="240" w:lineRule="auto"/>
        <w:jc w:val="both"/>
        <w:rPr>
          <w:rFonts w:ascii="Times New Roman" w:eastAsia="Times New Roman" w:hAnsi="Times New Roman" w:cs="Times New Roman"/>
        </w:rPr>
      </w:pPr>
      <w:r w:rsidRPr="005D7249">
        <w:rPr>
          <w:rFonts w:ascii="ArialMT" w:eastAsia="Times New Roman" w:hAnsi="ArialMT" w:cs="Times New Roman"/>
        </w:rPr>
        <w:t xml:space="preserve">Any information obtained in connection with this evaluation and that can be identified with you will remain confidential and will be disclosed only with your permission or as required by law. Confidentiality will be maintained at all times and we will not use your name in any of the information we get from this study or in any of the reports. All data will be kept in a secure location and only those directly involved with the evaluation will have access to them. We may use any information that we get from this study in any way we think is best for publication or education. Any information we use for publication will not identify you individually. </w:t>
      </w:r>
    </w:p>
    <w:p w14:paraId="3B7057A4" w14:textId="77777777" w:rsidR="008E2C4F" w:rsidRPr="005D7249" w:rsidRDefault="008E2C4F" w:rsidP="008E2C4F">
      <w:pPr>
        <w:spacing w:before="100" w:beforeAutospacing="1" w:after="100" w:afterAutospacing="1" w:line="240" w:lineRule="auto"/>
        <w:jc w:val="both"/>
        <w:rPr>
          <w:rFonts w:ascii="Times New Roman" w:eastAsia="Times New Roman" w:hAnsi="Times New Roman" w:cs="Times New Roman"/>
        </w:rPr>
      </w:pPr>
      <w:r w:rsidRPr="005D7249">
        <w:rPr>
          <w:rFonts w:eastAsia="Times New Roman"/>
          <w:b/>
          <w:bCs/>
        </w:rPr>
        <w:t xml:space="preserve">Participation and withdrawal </w:t>
      </w:r>
    </w:p>
    <w:p w14:paraId="5FDEF037" w14:textId="77777777" w:rsidR="008E2C4F" w:rsidRPr="005D7249" w:rsidRDefault="008E2C4F" w:rsidP="008E2C4F">
      <w:pPr>
        <w:spacing w:before="100" w:beforeAutospacing="1" w:after="100" w:afterAutospacing="1" w:line="240" w:lineRule="auto"/>
        <w:jc w:val="both"/>
        <w:rPr>
          <w:rFonts w:ascii="Times New Roman" w:eastAsia="Times New Roman" w:hAnsi="Times New Roman" w:cs="Times New Roman"/>
        </w:rPr>
      </w:pPr>
      <w:r w:rsidRPr="005D7249">
        <w:rPr>
          <w:rFonts w:ascii="ArialMT" w:eastAsia="Times New Roman" w:hAnsi="ArialMT" w:cs="Times New Roman"/>
        </w:rPr>
        <w:t xml:space="preserve">You can choose whether or not to be a part of this evaluation. If you are happy to participate in this study, you may withdraw at any time without consequences of any kind. You may also refuse to answer any questions you do not want to answer, or to have the conversation recorded. There is no penalty if you withdraw from the study and you will not lose any benefits to which you are otherwise entitled. </w:t>
      </w:r>
    </w:p>
    <w:p w14:paraId="06B24C52" w14:textId="77777777" w:rsidR="008E2C4F" w:rsidRPr="005D7249" w:rsidRDefault="008E2C4F" w:rsidP="008E2C4F">
      <w:pPr>
        <w:spacing w:before="100" w:beforeAutospacing="1" w:after="100" w:afterAutospacing="1" w:line="240" w:lineRule="auto"/>
        <w:jc w:val="both"/>
        <w:rPr>
          <w:rFonts w:ascii="Times New Roman" w:eastAsia="Times New Roman" w:hAnsi="Times New Roman" w:cs="Times New Roman"/>
        </w:rPr>
      </w:pPr>
      <w:r w:rsidRPr="005D7249">
        <w:rPr>
          <w:rFonts w:eastAsia="Times New Roman"/>
          <w:b/>
          <w:bCs/>
        </w:rPr>
        <w:t xml:space="preserve">Identification of the in-country evaluators </w:t>
      </w:r>
    </w:p>
    <w:p w14:paraId="01268D35" w14:textId="77777777" w:rsidR="008E2C4F" w:rsidRPr="005D7249" w:rsidRDefault="008E2C4F" w:rsidP="008E2C4F">
      <w:pPr>
        <w:spacing w:before="100" w:beforeAutospacing="1" w:after="100" w:afterAutospacing="1" w:line="240" w:lineRule="auto"/>
        <w:jc w:val="both"/>
        <w:rPr>
          <w:rFonts w:ascii="Times New Roman" w:eastAsia="Times New Roman" w:hAnsi="Times New Roman" w:cs="Times New Roman"/>
        </w:rPr>
      </w:pPr>
      <w:r w:rsidRPr="005D7249">
        <w:rPr>
          <w:rFonts w:ascii="ArialMT" w:eastAsia="Times New Roman" w:hAnsi="ArialMT" w:cs="Times New Roman"/>
        </w:rPr>
        <w:t xml:space="preserve">[NAMES, EMAILS] </w:t>
      </w:r>
    </w:p>
    <w:p w14:paraId="3F03CC32" w14:textId="77777777" w:rsidR="008E2C4F" w:rsidRPr="005D7249" w:rsidRDefault="008E2C4F" w:rsidP="008E2C4F">
      <w:pPr>
        <w:spacing w:before="100" w:beforeAutospacing="1" w:after="100" w:afterAutospacing="1" w:line="240" w:lineRule="auto"/>
        <w:jc w:val="both"/>
        <w:rPr>
          <w:rFonts w:ascii="Times New Roman" w:eastAsia="Times New Roman" w:hAnsi="Times New Roman" w:cs="Times New Roman"/>
        </w:rPr>
      </w:pPr>
      <w:r w:rsidRPr="005D7249">
        <w:rPr>
          <w:rFonts w:ascii="ArialMT" w:eastAsia="Times New Roman" w:hAnsi="ArialMT" w:cs="Times New Roman"/>
        </w:rPr>
        <w:t xml:space="preserve">I understand the procedures described above. My questions have been answered to my satisfaction, and I agree to participate in this study. </w:t>
      </w:r>
    </w:p>
    <w:p w14:paraId="0FBD7EDF" w14:textId="77777777" w:rsidR="008E2C4F" w:rsidRPr="005D7249" w:rsidRDefault="008E2C4F" w:rsidP="008E2C4F">
      <w:pPr>
        <w:spacing w:before="100" w:beforeAutospacing="1" w:after="100" w:afterAutospacing="1" w:line="240" w:lineRule="auto"/>
        <w:jc w:val="both"/>
        <w:rPr>
          <w:rFonts w:ascii="ArialMT" w:eastAsia="Times New Roman" w:hAnsi="ArialMT" w:cs="Times New Roman"/>
        </w:rPr>
      </w:pPr>
    </w:p>
    <w:p w14:paraId="73B8F4BE" w14:textId="77777777" w:rsidR="008E2C4F" w:rsidRPr="005D7249" w:rsidRDefault="008E2C4F" w:rsidP="008E2C4F">
      <w:pPr>
        <w:spacing w:before="100" w:beforeAutospacing="1" w:after="100" w:afterAutospacing="1" w:line="240" w:lineRule="auto"/>
        <w:rPr>
          <w:rFonts w:ascii="ArialMT" w:eastAsia="Times New Roman" w:hAnsi="ArialMT" w:cs="Times New Roman"/>
        </w:rPr>
      </w:pPr>
      <w:r w:rsidRPr="005D7249">
        <w:rPr>
          <w:rFonts w:ascii="ArialMT" w:eastAsia="Times New Roman" w:hAnsi="ArialMT" w:cs="Times New Roman"/>
        </w:rPr>
        <w:t xml:space="preserve">_________________________________________________________ </w:t>
      </w:r>
    </w:p>
    <w:p w14:paraId="19922505" w14:textId="77777777" w:rsidR="008E2C4F" w:rsidRPr="005D7249" w:rsidRDefault="008E2C4F" w:rsidP="008E2C4F">
      <w:pPr>
        <w:spacing w:before="100" w:beforeAutospacing="1" w:after="100" w:afterAutospacing="1" w:line="240" w:lineRule="auto"/>
        <w:rPr>
          <w:rFonts w:ascii="ArialMT" w:eastAsia="Times New Roman" w:hAnsi="ArialMT" w:cs="Times New Roman"/>
        </w:rPr>
      </w:pPr>
      <w:r w:rsidRPr="005D7249">
        <w:rPr>
          <w:rFonts w:ascii="ArialMT" w:eastAsia="Times New Roman" w:hAnsi="ArialMT" w:cs="Times New Roman"/>
        </w:rPr>
        <w:t>Name and Signature of Respondent(s)</w:t>
      </w:r>
      <w:r w:rsidRPr="005D7249">
        <w:rPr>
          <w:rFonts w:ascii="ArialMT" w:eastAsia="Times New Roman" w:hAnsi="ArialMT" w:cs="Times New Roman"/>
        </w:rPr>
        <w:br/>
        <w:t>Date:</w:t>
      </w:r>
      <w:r w:rsidRPr="005D7249">
        <w:rPr>
          <w:rFonts w:ascii="ArialMT" w:eastAsia="Times New Roman" w:hAnsi="ArialMT" w:cs="Times New Roman"/>
        </w:rPr>
        <w:br/>
        <w:t>KII/FGD</w:t>
      </w:r>
    </w:p>
    <w:p w14:paraId="16A2FE5F" w14:textId="77777777" w:rsidR="008E2C4F" w:rsidRPr="005D7249" w:rsidRDefault="008E2C4F" w:rsidP="008E2C4F">
      <w:pPr>
        <w:spacing w:before="100" w:beforeAutospacing="1" w:after="100" w:afterAutospacing="1" w:line="240" w:lineRule="auto"/>
        <w:rPr>
          <w:rFonts w:ascii="ArialMT" w:eastAsia="Times New Roman" w:hAnsi="ArialMT" w:cs="Times New Roman"/>
        </w:rPr>
      </w:pPr>
    </w:p>
    <w:p w14:paraId="060535EB" w14:textId="77777777" w:rsidR="008E2C4F" w:rsidRPr="005D7249" w:rsidRDefault="008E2C4F" w:rsidP="008E2C4F"/>
    <w:p w14:paraId="10F21CB7" w14:textId="77777777" w:rsidR="008E2C4F" w:rsidRPr="005D7249" w:rsidRDefault="008E2C4F" w:rsidP="008E2C4F">
      <w:pPr>
        <w:tabs>
          <w:tab w:val="left" w:pos="4920"/>
        </w:tabs>
        <w:sectPr w:rsidR="008E2C4F" w:rsidRPr="005D7249">
          <w:pgSz w:w="11906" w:h="16838"/>
          <w:pgMar w:top="1440" w:right="1440" w:bottom="1440" w:left="1440" w:header="708" w:footer="708" w:gutter="0"/>
          <w:cols w:space="708"/>
          <w:docGrid w:linePitch="360"/>
        </w:sectPr>
      </w:pPr>
    </w:p>
    <w:p w14:paraId="33444FA1" w14:textId="77777777" w:rsidR="008E2C4F" w:rsidRPr="005D7249" w:rsidRDefault="008E2C4F" w:rsidP="008E2C4F">
      <w:pPr>
        <w:pStyle w:val="Heading3"/>
      </w:pPr>
      <w:bookmarkStart w:id="133" w:name="_Toc37326483"/>
      <w:bookmarkStart w:id="134" w:name="_Toc44946532"/>
      <w:r w:rsidRPr="005D7249">
        <w:lastRenderedPageBreak/>
        <w:t>Appendix 7: KII Topic Guide: Interviews with Key Informants</w:t>
      </w:r>
      <w:bookmarkEnd w:id="133"/>
      <w:bookmarkEnd w:id="134"/>
      <w:r w:rsidRPr="005D7249">
        <w:t xml:space="preserve"> </w:t>
      </w:r>
    </w:p>
    <w:p w14:paraId="5EAFA156" w14:textId="77777777" w:rsidR="008E2C4F" w:rsidRPr="005D7249" w:rsidRDefault="008E2C4F" w:rsidP="008E2C4F">
      <w:pPr>
        <w:pStyle w:val="Heading6"/>
        <w:jc w:val="center"/>
        <w:rPr>
          <w:rFonts w:ascii="Arial" w:eastAsia="Calibri" w:hAnsi="Arial" w:cs="Arial"/>
          <w:bCs/>
        </w:rPr>
      </w:pPr>
      <w:r w:rsidRPr="005D7249">
        <w:rPr>
          <w:rFonts w:ascii="Arial" w:eastAsia="Calibri" w:hAnsi="Arial" w:cs="Arial"/>
          <w:bCs/>
        </w:rPr>
        <w:t xml:space="preserve">MAONO SINGIDA- SUSTAINABLE PROVISION OF EYE CARE &amp; </w:t>
      </w:r>
    </w:p>
    <w:p w14:paraId="12CD55E2" w14:textId="77777777" w:rsidR="008E2C4F" w:rsidRPr="005D7249" w:rsidRDefault="008E2C4F" w:rsidP="008E2C4F">
      <w:pPr>
        <w:pStyle w:val="Heading6"/>
        <w:jc w:val="center"/>
        <w:rPr>
          <w:rFonts w:ascii="Arial" w:eastAsia="Calibri" w:hAnsi="Arial" w:cs="Arial"/>
          <w:bCs/>
        </w:rPr>
      </w:pPr>
      <w:r w:rsidRPr="005D7249">
        <w:rPr>
          <w:rFonts w:ascii="Arial" w:eastAsia="Calibri" w:hAnsi="Arial" w:cs="Arial"/>
          <w:bCs/>
        </w:rPr>
        <w:t>MAONO SINGIDA- SCHOOL EYE HEALTH</w:t>
      </w:r>
    </w:p>
    <w:p w14:paraId="6A647952" w14:textId="77777777" w:rsidR="008E2C4F" w:rsidRPr="005D7249" w:rsidRDefault="008E2C4F" w:rsidP="008E2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color w:val="820040"/>
          <w:sz w:val="28"/>
          <w:szCs w:val="28"/>
        </w:rPr>
      </w:pPr>
    </w:p>
    <w:p w14:paraId="2B8F1DCD" w14:textId="77777777" w:rsidR="008E2C4F" w:rsidRPr="005D7249" w:rsidRDefault="008E2C4F" w:rsidP="008E2C4F">
      <w:pPr>
        <w:pBdr>
          <w:top w:val="single" w:sz="4" w:space="1" w:color="auto"/>
          <w:left w:val="single" w:sz="4" w:space="4" w:color="auto"/>
          <w:bottom w:val="single" w:sz="4" w:space="1" w:color="auto"/>
          <w:right w:val="single" w:sz="4" w:space="4" w:color="auto"/>
        </w:pBdr>
        <w:spacing w:line="240" w:lineRule="auto"/>
        <w:ind w:left="284" w:hanging="284"/>
        <w:jc w:val="center"/>
        <w:rPr>
          <w:b/>
        </w:rPr>
      </w:pPr>
      <w:r w:rsidRPr="005D7249">
        <w:rPr>
          <w:b/>
        </w:rPr>
        <w:t>Interviewer Instructions</w:t>
      </w:r>
    </w:p>
    <w:p w14:paraId="2C77013D" w14:textId="77777777" w:rsidR="008E2C4F" w:rsidRPr="005D7249" w:rsidRDefault="008E2C4F" w:rsidP="008E2C4F">
      <w:pPr>
        <w:pBdr>
          <w:top w:val="single" w:sz="4" w:space="1" w:color="auto"/>
          <w:left w:val="single" w:sz="4" w:space="4" w:color="auto"/>
          <w:bottom w:val="single" w:sz="4" w:space="1" w:color="auto"/>
          <w:right w:val="single" w:sz="4" w:space="4" w:color="auto"/>
        </w:pBdr>
        <w:spacing w:line="240" w:lineRule="auto"/>
        <w:jc w:val="both"/>
      </w:pPr>
      <w:r w:rsidRPr="005D7249">
        <w:rPr>
          <w:b/>
        </w:rPr>
        <w:t xml:space="preserve">Purpose and respondents: </w:t>
      </w:r>
      <w:r w:rsidRPr="005D7249">
        <w:t xml:space="preserve">This topic guide </w:t>
      </w:r>
      <w:proofErr w:type="gramStart"/>
      <w:r w:rsidRPr="005D7249">
        <w:t>is</w:t>
      </w:r>
      <w:proofErr w:type="gramEnd"/>
      <w:r w:rsidRPr="005D7249">
        <w:t xml:space="preserve"> to be used for key informant interviews (KIIs) with stakeholders at health facilities and community levels, such as eye care staff and managers, education staff and any other project partners. The guide follows the key evaluation criteria described in the ToR. </w:t>
      </w:r>
    </w:p>
    <w:p w14:paraId="6C774ABD" w14:textId="77777777" w:rsidR="008E2C4F" w:rsidRPr="005D7249" w:rsidRDefault="008E2C4F" w:rsidP="008E2C4F">
      <w:pPr>
        <w:pBdr>
          <w:top w:val="single" w:sz="4" w:space="1" w:color="auto"/>
          <w:left w:val="single" w:sz="4" w:space="4" w:color="auto"/>
          <w:bottom w:val="single" w:sz="4" w:space="1" w:color="auto"/>
          <w:right w:val="single" w:sz="4" w:space="4" w:color="auto"/>
        </w:pBdr>
        <w:spacing w:after="0" w:line="240" w:lineRule="auto"/>
        <w:jc w:val="both"/>
      </w:pPr>
      <w:r w:rsidRPr="005D7249">
        <w:rPr>
          <w:b/>
        </w:rPr>
        <w:t>Asking Questions:</w:t>
      </w:r>
      <w:r w:rsidRPr="005D7249">
        <w:t xml:space="preserve"> </w:t>
      </w:r>
    </w:p>
    <w:p w14:paraId="377B1CBD" w14:textId="77777777" w:rsidR="008E2C4F" w:rsidRPr="005D7249" w:rsidRDefault="008E2C4F" w:rsidP="003D25E5">
      <w:pPr>
        <w:numPr>
          <w:ilvl w:val="0"/>
          <w:numId w:val="29"/>
        </w:numPr>
        <w:pBdr>
          <w:top w:val="single" w:sz="4" w:space="1" w:color="auto"/>
          <w:left w:val="single" w:sz="4" w:space="4" w:color="auto"/>
          <w:bottom w:val="single" w:sz="4" w:space="1" w:color="auto"/>
          <w:right w:val="single" w:sz="4" w:space="4" w:color="auto"/>
        </w:pBdr>
        <w:spacing w:after="0" w:line="240" w:lineRule="auto"/>
        <w:ind w:left="426" w:hanging="426"/>
        <w:contextualSpacing/>
        <w:jc w:val="both"/>
      </w:pPr>
      <w:r w:rsidRPr="005D7249">
        <w:t xml:space="preserve">This is a semi-structured interview guide. </w:t>
      </w:r>
    </w:p>
    <w:p w14:paraId="090A3DAE" w14:textId="77777777" w:rsidR="008E2C4F" w:rsidRPr="005D7249" w:rsidRDefault="008E2C4F" w:rsidP="003D25E5">
      <w:pPr>
        <w:numPr>
          <w:ilvl w:val="0"/>
          <w:numId w:val="29"/>
        </w:numPr>
        <w:pBdr>
          <w:top w:val="single" w:sz="4" w:space="1" w:color="auto"/>
          <w:left w:val="single" w:sz="4" w:space="4" w:color="auto"/>
          <w:bottom w:val="single" w:sz="4" w:space="1" w:color="auto"/>
          <w:right w:val="single" w:sz="4" w:space="4" w:color="auto"/>
        </w:pBdr>
        <w:spacing w:after="0" w:line="240" w:lineRule="auto"/>
        <w:ind w:left="426" w:hanging="426"/>
        <w:contextualSpacing/>
        <w:jc w:val="both"/>
      </w:pPr>
      <w:r w:rsidRPr="005D7249">
        <w:t xml:space="preserve">Not all topics will be relevant to all informants. The questions will be tailored according to the respondent’s involvement in the programme and area of expertise. For example, see Table A below for indicative relevance of Evaluation Questions to KIIs. </w:t>
      </w:r>
    </w:p>
    <w:p w14:paraId="68ECE678" w14:textId="77777777" w:rsidR="008E2C4F" w:rsidRPr="005D7249" w:rsidRDefault="008E2C4F" w:rsidP="003D25E5">
      <w:pPr>
        <w:numPr>
          <w:ilvl w:val="0"/>
          <w:numId w:val="29"/>
        </w:numPr>
        <w:pBdr>
          <w:top w:val="single" w:sz="4" w:space="1" w:color="auto"/>
          <w:left w:val="single" w:sz="4" w:space="4" w:color="auto"/>
          <w:bottom w:val="single" w:sz="4" w:space="1" w:color="auto"/>
          <w:right w:val="single" w:sz="4" w:space="4" w:color="auto"/>
        </w:pBdr>
        <w:spacing w:after="0" w:line="240" w:lineRule="auto"/>
        <w:ind w:left="426" w:hanging="426"/>
        <w:contextualSpacing/>
        <w:jc w:val="both"/>
      </w:pPr>
      <w:r w:rsidRPr="005D7249">
        <w:t xml:space="preserve">For some topics, informants should be asked to reflect on their own role in the project, and for others, they should be asked to comment on the roles of other actors, as appropriate. </w:t>
      </w:r>
    </w:p>
    <w:p w14:paraId="63527484" w14:textId="77777777" w:rsidR="008E2C4F" w:rsidRPr="005D7249" w:rsidRDefault="008E2C4F" w:rsidP="003D25E5">
      <w:pPr>
        <w:numPr>
          <w:ilvl w:val="0"/>
          <w:numId w:val="29"/>
        </w:numPr>
        <w:pBdr>
          <w:top w:val="single" w:sz="4" w:space="1" w:color="auto"/>
          <w:left w:val="single" w:sz="4" w:space="4" w:color="auto"/>
          <w:bottom w:val="single" w:sz="4" w:space="1" w:color="auto"/>
          <w:right w:val="single" w:sz="4" w:space="4" w:color="auto"/>
        </w:pBdr>
        <w:spacing w:after="0" w:line="240" w:lineRule="auto"/>
        <w:ind w:left="426" w:hanging="426"/>
        <w:contextualSpacing/>
        <w:jc w:val="both"/>
      </w:pPr>
      <w:r w:rsidRPr="005D7249">
        <w:t>Although the questions are numbered, they may be asked in a different order, and topics that have already come up spontaneously in the interview may be skipped.</w:t>
      </w:r>
    </w:p>
    <w:p w14:paraId="6D4CCD82" w14:textId="77777777" w:rsidR="008E2C4F" w:rsidRPr="005D7249" w:rsidRDefault="008E2C4F" w:rsidP="003D25E5">
      <w:pPr>
        <w:numPr>
          <w:ilvl w:val="0"/>
          <w:numId w:val="29"/>
        </w:numPr>
        <w:pBdr>
          <w:top w:val="single" w:sz="4" w:space="1" w:color="auto"/>
          <w:left w:val="single" w:sz="4" w:space="4" w:color="auto"/>
          <w:bottom w:val="single" w:sz="4" w:space="1" w:color="auto"/>
          <w:right w:val="single" w:sz="4" w:space="4" w:color="auto"/>
        </w:pBdr>
        <w:spacing w:after="0" w:line="240" w:lineRule="auto"/>
        <w:ind w:left="426" w:hanging="426"/>
        <w:contextualSpacing/>
        <w:jc w:val="both"/>
      </w:pPr>
      <w:r w:rsidRPr="005D7249">
        <w:t>Standard probes will be used to encourage respondents to elaborate (“can you tell me more about that”), and to ensure that the respondent has nothing further to add on a topic (“anything else?”)</w:t>
      </w:r>
    </w:p>
    <w:p w14:paraId="3674E119" w14:textId="77777777" w:rsidR="008E2C4F" w:rsidRPr="005D7249" w:rsidRDefault="008E2C4F" w:rsidP="003D25E5">
      <w:pPr>
        <w:numPr>
          <w:ilvl w:val="0"/>
          <w:numId w:val="29"/>
        </w:numPr>
        <w:pBdr>
          <w:top w:val="single" w:sz="4" w:space="1" w:color="auto"/>
          <w:left w:val="single" w:sz="4" w:space="4" w:color="auto"/>
          <w:bottom w:val="single" w:sz="4" w:space="1" w:color="auto"/>
          <w:right w:val="single" w:sz="4" w:space="4" w:color="auto"/>
        </w:pBdr>
        <w:spacing w:after="0" w:line="240" w:lineRule="auto"/>
        <w:ind w:left="426" w:hanging="426"/>
        <w:contextualSpacing/>
        <w:jc w:val="both"/>
      </w:pPr>
      <w:r w:rsidRPr="005D7249">
        <w:t>As data collection progresses, questions will be refined based on information obtained and will become increasingly focused on the individual’s experience and opinions. Interviews may also seek to focus on key topics of interest that warrant further exploration, while allowing for open enquiry with all respondents, so as not to limit the scope of opinion or topics covered.</w:t>
      </w:r>
    </w:p>
    <w:p w14:paraId="3CEC5313" w14:textId="77777777" w:rsidR="008E2C4F" w:rsidRPr="005D7249" w:rsidRDefault="008E2C4F" w:rsidP="003D25E5">
      <w:pPr>
        <w:numPr>
          <w:ilvl w:val="0"/>
          <w:numId w:val="29"/>
        </w:numPr>
        <w:pBdr>
          <w:top w:val="single" w:sz="4" w:space="1" w:color="auto"/>
          <w:left w:val="single" w:sz="4" w:space="4" w:color="auto"/>
          <w:bottom w:val="single" w:sz="4" w:space="1" w:color="auto"/>
          <w:right w:val="single" w:sz="4" w:space="4" w:color="auto"/>
        </w:pBdr>
        <w:spacing w:after="0" w:line="240" w:lineRule="auto"/>
        <w:ind w:left="426" w:hanging="426"/>
        <w:contextualSpacing/>
        <w:jc w:val="both"/>
      </w:pPr>
      <w:r w:rsidRPr="005D7249">
        <w:t xml:space="preserve">In some cases, this topic guide will be used to interview two or more individuals at the same time. Where more than one respondent is present, the evaluator will use prompts to encourage reflective discussion and exchange between the informants (e.g. of challenges, lessons learned, areas for improvement, etc.). </w:t>
      </w:r>
    </w:p>
    <w:p w14:paraId="513BD552" w14:textId="77777777" w:rsidR="008E2C4F" w:rsidRPr="005D7249" w:rsidRDefault="008E2C4F" w:rsidP="008E2C4F">
      <w:pPr>
        <w:pBdr>
          <w:top w:val="single" w:sz="4" w:space="1" w:color="auto"/>
          <w:left w:val="single" w:sz="4" w:space="4" w:color="auto"/>
          <w:bottom w:val="single" w:sz="4" w:space="1" w:color="auto"/>
          <w:right w:val="single" w:sz="4" w:space="4" w:color="auto"/>
        </w:pBdr>
        <w:spacing w:after="0" w:line="240" w:lineRule="auto"/>
        <w:contextualSpacing/>
        <w:jc w:val="both"/>
      </w:pPr>
    </w:p>
    <w:p w14:paraId="7F738752" w14:textId="77777777" w:rsidR="008E2C4F" w:rsidRPr="005D7249" w:rsidRDefault="008E2C4F" w:rsidP="008E2C4F">
      <w:pPr>
        <w:spacing w:after="0" w:line="240" w:lineRule="auto"/>
        <w:rPr>
          <w:b/>
        </w:rPr>
      </w:pPr>
    </w:p>
    <w:p w14:paraId="0E1B6182" w14:textId="77777777" w:rsidR="008E2C4F" w:rsidRPr="005D7249" w:rsidRDefault="008E2C4F" w:rsidP="008E2C4F">
      <w:pPr>
        <w:spacing w:after="0" w:line="240" w:lineRule="auto"/>
        <w:rPr>
          <w:b/>
        </w:rPr>
      </w:pPr>
      <w:r w:rsidRPr="005D7249">
        <w:rPr>
          <w:b/>
        </w:rPr>
        <w:t>Table A – Indicative guide to interview schedules</w:t>
      </w:r>
    </w:p>
    <w:p w14:paraId="4B78707F" w14:textId="77777777" w:rsidR="008E2C4F" w:rsidRPr="005D7249" w:rsidRDefault="008E2C4F" w:rsidP="008E2C4F">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3076"/>
        <w:gridCol w:w="4723"/>
      </w:tblGrid>
      <w:tr w:rsidR="008E2C4F" w:rsidRPr="005D7249" w14:paraId="09AF8045" w14:textId="77777777" w:rsidTr="002C7291">
        <w:trPr>
          <w:tblHeader/>
        </w:trPr>
        <w:tc>
          <w:tcPr>
            <w:tcW w:w="1217" w:type="dxa"/>
            <w:shd w:val="clear" w:color="auto" w:fill="auto"/>
          </w:tcPr>
          <w:p w14:paraId="6680A1C9" w14:textId="77777777" w:rsidR="008E2C4F" w:rsidRPr="005D7249" w:rsidRDefault="008E2C4F" w:rsidP="002C7291">
            <w:pPr>
              <w:spacing w:after="0"/>
              <w:rPr>
                <w:b/>
              </w:rPr>
            </w:pPr>
          </w:p>
        </w:tc>
        <w:tc>
          <w:tcPr>
            <w:tcW w:w="3076" w:type="dxa"/>
            <w:shd w:val="clear" w:color="auto" w:fill="auto"/>
          </w:tcPr>
          <w:p w14:paraId="6FCB7A34" w14:textId="77777777" w:rsidR="008E2C4F" w:rsidRPr="005D7249" w:rsidRDefault="008E2C4F" w:rsidP="002C7291">
            <w:pPr>
              <w:spacing w:after="0"/>
              <w:rPr>
                <w:b/>
              </w:rPr>
            </w:pPr>
            <w:r w:rsidRPr="005D7249">
              <w:rPr>
                <w:b/>
              </w:rPr>
              <w:t>Key Informant</w:t>
            </w:r>
          </w:p>
        </w:tc>
        <w:tc>
          <w:tcPr>
            <w:tcW w:w="4723" w:type="dxa"/>
            <w:shd w:val="clear" w:color="auto" w:fill="auto"/>
          </w:tcPr>
          <w:p w14:paraId="6C1C0317" w14:textId="77777777" w:rsidR="008E2C4F" w:rsidRPr="005D7249" w:rsidRDefault="008E2C4F" w:rsidP="002C7291">
            <w:pPr>
              <w:spacing w:after="0"/>
              <w:rPr>
                <w:b/>
              </w:rPr>
            </w:pPr>
            <w:r w:rsidRPr="005D7249">
              <w:rPr>
                <w:b/>
              </w:rPr>
              <w:t xml:space="preserve">Evaluation Question to explore through semi-structured interview </w:t>
            </w:r>
          </w:p>
        </w:tc>
      </w:tr>
      <w:tr w:rsidR="008E2C4F" w:rsidRPr="005D7249" w14:paraId="57C023E4" w14:textId="77777777" w:rsidTr="002C7291">
        <w:tc>
          <w:tcPr>
            <w:tcW w:w="1217" w:type="dxa"/>
            <w:shd w:val="clear" w:color="auto" w:fill="auto"/>
          </w:tcPr>
          <w:p w14:paraId="2CD894BC" w14:textId="77777777" w:rsidR="008E2C4F" w:rsidRPr="005D7249" w:rsidRDefault="008E2C4F" w:rsidP="002C7291">
            <w:pPr>
              <w:spacing w:after="0"/>
            </w:pPr>
            <w:r w:rsidRPr="005D7249">
              <w:t>SI</w:t>
            </w:r>
          </w:p>
        </w:tc>
        <w:tc>
          <w:tcPr>
            <w:tcW w:w="3076" w:type="dxa"/>
            <w:shd w:val="clear" w:color="auto" w:fill="auto"/>
          </w:tcPr>
          <w:p w14:paraId="0BCEB695" w14:textId="77777777" w:rsidR="008E2C4F" w:rsidRPr="005D7249" w:rsidRDefault="008E2C4F" w:rsidP="002C7291">
            <w:pPr>
              <w:spacing w:after="0"/>
            </w:pPr>
            <w:r w:rsidRPr="005D7249">
              <w:t>Sightsavers staff</w:t>
            </w:r>
          </w:p>
        </w:tc>
        <w:tc>
          <w:tcPr>
            <w:tcW w:w="4723" w:type="dxa"/>
            <w:shd w:val="clear" w:color="auto" w:fill="auto"/>
          </w:tcPr>
          <w:p w14:paraId="143F3425" w14:textId="77777777" w:rsidR="008E2C4F" w:rsidRPr="005D7249" w:rsidRDefault="008E2C4F" w:rsidP="002C7291">
            <w:pPr>
              <w:spacing w:after="0"/>
            </w:pPr>
            <w:r w:rsidRPr="005D7249">
              <w:t>1, 3, 4, 6, 7, 8, 9</w:t>
            </w:r>
          </w:p>
        </w:tc>
      </w:tr>
      <w:tr w:rsidR="008E2C4F" w:rsidRPr="005D7249" w14:paraId="434858D0" w14:textId="77777777" w:rsidTr="002C7291">
        <w:tc>
          <w:tcPr>
            <w:tcW w:w="1217" w:type="dxa"/>
            <w:shd w:val="clear" w:color="auto" w:fill="auto"/>
          </w:tcPr>
          <w:p w14:paraId="012DC15E" w14:textId="77777777" w:rsidR="008E2C4F" w:rsidRPr="005D7249" w:rsidRDefault="008E2C4F" w:rsidP="002C7291">
            <w:pPr>
              <w:spacing w:after="0"/>
            </w:pPr>
            <w:r w:rsidRPr="005D7249">
              <w:t>ECS</w:t>
            </w:r>
          </w:p>
        </w:tc>
        <w:tc>
          <w:tcPr>
            <w:tcW w:w="3076" w:type="dxa"/>
            <w:shd w:val="clear" w:color="auto" w:fill="auto"/>
          </w:tcPr>
          <w:p w14:paraId="535FD6F7" w14:textId="77777777" w:rsidR="008E2C4F" w:rsidRPr="005D7249" w:rsidRDefault="008E2C4F" w:rsidP="002C7291">
            <w:pPr>
              <w:spacing w:after="0"/>
            </w:pPr>
            <w:r w:rsidRPr="005D7249">
              <w:t>Eye Care staff – i.e. AMOOs and OAs</w:t>
            </w:r>
          </w:p>
        </w:tc>
        <w:tc>
          <w:tcPr>
            <w:tcW w:w="4723" w:type="dxa"/>
            <w:shd w:val="clear" w:color="auto" w:fill="auto"/>
          </w:tcPr>
          <w:p w14:paraId="1EC694D4" w14:textId="77777777" w:rsidR="008E2C4F" w:rsidRPr="005D7249" w:rsidRDefault="008E2C4F" w:rsidP="002C7291">
            <w:pPr>
              <w:spacing w:after="0"/>
            </w:pPr>
            <w:r w:rsidRPr="005D7249">
              <w:t>1, 3, 4, 9</w:t>
            </w:r>
          </w:p>
        </w:tc>
      </w:tr>
      <w:tr w:rsidR="008E2C4F" w:rsidRPr="005D7249" w14:paraId="06E2650D" w14:textId="77777777" w:rsidTr="002C7291">
        <w:tc>
          <w:tcPr>
            <w:tcW w:w="1217" w:type="dxa"/>
            <w:shd w:val="clear" w:color="auto" w:fill="auto"/>
          </w:tcPr>
          <w:p w14:paraId="49840E8F" w14:textId="77777777" w:rsidR="008E2C4F" w:rsidRPr="005D7249" w:rsidRDefault="008E2C4F" w:rsidP="002C7291">
            <w:pPr>
              <w:spacing w:after="0"/>
            </w:pPr>
            <w:r w:rsidRPr="005D7249">
              <w:lastRenderedPageBreak/>
              <w:t>REC/ DEC</w:t>
            </w:r>
          </w:p>
        </w:tc>
        <w:tc>
          <w:tcPr>
            <w:tcW w:w="3076" w:type="dxa"/>
            <w:shd w:val="clear" w:color="auto" w:fill="auto"/>
          </w:tcPr>
          <w:p w14:paraId="6A2F6C79" w14:textId="77777777" w:rsidR="008E2C4F" w:rsidRPr="005D7249" w:rsidRDefault="008E2C4F" w:rsidP="002C7291">
            <w:pPr>
              <w:spacing w:after="0"/>
            </w:pPr>
            <w:r w:rsidRPr="005D7249">
              <w:t xml:space="preserve">Regional/District Eye Care Coordinators </w:t>
            </w:r>
          </w:p>
        </w:tc>
        <w:tc>
          <w:tcPr>
            <w:tcW w:w="4723" w:type="dxa"/>
            <w:shd w:val="clear" w:color="auto" w:fill="auto"/>
          </w:tcPr>
          <w:p w14:paraId="386146B5" w14:textId="77777777" w:rsidR="008E2C4F" w:rsidRPr="005D7249" w:rsidRDefault="008E2C4F" w:rsidP="002C7291">
            <w:pPr>
              <w:spacing w:after="0"/>
            </w:pPr>
            <w:r w:rsidRPr="005D7249">
              <w:t>1, 2, 3, 4, 6, 7, 9, 10</w:t>
            </w:r>
          </w:p>
        </w:tc>
      </w:tr>
      <w:tr w:rsidR="008E2C4F" w:rsidRPr="005D7249" w14:paraId="747C6F3E" w14:textId="77777777" w:rsidTr="002C7291">
        <w:tc>
          <w:tcPr>
            <w:tcW w:w="1217" w:type="dxa"/>
            <w:shd w:val="clear" w:color="auto" w:fill="auto"/>
          </w:tcPr>
          <w:p w14:paraId="364B484A" w14:textId="77777777" w:rsidR="008E2C4F" w:rsidRPr="005D7249" w:rsidRDefault="008E2C4F" w:rsidP="002C7291">
            <w:pPr>
              <w:spacing w:after="0"/>
            </w:pPr>
            <w:r w:rsidRPr="005D7249">
              <w:t>HM</w:t>
            </w:r>
          </w:p>
        </w:tc>
        <w:tc>
          <w:tcPr>
            <w:tcW w:w="3076" w:type="dxa"/>
            <w:shd w:val="clear" w:color="auto" w:fill="auto"/>
          </w:tcPr>
          <w:p w14:paraId="01210AF0" w14:textId="77777777" w:rsidR="008E2C4F" w:rsidRPr="005D7249" w:rsidRDefault="008E2C4F" w:rsidP="002C7291">
            <w:pPr>
              <w:spacing w:after="0"/>
            </w:pPr>
            <w:r w:rsidRPr="005D7249">
              <w:t>Health managers</w:t>
            </w:r>
          </w:p>
        </w:tc>
        <w:tc>
          <w:tcPr>
            <w:tcW w:w="4723" w:type="dxa"/>
            <w:shd w:val="clear" w:color="auto" w:fill="auto"/>
          </w:tcPr>
          <w:p w14:paraId="6BAD5AAC" w14:textId="77777777" w:rsidR="008E2C4F" w:rsidRPr="005D7249" w:rsidRDefault="008E2C4F" w:rsidP="002C7291">
            <w:pPr>
              <w:spacing w:after="0"/>
            </w:pPr>
            <w:r w:rsidRPr="005D7249">
              <w:t>1, 2, 3, 6, 7, 9</w:t>
            </w:r>
          </w:p>
        </w:tc>
      </w:tr>
      <w:tr w:rsidR="008E2C4F" w:rsidRPr="005D7249" w14:paraId="66D29F36" w14:textId="77777777" w:rsidTr="002C7291">
        <w:tc>
          <w:tcPr>
            <w:tcW w:w="1217" w:type="dxa"/>
            <w:shd w:val="clear" w:color="auto" w:fill="auto"/>
          </w:tcPr>
          <w:p w14:paraId="64C4A584" w14:textId="77777777" w:rsidR="008E2C4F" w:rsidRPr="005D7249" w:rsidRDefault="008E2C4F" w:rsidP="002C7291">
            <w:pPr>
              <w:spacing w:after="0"/>
            </w:pPr>
            <w:r w:rsidRPr="005D7249">
              <w:t>REO/ DEO</w:t>
            </w:r>
          </w:p>
        </w:tc>
        <w:tc>
          <w:tcPr>
            <w:tcW w:w="3076" w:type="dxa"/>
            <w:shd w:val="clear" w:color="auto" w:fill="auto"/>
          </w:tcPr>
          <w:p w14:paraId="670EACDD" w14:textId="77777777" w:rsidR="008E2C4F" w:rsidRPr="005D7249" w:rsidRDefault="008E2C4F" w:rsidP="002C7291">
            <w:pPr>
              <w:spacing w:after="0"/>
            </w:pPr>
            <w:r w:rsidRPr="005D7249">
              <w:t xml:space="preserve">Regional/District Education Officers </w:t>
            </w:r>
          </w:p>
        </w:tc>
        <w:tc>
          <w:tcPr>
            <w:tcW w:w="4723" w:type="dxa"/>
            <w:shd w:val="clear" w:color="auto" w:fill="auto"/>
          </w:tcPr>
          <w:p w14:paraId="390A9A6A" w14:textId="77777777" w:rsidR="008E2C4F" w:rsidRPr="005D7249" w:rsidRDefault="008E2C4F" w:rsidP="002C7291">
            <w:pPr>
              <w:spacing w:after="0"/>
            </w:pPr>
            <w:r w:rsidRPr="005D7249">
              <w:t>2, 4, 5, 8, 9, 10</w:t>
            </w:r>
          </w:p>
        </w:tc>
      </w:tr>
      <w:tr w:rsidR="008E2C4F" w:rsidRPr="005D7249" w14:paraId="6B3083D2" w14:textId="77777777" w:rsidTr="002C7291">
        <w:tc>
          <w:tcPr>
            <w:tcW w:w="1217" w:type="dxa"/>
            <w:shd w:val="clear" w:color="auto" w:fill="auto"/>
          </w:tcPr>
          <w:p w14:paraId="3932B821" w14:textId="77777777" w:rsidR="008E2C4F" w:rsidRPr="005D7249" w:rsidRDefault="008E2C4F" w:rsidP="002C7291">
            <w:pPr>
              <w:spacing w:after="0"/>
            </w:pPr>
            <w:r w:rsidRPr="005D7249">
              <w:t>R/DSAO</w:t>
            </w:r>
          </w:p>
        </w:tc>
        <w:tc>
          <w:tcPr>
            <w:tcW w:w="3076" w:type="dxa"/>
            <w:shd w:val="clear" w:color="auto" w:fill="auto"/>
          </w:tcPr>
          <w:p w14:paraId="69CE97D6" w14:textId="77777777" w:rsidR="008E2C4F" w:rsidRPr="005D7249" w:rsidRDefault="008E2C4F" w:rsidP="002C7291">
            <w:pPr>
              <w:spacing w:after="0"/>
            </w:pPr>
            <w:r w:rsidRPr="005D7249">
              <w:t xml:space="preserve">Regional/District Social Affairs Officers  </w:t>
            </w:r>
          </w:p>
        </w:tc>
        <w:tc>
          <w:tcPr>
            <w:tcW w:w="4723" w:type="dxa"/>
            <w:shd w:val="clear" w:color="auto" w:fill="auto"/>
          </w:tcPr>
          <w:p w14:paraId="35A3E261" w14:textId="77777777" w:rsidR="008E2C4F" w:rsidRPr="005D7249" w:rsidRDefault="008E2C4F" w:rsidP="002C7291">
            <w:pPr>
              <w:spacing w:after="0"/>
            </w:pPr>
            <w:r w:rsidRPr="005D7249">
              <w:t>1, 4, 8, 9</w:t>
            </w:r>
          </w:p>
        </w:tc>
      </w:tr>
      <w:tr w:rsidR="008E2C4F" w:rsidRPr="005D7249" w14:paraId="06492F3D" w14:textId="77777777" w:rsidTr="002C7291">
        <w:tc>
          <w:tcPr>
            <w:tcW w:w="1217" w:type="dxa"/>
            <w:shd w:val="clear" w:color="auto" w:fill="auto"/>
          </w:tcPr>
          <w:p w14:paraId="3F3DEE4C" w14:textId="77777777" w:rsidR="008E2C4F" w:rsidRPr="005D7249" w:rsidRDefault="008E2C4F" w:rsidP="002C7291">
            <w:pPr>
              <w:spacing w:after="0"/>
              <w:rPr>
                <w:b/>
              </w:rPr>
            </w:pPr>
            <w:r w:rsidRPr="005D7249">
              <w:t>T</w:t>
            </w:r>
          </w:p>
        </w:tc>
        <w:tc>
          <w:tcPr>
            <w:tcW w:w="3076" w:type="dxa"/>
            <w:shd w:val="clear" w:color="auto" w:fill="auto"/>
          </w:tcPr>
          <w:p w14:paraId="45EBBFBD" w14:textId="77777777" w:rsidR="008E2C4F" w:rsidRPr="005D7249" w:rsidRDefault="008E2C4F" w:rsidP="002C7291">
            <w:pPr>
              <w:spacing w:after="0"/>
              <w:rPr>
                <w:b/>
              </w:rPr>
            </w:pPr>
            <w:r w:rsidRPr="005D7249">
              <w:t xml:space="preserve">Teachers </w:t>
            </w:r>
          </w:p>
        </w:tc>
        <w:tc>
          <w:tcPr>
            <w:tcW w:w="4723" w:type="dxa"/>
            <w:shd w:val="clear" w:color="auto" w:fill="auto"/>
          </w:tcPr>
          <w:p w14:paraId="00277F3E" w14:textId="77777777" w:rsidR="008E2C4F" w:rsidRPr="005D7249" w:rsidRDefault="008E2C4F" w:rsidP="002C7291">
            <w:pPr>
              <w:spacing w:after="0"/>
            </w:pPr>
            <w:r w:rsidRPr="005D7249">
              <w:t>2, 4, 5, 8, 9</w:t>
            </w:r>
          </w:p>
        </w:tc>
      </w:tr>
    </w:tbl>
    <w:p w14:paraId="40A5F61A" w14:textId="77777777" w:rsidR="008E2C4F" w:rsidRPr="005D7249" w:rsidRDefault="008E2C4F" w:rsidP="008E2C4F">
      <w:pPr>
        <w:rPr>
          <w:b/>
        </w:rPr>
      </w:pPr>
    </w:p>
    <w:p w14:paraId="39DF1B79" w14:textId="77777777" w:rsidR="008E2C4F" w:rsidRPr="005D7249" w:rsidRDefault="008E2C4F" w:rsidP="008E2C4F">
      <w:pPr>
        <w:spacing w:after="0" w:line="240" w:lineRule="auto"/>
        <w:rPr>
          <w:b/>
        </w:rPr>
      </w:pPr>
      <w:r w:rsidRPr="005D7249">
        <w:rPr>
          <w:b/>
        </w:rPr>
        <w:t>Introduction of the interview to the respondent:</w:t>
      </w:r>
    </w:p>
    <w:p w14:paraId="3F2DC45A" w14:textId="77777777" w:rsidR="008E2C4F" w:rsidRPr="005D7249" w:rsidRDefault="008E2C4F" w:rsidP="003D25E5">
      <w:pPr>
        <w:numPr>
          <w:ilvl w:val="0"/>
          <w:numId w:val="30"/>
        </w:numPr>
        <w:spacing w:after="0" w:line="240" w:lineRule="auto"/>
        <w:contextualSpacing/>
        <w:jc w:val="both"/>
      </w:pPr>
      <w:r w:rsidRPr="005D7249">
        <w:t>[Introduce self]</w:t>
      </w:r>
    </w:p>
    <w:p w14:paraId="59D290E7" w14:textId="77777777" w:rsidR="008E2C4F" w:rsidRPr="005D7249" w:rsidRDefault="008E2C4F" w:rsidP="003D25E5">
      <w:pPr>
        <w:numPr>
          <w:ilvl w:val="0"/>
          <w:numId w:val="30"/>
        </w:numPr>
        <w:spacing w:after="0" w:line="240" w:lineRule="auto"/>
        <w:contextualSpacing/>
        <w:jc w:val="both"/>
      </w:pPr>
      <w:r w:rsidRPr="005D7249">
        <w:t xml:space="preserve">I have been asked to evaluate the Maona Singida Eye Health project supported by Sightsavers, an international organization working to help prevent avoidable blindness. </w:t>
      </w:r>
    </w:p>
    <w:p w14:paraId="7E0DD072" w14:textId="77777777" w:rsidR="008E2C4F" w:rsidRPr="005D7249" w:rsidRDefault="008E2C4F" w:rsidP="003D25E5">
      <w:pPr>
        <w:numPr>
          <w:ilvl w:val="0"/>
          <w:numId w:val="30"/>
        </w:numPr>
        <w:spacing w:after="0" w:line="240" w:lineRule="auto"/>
        <w:contextualSpacing/>
        <w:jc w:val="both"/>
      </w:pPr>
      <w:r w:rsidRPr="005D7249">
        <w:t xml:space="preserve">You have been identified as a key [partner/actor/stakeholder] in the project. </w:t>
      </w:r>
    </w:p>
    <w:p w14:paraId="7302A025" w14:textId="77777777" w:rsidR="008E2C4F" w:rsidRPr="005D7249" w:rsidRDefault="008E2C4F" w:rsidP="003D25E5">
      <w:pPr>
        <w:numPr>
          <w:ilvl w:val="0"/>
          <w:numId w:val="30"/>
        </w:numPr>
        <w:spacing w:after="0" w:line="240" w:lineRule="auto"/>
        <w:contextualSpacing/>
        <w:jc w:val="both"/>
      </w:pPr>
      <w:r w:rsidRPr="005D7249">
        <w:t>I would like to speak with you about your involvement in the project, as well as ask your opinions about the project.</w:t>
      </w:r>
    </w:p>
    <w:p w14:paraId="46C699A9" w14:textId="77777777" w:rsidR="008E2C4F" w:rsidRPr="005D7249" w:rsidRDefault="008E2C4F" w:rsidP="003D25E5">
      <w:pPr>
        <w:numPr>
          <w:ilvl w:val="0"/>
          <w:numId w:val="30"/>
        </w:numPr>
        <w:spacing w:after="0" w:line="240" w:lineRule="auto"/>
        <w:contextualSpacing/>
        <w:jc w:val="both"/>
      </w:pPr>
      <w:r w:rsidRPr="005D7249">
        <w:t>Our goal is to understand and document your experience so that we can learn from it and make recommendations for future programmes.</w:t>
      </w:r>
    </w:p>
    <w:p w14:paraId="4C01C9BA" w14:textId="77777777" w:rsidR="008E2C4F" w:rsidRPr="005D7249" w:rsidRDefault="008E2C4F" w:rsidP="003D25E5">
      <w:pPr>
        <w:numPr>
          <w:ilvl w:val="0"/>
          <w:numId w:val="30"/>
        </w:numPr>
        <w:spacing w:after="0" w:line="240" w:lineRule="auto"/>
        <w:contextualSpacing/>
        <w:jc w:val="both"/>
      </w:pPr>
      <w:r w:rsidRPr="005D7249">
        <w:t>The questions will take about 1 hour [state longer time if more than one person being interviewed].</w:t>
      </w:r>
    </w:p>
    <w:p w14:paraId="7BA4BC88" w14:textId="77777777" w:rsidR="008E2C4F" w:rsidRPr="005D7249" w:rsidRDefault="008E2C4F" w:rsidP="003D25E5">
      <w:pPr>
        <w:numPr>
          <w:ilvl w:val="0"/>
          <w:numId w:val="30"/>
        </w:numPr>
        <w:spacing w:after="0" w:line="240" w:lineRule="auto"/>
        <w:contextualSpacing/>
        <w:jc w:val="both"/>
      </w:pPr>
      <w:r w:rsidRPr="005D7249">
        <w:t xml:space="preserve">Whatever you tell me will be kept confidential, and I will only share it with our evaluation team. </w:t>
      </w:r>
      <w:r w:rsidRPr="005D7249">
        <w:rPr>
          <w:iCs/>
        </w:rPr>
        <w:t xml:space="preserve">Any information or reported findings that we include in our report will not </w:t>
      </w:r>
      <w:r w:rsidRPr="005D7249">
        <w:t>identify you directly.</w:t>
      </w:r>
    </w:p>
    <w:p w14:paraId="79E1B70C" w14:textId="77777777" w:rsidR="008E2C4F" w:rsidRPr="005D7249" w:rsidRDefault="008E2C4F" w:rsidP="003D25E5">
      <w:pPr>
        <w:numPr>
          <w:ilvl w:val="0"/>
          <w:numId w:val="30"/>
        </w:numPr>
        <w:spacing w:after="0" w:line="240" w:lineRule="auto"/>
        <w:contextualSpacing/>
        <w:jc w:val="both"/>
      </w:pPr>
      <w:r w:rsidRPr="005D7249">
        <w:t>Do you have any questions for me before we begin?</w:t>
      </w:r>
    </w:p>
    <w:p w14:paraId="63383B1F" w14:textId="77777777" w:rsidR="008E2C4F" w:rsidRPr="005D7249" w:rsidRDefault="008E2C4F" w:rsidP="008E2C4F">
      <w:pPr>
        <w:spacing w:after="0" w:line="240" w:lineRule="auto"/>
        <w:contextualSpacing/>
      </w:pPr>
    </w:p>
    <w:p w14:paraId="7F410686" w14:textId="77777777" w:rsidR="008E2C4F" w:rsidRPr="005D7249" w:rsidRDefault="008E2C4F" w:rsidP="008E2C4F">
      <w:pPr>
        <w:spacing w:after="0" w:line="240" w:lineRule="auto"/>
        <w:rPr>
          <w:b/>
        </w:rPr>
      </w:pPr>
      <w:r w:rsidRPr="005D7249">
        <w:rPr>
          <w:b/>
        </w:rPr>
        <w:t xml:space="preserve">All respondents to sign information and informed consent sheet, and be given </w:t>
      </w:r>
      <w:proofErr w:type="gramStart"/>
      <w:r w:rsidRPr="005D7249">
        <w:rPr>
          <w:b/>
        </w:rPr>
        <w:t>a</w:t>
      </w:r>
      <w:proofErr w:type="gramEnd"/>
      <w:r w:rsidRPr="005D7249">
        <w:rPr>
          <w:b/>
        </w:rPr>
        <w:t xml:space="preserve"> unsigned copy.</w:t>
      </w:r>
    </w:p>
    <w:p w14:paraId="7CA442F4" w14:textId="77777777" w:rsidR="008E2C4F" w:rsidRPr="005D7249" w:rsidRDefault="008E2C4F" w:rsidP="008E2C4F">
      <w:pPr>
        <w:spacing w:after="0" w:line="240" w:lineRule="auto"/>
        <w:rPr>
          <w:b/>
        </w:rPr>
      </w:pPr>
    </w:p>
    <w:tbl>
      <w:tblP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9"/>
      </w:tblGrid>
      <w:tr w:rsidR="008E2C4F" w:rsidRPr="005D7249" w14:paraId="37125449" w14:textId="77777777" w:rsidTr="002C7291">
        <w:trPr>
          <w:trHeight w:val="503"/>
        </w:trPr>
        <w:tc>
          <w:tcPr>
            <w:tcW w:w="5949" w:type="dxa"/>
            <w:shd w:val="clear" w:color="auto" w:fill="820040"/>
          </w:tcPr>
          <w:p w14:paraId="44A989A5" w14:textId="77777777" w:rsidR="008E2C4F" w:rsidRPr="005D7249" w:rsidRDefault="008E2C4F" w:rsidP="002C7291">
            <w:pPr>
              <w:spacing w:after="0" w:line="240" w:lineRule="auto"/>
              <w:ind w:left="25"/>
              <w:rPr>
                <w:rFonts w:cs="Times New Roman"/>
                <w:b/>
                <w:sz w:val="22"/>
              </w:rPr>
            </w:pPr>
            <w:r w:rsidRPr="005D7249">
              <w:rPr>
                <w:rFonts w:cs="Times New Roman"/>
                <w:b/>
                <w:sz w:val="22"/>
              </w:rPr>
              <w:t>Interview and respondent information to be recorded</w:t>
            </w:r>
          </w:p>
        </w:tc>
      </w:tr>
      <w:tr w:rsidR="008E2C4F" w:rsidRPr="005D7249" w14:paraId="6B7F1877" w14:textId="77777777" w:rsidTr="002C7291">
        <w:tc>
          <w:tcPr>
            <w:tcW w:w="5949" w:type="dxa"/>
            <w:shd w:val="clear" w:color="auto" w:fill="auto"/>
          </w:tcPr>
          <w:p w14:paraId="55384A16" w14:textId="77777777" w:rsidR="008E2C4F" w:rsidRPr="005D7249" w:rsidRDefault="008E2C4F" w:rsidP="003D25E5">
            <w:pPr>
              <w:numPr>
                <w:ilvl w:val="0"/>
                <w:numId w:val="28"/>
              </w:numPr>
              <w:spacing w:after="0" w:line="240" w:lineRule="auto"/>
              <w:contextualSpacing/>
              <w:rPr>
                <w:rFonts w:cs="Times New Roman"/>
                <w:sz w:val="22"/>
              </w:rPr>
            </w:pPr>
            <w:r w:rsidRPr="005D7249">
              <w:rPr>
                <w:rFonts w:cs="Times New Roman"/>
                <w:sz w:val="22"/>
              </w:rPr>
              <w:t xml:space="preserve">Date of interview </w:t>
            </w:r>
          </w:p>
        </w:tc>
      </w:tr>
      <w:tr w:rsidR="008E2C4F" w:rsidRPr="005D7249" w14:paraId="2754C7D7" w14:textId="77777777" w:rsidTr="002C7291">
        <w:tc>
          <w:tcPr>
            <w:tcW w:w="5949" w:type="dxa"/>
            <w:shd w:val="clear" w:color="auto" w:fill="auto"/>
          </w:tcPr>
          <w:p w14:paraId="05DA6B58" w14:textId="77777777" w:rsidR="008E2C4F" w:rsidRPr="005D7249" w:rsidRDefault="008E2C4F" w:rsidP="003D25E5">
            <w:pPr>
              <w:numPr>
                <w:ilvl w:val="0"/>
                <w:numId w:val="28"/>
              </w:numPr>
              <w:spacing w:after="0" w:line="240" w:lineRule="auto"/>
              <w:contextualSpacing/>
              <w:rPr>
                <w:rFonts w:cs="Times New Roman"/>
                <w:sz w:val="22"/>
              </w:rPr>
            </w:pPr>
            <w:r w:rsidRPr="005D7249">
              <w:rPr>
                <w:rFonts w:cs="Times New Roman"/>
                <w:sz w:val="22"/>
              </w:rPr>
              <w:t>Length of interview (start/end time)</w:t>
            </w:r>
          </w:p>
        </w:tc>
      </w:tr>
      <w:tr w:rsidR="008E2C4F" w:rsidRPr="005D7249" w14:paraId="1BCB2A83" w14:textId="77777777" w:rsidTr="002C7291">
        <w:tc>
          <w:tcPr>
            <w:tcW w:w="5949" w:type="dxa"/>
            <w:shd w:val="clear" w:color="auto" w:fill="auto"/>
          </w:tcPr>
          <w:p w14:paraId="7A8357C5" w14:textId="77777777" w:rsidR="008E2C4F" w:rsidRPr="005D7249" w:rsidRDefault="008E2C4F" w:rsidP="003D25E5">
            <w:pPr>
              <w:numPr>
                <w:ilvl w:val="0"/>
                <w:numId w:val="28"/>
              </w:numPr>
              <w:spacing w:after="0" w:line="240" w:lineRule="auto"/>
              <w:contextualSpacing/>
              <w:rPr>
                <w:rFonts w:cs="Times New Roman"/>
                <w:sz w:val="22"/>
              </w:rPr>
            </w:pPr>
            <w:r w:rsidRPr="005D7249">
              <w:rPr>
                <w:rFonts w:cs="Times New Roman"/>
                <w:sz w:val="22"/>
              </w:rPr>
              <w:t xml:space="preserve">Name </w:t>
            </w:r>
          </w:p>
        </w:tc>
      </w:tr>
      <w:tr w:rsidR="008E2C4F" w:rsidRPr="005D7249" w14:paraId="6B425E34" w14:textId="77777777" w:rsidTr="002C7291">
        <w:tc>
          <w:tcPr>
            <w:tcW w:w="5949" w:type="dxa"/>
            <w:shd w:val="clear" w:color="auto" w:fill="auto"/>
          </w:tcPr>
          <w:p w14:paraId="5C2AA680" w14:textId="77777777" w:rsidR="008E2C4F" w:rsidRPr="005D7249" w:rsidRDefault="008E2C4F" w:rsidP="003D25E5">
            <w:pPr>
              <w:numPr>
                <w:ilvl w:val="0"/>
                <w:numId w:val="28"/>
              </w:numPr>
              <w:spacing w:after="0" w:line="240" w:lineRule="auto"/>
              <w:contextualSpacing/>
              <w:rPr>
                <w:rFonts w:cs="Times New Roman"/>
                <w:sz w:val="22"/>
              </w:rPr>
            </w:pPr>
            <w:r w:rsidRPr="005D7249">
              <w:rPr>
                <w:rFonts w:cs="Times New Roman"/>
                <w:sz w:val="22"/>
              </w:rPr>
              <w:t>Gender</w:t>
            </w:r>
          </w:p>
        </w:tc>
      </w:tr>
      <w:tr w:rsidR="008E2C4F" w:rsidRPr="005D7249" w14:paraId="5F7300C7" w14:textId="77777777" w:rsidTr="002C7291">
        <w:tc>
          <w:tcPr>
            <w:tcW w:w="5949" w:type="dxa"/>
            <w:shd w:val="clear" w:color="auto" w:fill="auto"/>
          </w:tcPr>
          <w:p w14:paraId="6C24EBB2" w14:textId="77777777" w:rsidR="008E2C4F" w:rsidRPr="005D7249" w:rsidRDefault="008E2C4F" w:rsidP="003D25E5">
            <w:pPr>
              <w:numPr>
                <w:ilvl w:val="0"/>
                <w:numId w:val="28"/>
              </w:numPr>
              <w:spacing w:after="0" w:line="240" w:lineRule="auto"/>
              <w:contextualSpacing/>
              <w:rPr>
                <w:rFonts w:cs="Times New Roman"/>
                <w:sz w:val="22"/>
              </w:rPr>
            </w:pPr>
            <w:r w:rsidRPr="005D7249">
              <w:rPr>
                <w:rFonts w:cs="Times New Roman"/>
                <w:sz w:val="22"/>
              </w:rPr>
              <w:t>Location of interview</w:t>
            </w:r>
          </w:p>
        </w:tc>
      </w:tr>
      <w:tr w:rsidR="008E2C4F" w:rsidRPr="005D7249" w14:paraId="26DB6C3C" w14:textId="77777777" w:rsidTr="002C7291">
        <w:tc>
          <w:tcPr>
            <w:tcW w:w="5949" w:type="dxa"/>
            <w:shd w:val="clear" w:color="auto" w:fill="auto"/>
          </w:tcPr>
          <w:p w14:paraId="59F1A889" w14:textId="77777777" w:rsidR="008E2C4F" w:rsidRPr="005D7249" w:rsidRDefault="008E2C4F" w:rsidP="003D25E5">
            <w:pPr>
              <w:numPr>
                <w:ilvl w:val="0"/>
                <w:numId w:val="28"/>
              </w:numPr>
              <w:spacing w:after="0" w:line="240" w:lineRule="auto"/>
              <w:contextualSpacing/>
              <w:rPr>
                <w:rFonts w:cs="Times New Roman"/>
                <w:sz w:val="22"/>
              </w:rPr>
            </w:pPr>
            <w:r w:rsidRPr="005D7249">
              <w:rPr>
                <w:rFonts w:cs="Times New Roman"/>
                <w:sz w:val="22"/>
              </w:rPr>
              <w:t>Any notes on interview context and persons present</w:t>
            </w:r>
          </w:p>
        </w:tc>
      </w:tr>
    </w:tbl>
    <w:p w14:paraId="4AD3F2D1" w14:textId="77777777" w:rsidR="008E2C4F" w:rsidRPr="005D7249" w:rsidRDefault="008E2C4F" w:rsidP="008E2C4F">
      <w:pPr>
        <w:spacing w:after="0" w:line="240" w:lineRule="auto"/>
      </w:pPr>
      <w:bookmarkStart w:id="135" w:name="_Toc865669"/>
    </w:p>
    <w:p w14:paraId="40171E88" w14:textId="77777777" w:rsidR="008E2C4F" w:rsidRPr="005D7249" w:rsidRDefault="008E2C4F" w:rsidP="008E2C4F">
      <w:pPr>
        <w:spacing w:after="0" w:line="240" w:lineRule="auto"/>
        <w:rPr>
          <w:sz w:val="20"/>
          <w:szCs w:val="20"/>
        </w:rPr>
      </w:pPr>
      <w:r w:rsidRPr="005D7249">
        <w:rPr>
          <w:sz w:val="20"/>
          <w:szCs w:val="20"/>
        </w:rPr>
        <w:br w:type="page"/>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13"/>
        <w:gridCol w:w="1276"/>
      </w:tblGrid>
      <w:tr w:rsidR="008E2C4F" w:rsidRPr="005D7249" w14:paraId="3EF15DE3" w14:textId="77777777" w:rsidTr="002C7291">
        <w:trPr>
          <w:tblHeader/>
        </w:trPr>
        <w:tc>
          <w:tcPr>
            <w:tcW w:w="567" w:type="dxa"/>
            <w:shd w:val="clear" w:color="auto" w:fill="70003C"/>
            <w:vAlign w:val="center"/>
          </w:tcPr>
          <w:p w14:paraId="51FB22BE" w14:textId="77777777" w:rsidR="008E2C4F" w:rsidRPr="005D7249" w:rsidRDefault="008E2C4F" w:rsidP="002C7291">
            <w:pPr>
              <w:spacing w:after="0" w:line="240" w:lineRule="auto"/>
              <w:rPr>
                <w:rFonts w:cs="Times New Roman"/>
                <w:b/>
                <w:color w:val="FFFFFF"/>
                <w:sz w:val="22"/>
              </w:rPr>
            </w:pPr>
            <w:r w:rsidRPr="005D7249">
              <w:rPr>
                <w:rFonts w:cs="Times New Roman"/>
                <w:b/>
                <w:color w:val="FFFFFF"/>
                <w:sz w:val="22"/>
              </w:rPr>
              <w:lastRenderedPageBreak/>
              <w:t>Q</w:t>
            </w:r>
          </w:p>
        </w:tc>
        <w:tc>
          <w:tcPr>
            <w:tcW w:w="7513" w:type="dxa"/>
            <w:shd w:val="clear" w:color="auto" w:fill="70003C"/>
            <w:vAlign w:val="center"/>
          </w:tcPr>
          <w:p w14:paraId="2A70BCF9" w14:textId="77777777" w:rsidR="008E2C4F" w:rsidRPr="005D7249" w:rsidRDefault="008E2C4F" w:rsidP="002C7291">
            <w:pPr>
              <w:spacing w:after="0" w:line="240" w:lineRule="auto"/>
              <w:rPr>
                <w:rFonts w:cs="Times New Roman"/>
                <w:b/>
                <w:color w:val="FFFFFF"/>
                <w:sz w:val="22"/>
              </w:rPr>
            </w:pPr>
            <w:r w:rsidRPr="005D7249">
              <w:rPr>
                <w:rFonts w:cs="Times New Roman"/>
                <w:b/>
                <w:color w:val="FFFFFF"/>
                <w:sz w:val="22"/>
              </w:rPr>
              <w:t>Topic</w:t>
            </w:r>
          </w:p>
        </w:tc>
        <w:tc>
          <w:tcPr>
            <w:tcW w:w="1276" w:type="dxa"/>
            <w:shd w:val="clear" w:color="auto" w:fill="70003C"/>
            <w:vAlign w:val="center"/>
          </w:tcPr>
          <w:p w14:paraId="420E7027" w14:textId="77777777" w:rsidR="008E2C4F" w:rsidRPr="005D7249" w:rsidRDefault="008E2C4F" w:rsidP="002C7291">
            <w:pPr>
              <w:tabs>
                <w:tab w:val="left" w:pos="467"/>
              </w:tabs>
              <w:spacing w:after="0" w:line="240" w:lineRule="auto"/>
              <w:jc w:val="center"/>
              <w:rPr>
                <w:rFonts w:cs="Times New Roman"/>
                <w:b/>
                <w:color w:val="FFFFFF"/>
                <w:sz w:val="22"/>
              </w:rPr>
            </w:pPr>
          </w:p>
        </w:tc>
      </w:tr>
      <w:tr w:rsidR="008E2C4F" w:rsidRPr="005D7249" w14:paraId="6F133A75" w14:textId="77777777" w:rsidTr="002C7291">
        <w:tc>
          <w:tcPr>
            <w:tcW w:w="9356" w:type="dxa"/>
            <w:gridSpan w:val="3"/>
            <w:shd w:val="clear" w:color="auto" w:fill="FFE3A6"/>
          </w:tcPr>
          <w:p w14:paraId="4CAB9F83" w14:textId="77777777" w:rsidR="008E2C4F" w:rsidRPr="005D7249" w:rsidRDefault="008E2C4F" w:rsidP="002C7291">
            <w:pPr>
              <w:spacing w:after="0" w:line="240" w:lineRule="auto"/>
              <w:jc w:val="center"/>
              <w:rPr>
                <w:rFonts w:cs="Times New Roman"/>
                <w:b/>
                <w:color w:val="000000"/>
                <w:sz w:val="22"/>
              </w:rPr>
            </w:pPr>
            <w:r w:rsidRPr="005D7249">
              <w:rPr>
                <w:rFonts w:cs="Times New Roman"/>
                <w:b/>
                <w:color w:val="000000"/>
                <w:sz w:val="22"/>
              </w:rPr>
              <w:t>Introduction: Programme Involvement</w:t>
            </w:r>
          </w:p>
        </w:tc>
      </w:tr>
      <w:tr w:rsidR="008E2C4F" w:rsidRPr="005D7249" w14:paraId="36E9FF14" w14:textId="77777777" w:rsidTr="002C7291">
        <w:tc>
          <w:tcPr>
            <w:tcW w:w="567" w:type="dxa"/>
            <w:shd w:val="clear" w:color="auto" w:fill="auto"/>
          </w:tcPr>
          <w:p w14:paraId="4FB67A7D" w14:textId="77777777" w:rsidR="008E2C4F" w:rsidRPr="005D7249" w:rsidRDefault="008E2C4F" w:rsidP="002C7291">
            <w:pPr>
              <w:spacing w:after="0" w:line="240" w:lineRule="auto"/>
              <w:rPr>
                <w:rFonts w:cs="Times New Roman"/>
                <w:sz w:val="22"/>
              </w:rPr>
            </w:pPr>
          </w:p>
        </w:tc>
        <w:tc>
          <w:tcPr>
            <w:tcW w:w="7513" w:type="dxa"/>
            <w:shd w:val="clear" w:color="auto" w:fill="auto"/>
          </w:tcPr>
          <w:p w14:paraId="2685DB1D" w14:textId="77777777" w:rsidR="008E2C4F" w:rsidRPr="005D7249" w:rsidRDefault="008E2C4F" w:rsidP="002C7291">
            <w:pPr>
              <w:spacing w:after="0" w:line="240" w:lineRule="auto"/>
              <w:rPr>
                <w:rFonts w:cs="Times New Roman"/>
                <w:sz w:val="22"/>
              </w:rPr>
            </w:pPr>
            <w:r w:rsidRPr="005D7249">
              <w:rPr>
                <w:rFonts w:cs="Times New Roman"/>
                <w:sz w:val="22"/>
              </w:rPr>
              <w:t>[Greetings, informal conversation]</w:t>
            </w:r>
          </w:p>
          <w:p w14:paraId="7833A8DF" w14:textId="77777777" w:rsidR="008E2C4F" w:rsidRPr="005D7249" w:rsidRDefault="008E2C4F" w:rsidP="002C7291">
            <w:pPr>
              <w:spacing w:after="0" w:line="240" w:lineRule="auto"/>
              <w:rPr>
                <w:rFonts w:cs="Times New Roman"/>
                <w:sz w:val="22"/>
              </w:rPr>
            </w:pPr>
            <w:r w:rsidRPr="005D7249">
              <w:rPr>
                <w:rFonts w:cs="Times New Roman"/>
                <w:sz w:val="22"/>
              </w:rPr>
              <w:t>Please tell me about your involvement and role in the eye health services provided in your area.</w:t>
            </w:r>
          </w:p>
        </w:tc>
        <w:tc>
          <w:tcPr>
            <w:tcW w:w="1276" w:type="dxa"/>
            <w:shd w:val="clear" w:color="auto" w:fill="auto"/>
          </w:tcPr>
          <w:p w14:paraId="70E25BD5" w14:textId="77777777" w:rsidR="008E2C4F" w:rsidRPr="005D7249" w:rsidRDefault="008E2C4F" w:rsidP="002C7291">
            <w:pPr>
              <w:spacing w:after="0" w:line="240" w:lineRule="auto"/>
              <w:jc w:val="center"/>
              <w:rPr>
                <w:rFonts w:cs="Times New Roman"/>
                <w:sz w:val="22"/>
              </w:rPr>
            </w:pPr>
            <w:r w:rsidRPr="005D7249">
              <w:rPr>
                <w:rFonts w:cs="Times New Roman"/>
                <w:sz w:val="22"/>
              </w:rPr>
              <w:t>All</w:t>
            </w:r>
          </w:p>
        </w:tc>
      </w:tr>
      <w:tr w:rsidR="008E2C4F" w:rsidRPr="005D7249" w14:paraId="6D7BBE91" w14:textId="77777777" w:rsidTr="002C7291">
        <w:tc>
          <w:tcPr>
            <w:tcW w:w="9356" w:type="dxa"/>
            <w:gridSpan w:val="3"/>
            <w:shd w:val="clear" w:color="auto" w:fill="FFE3A6"/>
          </w:tcPr>
          <w:p w14:paraId="49EB701E" w14:textId="77777777" w:rsidR="008E2C4F" w:rsidRPr="005D7249" w:rsidRDefault="008E2C4F" w:rsidP="002C7291">
            <w:pPr>
              <w:spacing w:after="0"/>
              <w:rPr>
                <w:rFonts w:eastAsia="Arial" w:cs="Times New Roman"/>
                <w:sz w:val="22"/>
              </w:rPr>
            </w:pPr>
            <w:r w:rsidRPr="005D7249">
              <w:rPr>
                <w:rFonts w:cs="Times New Roman"/>
                <w:b/>
                <w:sz w:val="22"/>
              </w:rPr>
              <w:t xml:space="preserve">Evaluation Question 1: </w:t>
            </w:r>
            <w:r w:rsidRPr="005D7249">
              <w:rPr>
                <w:rFonts w:eastAsia="Arial" w:cs="Times New Roman"/>
                <w:b/>
                <w:sz w:val="22"/>
              </w:rPr>
              <w:t xml:space="preserve">Maono Singida Eye Care- </w:t>
            </w:r>
            <w:r w:rsidRPr="005D7249">
              <w:rPr>
                <w:rFonts w:eastAsia="Arial" w:cs="Times New Roman"/>
                <w:sz w:val="22"/>
              </w:rPr>
              <w:t xml:space="preserve">the mid-term review highlighted further support around reaching women. What has been done to explore and overcome barriers women might face when accessing eye health services? How have the gender mainstreaming workshop’s recommendations and actions plans been implemented and what has been the result? </w:t>
            </w:r>
          </w:p>
          <w:p w14:paraId="6838FE2C" w14:textId="77777777" w:rsidR="008E2C4F" w:rsidRPr="005D7249" w:rsidRDefault="008E2C4F" w:rsidP="002C7291">
            <w:pPr>
              <w:spacing w:after="0" w:line="240" w:lineRule="auto"/>
              <w:rPr>
                <w:rFonts w:cs="Times New Roman"/>
                <w:b/>
                <w:sz w:val="22"/>
              </w:rPr>
            </w:pPr>
          </w:p>
        </w:tc>
      </w:tr>
      <w:tr w:rsidR="008E2C4F" w:rsidRPr="005D7249" w14:paraId="50484FBF" w14:textId="77777777" w:rsidTr="002C7291">
        <w:trPr>
          <w:trHeight w:val="809"/>
        </w:trPr>
        <w:tc>
          <w:tcPr>
            <w:tcW w:w="567" w:type="dxa"/>
            <w:shd w:val="clear" w:color="auto" w:fill="auto"/>
          </w:tcPr>
          <w:p w14:paraId="3F4A9FAF" w14:textId="77777777" w:rsidR="008E2C4F" w:rsidRPr="005D7249" w:rsidRDefault="008E2C4F" w:rsidP="002C7291">
            <w:pPr>
              <w:spacing w:after="0" w:line="240" w:lineRule="auto"/>
              <w:rPr>
                <w:rFonts w:cs="Times New Roman"/>
                <w:sz w:val="22"/>
              </w:rPr>
            </w:pPr>
            <w:r w:rsidRPr="005D7249">
              <w:rPr>
                <w:rFonts w:cs="Times New Roman"/>
                <w:sz w:val="22"/>
              </w:rPr>
              <w:t>a)</w:t>
            </w:r>
          </w:p>
        </w:tc>
        <w:tc>
          <w:tcPr>
            <w:tcW w:w="7513" w:type="dxa"/>
            <w:shd w:val="clear" w:color="auto" w:fill="auto"/>
          </w:tcPr>
          <w:p w14:paraId="2CDCE2B4" w14:textId="77777777" w:rsidR="008E2C4F" w:rsidRPr="005D7249" w:rsidRDefault="008E2C4F" w:rsidP="002C7291">
            <w:pPr>
              <w:spacing w:after="0" w:line="240" w:lineRule="auto"/>
              <w:rPr>
                <w:rFonts w:eastAsia="Arial" w:cs="Times New Roman"/>
                <w:sz w:val="22"/>
              </w:rPr>
            </w:pPr>
            <w:r w:rsidRPr="005D7249">
              <w:rPr>
                <w:rFonts w:eastAsia="Arial" w:cs="Times New Roman"/>
                <w:sz w:val="22"/>
              </w:rPr>
              <w:t xml:space="preserve">The project mid-term review highlighted the need for further support around reaching women: </w:t>
            </w:r>
          </w:p>
          <w:p w14:paraId="30F1DCF9" w14:textId="77777777" w:rsidR="008E2C4F" w:rsidRPr="005D7249" w:rsidRDefault="008E2C4F" w:rsidP="002C7291">
            <w:pPr>
              <w:spacing w:after="0" w:line="240" w:lineRule="auto"/>
              <w:rPr>
                <w:rFonts w:eastAsia="Arial" w:cs="Times New Roman"/>
                <w:sz w:val="22"/>
              </w:rPr>
            </w:pPr>
          </w:p>
          <w:p w14:paraId="49B6FE2B" w14:textId="77777777" w:rsidR="008E2C4F" w:rsidRPr="005D7249" w:rsidRDefault="008E2C4F" w:rsidP="002C7291">
            <w:pPr>
              <w:spacing w:after="0" w:line="240" w:lineRule="auto"/>
              <w:rPr>
                <w:rFonts w:cs="Times New Roman"/>
                <w:sz w:val="22"/>
              </w:rPr>
            </w:pPr>
            <w:r w:rsidRPr="005D7249">
              <w:rPr>
                <w:rFonts w:cs="Times New Roman"/>
                <w:sz w:val="22"/>
              </w:rPr>
              <w:t xml:space="preserve">What has been done under this Eye Health project to fully understand why women/girls might face barriers to eye care treatment? </w:t>
            </w:r>
          </w:p>
          <w:p w14:paraId="0C419CED" w14:textId="77777777" w:rsidR="008E2C4F" w:rsidRPr="005D7249" w:rsidRDefault="008E2C4F" w:rsidP="002C7291">
            <w:pPr>
              <w:spacing w:after="0" w:line="240" w:lineRule="auto"/>
              <w:rPr>
                <w:rFonts w:cs="Times New Roman"/>
                <w:sz w:val="22"/>
              </w:rPr>
            </w:pPr>
          </w:p>
          <w:p w14:paraId="4C2DF9C0" w14:textId="77777777" w:rsidR="008E2C4F" w:rsidRPr="005D7249" w:rsidRDefault="008E2C4F" w:rsidP="002C7291">
            <w:pPr>
              <w:spacing w:after="0" w:line="240" w:lineRule="auto"/>
              <w:rPr>
                <w:rFonts w:cs="Times New Roman"/>
                <w:sz w:val="22"/>
              </w:rPr>
            </w:pPr>
            <w:r w:rsidRPr="005D7249">
              <w:rPr>
                <w:rFonts w:cs="Times New Roman"/>
                <w:sz w:val="22"/>
              </w:rPr>
              <w:t xml:space="preserve">     P: What has been learnt during the course of the project? </w:t>
            </w:r>
          </w:p>
          <w:p w14:paraId="1AD329CC" w14:textId="77777777" w:rsidR="008E2C4F" w:rsidRPr="005D7249" w:rsidRDefault="008E2C4F" w:rsidP="002C7291">
            <w:pPr>
              <w:spacing w:after="0" w:line="240" w:lineRule="auto"/>
              <w:rPr>
                <w:rFonts w:cs="Times New Roman"/>
                <w:sz w:val="22"/>
              </w:rPr>
            </w:pPr>
          </w:p>
          <w:p w14:paraId="31F731EE" w14:textId="77777777" w:rsidR="008E2C4F" w:rsidRPr="005D7249" w:rsidRDefault="008E2C4F" w:rsidP="002C7291">
            <w:pPr>
              <w:spacing w:after="0" w:line="240" w:lineRule="auto"/>
              <w:rPr>
                <w:rFonts w:cs="Times New Roman"/>
                <w:sz w:val="22"/>
              </w:rPr>
            </w:pPr>
            <w:r w:rsidRPr="005D7249">
              <w:rPr>
                <w:rFonts w:cs="Times New Roman"/>
                <w:sz w:val="22"/>
              </w:rPr>
              <w:t xml:space="preserve">     P: What is done differently now?</w:t>
            </w:r>
          </w:p>
          <w:p w14:paraId="7343417D" w14:textId="77777777" w:rsidR="008E2C4F" w:rsidRPr="005D7249" w:rsidRDefault="008E2C4F" w:rsidP="002C7291">
            <w:pPr>
              <w:spacing w:after="0" w:line="240" w:lineRule="auto"/>
              <w:rPr>
                <w:rFonts w:cs="Times New Roman"/>
                <w:sz w:val="22"/>
              </w:rPr>
            </w:pPr>
          </w:p>
          <w:p w14:paraId="763443EE" w14:textId="77777777" w:rsidR="008E2C4F" w:rsidRPr="005D7249" w:rsidRDefault="008E2C4F" w:rsidP="002C7291">
            <w:pPr>
              <w:spacing w:after="0" w:line="240" w:lineRule="auto"/>
              <w:ind w:left="318"/>
              <w:rPr>
                <w:rFonts w:cs="Times New Roman"/>
                <w:sz w:val="22"/>
              </w:rPr>
            </w:pPr>
            <w:r w:rsidRPr="005D7249">
              <w:rPr>
                <w:rFonts w:cs="Times New Roman"/>
                <w:sz w:val="22"/>
              </w:rPr>
              <w:t xml:space="preserve"> P: What gaps/challenges remain?</w:t>
            </w:r>
          </w:p>
        </w:tc>
        <w:tc>
          <w:tcPr>
            <w:tcW w:w="1276" w:type="dxa"/>
            <w:shd w:val="clear" w:color="auto" w:fill="auto"/>
          </w:tcPr>
          <w:p w14:paraId="4E1EF47A" w14:textId="77777777" w:rsidR="008E2C4F" w:rsidRPr="005D7249" w:rsidRDefault="008E2C4F" w:rsidP="002C7291">
            <w:pPr>
              <w:spacing w:after="0" w:line="240" w:lineRule="auto"/>
              <w:jc w:val="center"/>
              <w:rPr>
                <w:rFonts w:cs="Times New Roman"/>
                <w:sz w:val="22"/>
              </w:rPr>
            </w:pPr>
            <w:r w:rsidRPr="005D7249">
              <w:rPr>
                <w:rFonts w:cs="Times New Roman"/>
                <w:sz w:val="22"/>
              </w:rPr>
              <w:t>ECS</w:t>
            </w:r>
          </w:p>
          <w:p w14:paraId="1495BF45" w14:textId="77777777" w:rsidR="008E2C4F" w:rsidRPr="005D7249" w:rsidRDefault="008E2C4F" w:rsidP="002C7291">
            <w:pPr>
              <w:spacing w:after="0" w:line="240" w:lineRule="auto"/>
              <w:jc w:val="center"/>
              <w:rPr>
                <w:rFonts w:cs="Times New Roman"/>
                <w:sz w:val="22"/>
              </w:rPr>
            </w:pPr>
            <w:r w:rsidRPr="005D7249">
              <w:rPr>
                <w:rFonts w:cs="Times New Roman"/>
                <w:sz w:val="22"/>
              </w:rPr>
              <w:t>REC and DECs</w:t>
            </w:r>
          </w:p>
          <w:p w14:paraId="4FD77077" w14:textId="77777777" w:rsidR="008E2C4F" w:rsidRPr="005D7249" w:rsidRDefault="008E2C4F" w:rsidP="002C7291">
            <w:pPr>
              <w:spacing w:after="0" w:line="240" w:lineRule="auto"/>
              <w:jc w:val="center"/>
              <w:rPr>
                <w:rFonts w:cs="Times New Roman"/>
                <w:sz w:val="22"/>
              </w:rPr>
            </w:pPr>
            <w:r w:rsidRPr="005D7249">
              <w:rPr>
                <w:rFonts w:cs="Times New Roman"/>
                <w:sz w:val="22"/>
              </w:rPr>
              <w:t>HM</w:t>
            </w:r>
          </w:p>
          <w:p w14:paraId="17025A21" w14:textId="77777777" w:rsidR="008E2C4F" w:rsidRPr="005D7249" w:rsidRDefault="008E2C4F" w:rsidP="002C7291">
            <w:pPr>
              <w:spacing w:after="0" w:line="240" w:lineRule="auto"/>
              <w:jc w:val="center"/>
              <w:rPr>
                <w:rFonts w:cs="Times New Roman"/>
                <w:sz w:val="22"/>
              </w:rPr>
            </w:pPr>
            <w:r w:rsidRPr="005D7249">
              <w:rPr>
                <w:rFonts w:cs="Times New Roman"/>
                <w:sz w:val="22"/>
              </w:rPr>
              <w:t>SI</w:t>
            </w:r>
          </w:p>
        </w:tc>
      </w:tr>
      <w:tr w:rsidR="008E2C4F" w:rsidRPr="005D7249" w14:paraId="53D89DC4" w14:textId="77777777" w:rsidTr="002C7291">
        <w:trPr>
          <w:trHeight w:val="809"/>
        </w:trPr>
        <w:tc>
          <w:tcPr>
            <w:tcW w:w="567" w:type="dxa"/>
            <w:shd w:val="clear" w:color="auto" w:fill="auto"/>
          </w:tcPr>
          <w:p w14:paraId="01282F3A" w14:textId="77777777" w:rsidR="008E2C4F" w:rsidRPr="005D7249" w:rsidRDefault="008E2C4F" w:rsidP="002C7291">
            <w:pPr>
              <w:spacing w:after="0" w:line="240" w:lineRule="auto"/>
              <w:rPr>
                <w:rFonts w:cs="Times New Roman"/>
                <w:sz w:val="22"/>
              </w:rPr>
            </w:pPr>
            <w:r w:rsidRPr="005D7249">
              <w:rPr>
                <w:rFonts w:cs="Times New Roman"/>
                <w:sz w:val="22"/>
              </w:rPr>
              <w:t>b)</w:t>
            </w:r>
          </w:p>
        </w:tc>
        <w:tc>
          <w:tcPr>
            <w:tcW w:w="7513" w:type="dxa"/>
            <w:shd w:val="clear" w:color="auto" w:fill="auto"/>
          </w:tcPr>
          <w:p w14:paraId="7DA87991" w14:textId="77777777" w:rsidR="008E2C4F" w:rsidRPr="005D7249" w:rsidRDefault="008E2C4F" w:rsidP="002C7291">
            <w:pPr>
              <w:widowControl w:val="0"/>
              <w:spacing w:after="0"/>
              <w:rPr>
                <w:rFonts w:cs="Times New Roman"/>
                <w:sz w:val="22"/>
              </w:rPr>
            </w:pPr>
            <w:r w:rsidRPr="005D7249">
              <w:rPr>
                <w:rFonts w:cs="Times New Roman"/>
                <w:sz w:val="22"/>
              </w:rPr>
              <w:t xml:space="preserve">Did you take part in the Sightsavers gender mainstreaming workshop? </w:t>
            </w:r>
          </w:p>
          <w:p w14:paraId="434CA40A" w14:textId="77777777" w:rsidR="008E2C4F" w:rsidRPr="005D7249" w:rsidRDefault="008E2C4F" w:rsidP="002C7291">
            <w:pPr>
              <w:widowControl w:val="0"/>
              <w:spacing w:after="0"/>
              <w:rPr>
                <w:rFonts w:cs="Times New Roman"/>
                <w:sz w:val="22"/>
              </w:rPr>
            </w:pPr>
          </w:p>
          <w:p w14:paraId="6E3DFC74" w14:textId="77777777" w:rsidR="008E2C4F" w:rsidRPr="005D7249" w:rsidRDefault="008E2C4F" w:rsidP="002C7291">
            <w:pPr>
              <w:widowControl w:val="0"/>
              <w:spacing w:after="0"/>
              <w:rPr>
                <w:rFonts w:cs="Times New Roman"/>
                <w:sz w:val="22"/>
              </w:rPr>
            </w:pPr>
            <w:r w:rsidRPr="005D7249">
              <w:rPr>
                <w:rFonts w:cs="Times New Roman"/>
                <w:sz w:val="22"/>
              </w:rPr>
              <w:t xml:space="preserve">If YES, what do you feel you learnt? What do you do differently now? </w:t>
            </w:r>
          </w:p>
          <w:p w14:paraId="5B0AF2C3" w14:textId="77777777" w:rsidR="008E2C4F" w:rsidRPr="005D7249" w:rsidRDefault="008E2C4F" w:rsidP="002C7291">
            <w:pPr>
              <w:widowControl w:val="0"/>
              <w:spacing w:after="0"/>
              <w:rPr>
                <w:rFonts w:cs="Times New Roman"/>
                <w:sz w:val="22"/>
              </w:rPr>
            </w:pPr>
          </w:p>
          <w:p w14:paraId="4E101029" w14:textId="77777777" w:rsidR="008E2C4F" w:rsidRPr="005D7249" w:rsidRDefault="008E2C4F" w:rsidP="002C7291">
            <w:pPr>
              <w:widowControl w:val="0"/>
              <w:spacing w:after="0"/>
              <w:rPr>
                <w:rFonts w:cs="Times New Roman"/>
                <w:sz w:val="22"/>
                <w:highlight w:val="lightGray"/>
              </w:rPr>
            </w:pPr>
            <w:r w:rsidRPr="005D7249">
              <w:rPr>
                <w:rFonts w:cs="Times New Roman"/>
                <w:sz w:val="22"/>
              </w:rPr>
              <w:t xml:space="preserve">   P: How have the gender mainstreaming workshops recommendations been implemented and what has been the result? </w:t>
            </w:r>
          </w:p>
        </w:tc>
        <w:tc>
          <w:tcPr>
            <w:tcW w:w="1276" w:type="dxa"/>
            <w:shd w:val="clear" w:color="auto" w:fill="auto"/>
          </w:tcPr>
          <w:p w14:paraId="5948CF42" w14:textId="77777777" w:rsidR="008E2C4F" w:rsidRPr="005D7249" w:rsidRDefault="008E2C4F" w:rsidP="002C7291">
            <w:pPr>
              <w:spacing w:after="0" w:line="240" w:lineRule="auto"/>
              <w:jc w:val="center"/>
              <w:rPr>
                <w:rFonts w:cs="Times New Roman"/>
                <w:sz w:val="22"/>
              </w:rPr>
            </w:pPr>
            <w:r w:rsidRPr="005D7249">
              <w:rPr>
                <w:rFonts w:cs="Times New Roman"/>
                <w:sz w:val="22"/>
              </w:rPr>
              <w:t xml:space="preserve">SI </w:t>
            </w:r>
          </w:p>
          <w:p w14:paraId="5943F310" w14:textId="77777777" w:rsidR="008E2C4F" w:rsidRPr="005D7249" w:rsidRDefault="008E2C4F" w:rsidP="002C7291">
            <w:pPr>
              <w:spacing w:after="0" w:line="240" w:lineRule="auto"/>
              <w:jc w:val="center"/>
              <w:rPr>
                <w:rFonts w:cs="Times New Roman"/>
                <w:sz w:val="22"/>
              </w:rPr>
            </w:pPr>
            <w:r w:rsidRPr="005D7249">
              <w:rPr>
                <w:rFonts w:cs="Times New Roman"/>
                <w:sz w:val="22"/>
              </w:rPr>
              <w:t>R/DSAOs</w:t>
            </w:r>
          </w:p>
          <w:p w14:paraId="1ED08FB8" w14:textId="77777777" w:rsidR="008E2C4F" w:rsidRPr="005D7249" w:rsidRDefault="008E2C4F" w:rsidP="002C7291">
            <w:pPr>
              <w:spacing w:after="0" w:line="240" w:lineRule="auto"/>
              <w:jc w:val="center"/>
              <w:rPr>
                <w:rFonts w:cs="Times New Roman"/>
                <w:sz w:val="22"/>
              </w:rPr>
            </w:pPr>
          </w:p>
          <w:p w14:paraId="422656B1" w14:textId="77777777" w:rsidR="008E2C4F" w:rsidRPr="005D7249" w:rsidRDefault="008E2C4F" w:rsidP="002C7291">
            <w:pPr>
              <w:spacing w:after="0" w:line="240" w:lineRule="auto"/>
              <w:jc w:val="center"/>
              <w:rPr>
                <w:rFonts w:cs="Times New Roman"/>
                <w:sz w:val="22"/>
              </w:rPr>
            </w:pPr>
            <w:r w:rsidRPr="005D7249">
              <w:rPr>
                <w:rFonts w:cs="Times New Roman"/>
                <w:sz w:val="22"/>
              </w:rPr>
              <w:t>REC and DECs</w:t>
            </w:r>
            <w:r w:rsidRPr="005D7249">
              <w:rPr>
                <w:rStyle w:val="FootnoteReference"/>
                <w:rFonts w:cs="Times New Roman"/>
                <w:sz w:val="22"/>
              </w:rPr>
              <w:footnoteReference w:id="82"/>
            </w:r>
          </w:p>
        </w:tc>
      </w:tr>
      <w:tr w:rsidR="008E2C4F" w:rsidRPr="005D7249" w14:paraId="212539B0" w14:textId="77777777" w:rsidTr="002C7291">
        <w:tc>
          <w:tcPr>
            <w:tcW w:w="9356" w:type="dxa"/>
            <w:gridSpan w:val="3"/>
            <w:shd w:val="clear" w:color="auto" w:fill="FFE3A6"/>
          </w:tcPr>
          <w:p w14:paraId="38293D66" w14:textId="77777777" w:rsidR="008E2C4F" w:rsidRPr="005D7249" w:rsidRDefault="008E2C4F" w:rsidP="002C7291">
            <w:pPr>
              <w:spacing w:after="0" w:line="240" w:lineRule="auto"/>
              <w:rPr>
                <w:rFonts w:cs="Times New Roman"/>
                <w:b/>
                <w:sz w:val="22"/>
              </w:rPr>
            </w:pPr>
            <w:bookmarkStart w:id="136" w:name="_Hlk1218896"/>
            <w:r w:rsidRPr="005D7249">
              <w:rPr>
                <w:rFonts w:cs="Times New Roman"/>
                <w:b/>
                <w:sz w:val="22"/>
              </w:rPr>
              <w:t>Evaluation Question 2: Both projects -</w:t>
            </w:r>
            <w:r w:rsidRPr="005D7249">
              <w:rPr>
                <w:rFonts w:cs="Times New Roman"/>
                <w:sz w:val="22"/>
              </w:rPr>
              <w:t xml:space="preserve"> How were both projects aligned with national health systems policies/ government priorities for eye health/ implementing partners?</w:t>
            </w:r>
            <w:r w:rsidRPr="005D7249">
              <w:rPr>
                <w:rFonts w:cs="Times New Roman"/>
                <w:b/>
                <w:sz w:val="22"/>
              </w:rPr>
              <w:t>  </w:t>
            </w:r>
          </w:p>
        </w:tc>
      </w:tr>
      <w:bookmarkEnd w:id="136"/>
      <w:tr w:rsidR="008E2C4F" w:rsidRPr="005D7249" w14:paraId="7409EE06" w14:textId="77777777" w:rsidTr="002C7291">
        <w:tc>
          <w:tcPr>
            <w:tcW w:w="567" w:type="dxa"/>
            <w:shd w:val="clear" w:color="auto" w:fill="auto"/>
          </w:tcPr>
          <w:p w14:paraId="2C22E14A" w14:textId="77777777" w:rsidR="008E2C4F" w:rsidRPr="005D7249" w:rsidRDefault="008E2C4F" w:rsidP="002C7291">
            <w:pPr>
              <w:spacing w:after="0" w:line="240" w:lineRule="auto"/>
              <w:rPr>
                <w:rFonts w:cs="Times New Roman"/>
                <w:sz w:val="22"/>
              </w:rPr>
            </w:pPr>
            <w:r w:rsidRPr="005D7249">
              <w:rPr>
                <w:rFonts w:cs="Times New Roman"/>
                <w:sz w:val="22"/>
              </w:rPr>
              <w:t>a)</w:t>
            </w:r>
          </w:p>
        </w:tc>
        <w:tc>
          <w:tcPr>
            <w:tcW w:w="7513" w:type="dxa"/>
            <w:shd w:val="clear" w:color="auto" w:fill="auto"/>
          </w:tcPr>
          <w:p w14:paraId="5129B13E" w14:textId="77777777" w:rsidR="008E2C4F" w:rsidRPr="005D7249" w:rsidRDefault="008E2C4F" w:rsidP="002C7291">
            <w:pPr>
              <w:spacing w:after="0" w:line="240" w:lineRule="auto"/>
              <w:rPr>
                <w:rFonts w:cs="Times New Roman"/>
                <w:sz w:val="22"/>
              </w:rPr>
            </w:pPr>
            <w:r w:rsidRPr="005D7249">
              <w:rPr>
                <w:rFonts w:cs="Times New Roman"/>
                <w:sz w:val="22"/>
              </w:rPr>
              <w:t xml:space="preserve"> What do you see as the priorities for eye health at the national level? </w:t>
            </w:r>
          </w:p>
          <w:p w14:paraId="47817DCD" w14:textId="77777777" w:rsidR="008E2C4F" w:rsidRPr="005D7249" w:rsidRDefault="008E2C4F" w:rsidP="002C7291">
            <w:pPr>
              <w:spacing w:after="0" w:line="240" w:lineRule="auto"/>
              <w:rPr>
                <w:rFonts w:cs="Times New Roman"/>
                <w:sz w:val="22"/>
              </w:rPr>
            </w:pPr>
          </w:p>
          <w:p w14:paraId="4DC3F8FD" w14:textId="77777777" w:rsidR="008E2C4F" w:rsidRPr="005D7249" w:rsidRDefault="008E2C4F" w:rsidP="002C7291">
            <w:pPr>
              <w:spacing w:after="0" w:line="240" w:lineRule="auto"/>
              <w:rPr>
                <w:rFonts w:cs="Times New Roman"/>
                <w:sz w:val="22"/>
              </w:rPr>
            </w:pPr>
          </w:p>
        </w:tc>
        <w:tc>
          <w:tcPr>
            <w:tcW w:w="1276" w:type="dxa"/>
            <w:shd w:val="clear" w:color="auto" w:fill="auto"/>
          </w:tcPr>
          <w:p w14:paraId="7233E1BE" w14:textId="77777777" w:rsidR="008E2C4F" w:rsidRPr="005D7249" w:rsidRDefault="008E2C4F" w:rsidP="002C7291">
            <w:pPr>
              <w:spacing w:after="0" w:line="240" w:lineRule="auto"/>
              <w:jc w:val="center"/>
              <w:rPr>
                <w:rFonts w:cs="Times New Roman"/>
                <w:sz w:val="22"/>
              </w:rPr>
            </w:pPr>
            <w:r w:rsidRPr="005D7249">
              <w:rPr>
                <w:rFonts w:cs="Times New Roman"/>
                <w:sz w:val="22"/>
              </w:rPr>
              <w:t>REC and DECs</w:t>
            </w:r>
          </w:p>
          <w:p w14:paraId="4B681C13" w14:textId="77777777" w:rsidR="008E2C4F" w:rsidRPr="005D7249" w:rsidRDefault="008E2C4F" w:rsidP="002C7291">
            <w:pPr>
              <w:spacing w:after="0" w:line="240" w:lineRule="auto"/>
              <w:jc w:val="center"/>
              <w:rPr>
                <w:rFonts w:cs="Times New Roman"/>
                <w:sz w:val="22"/>
              </w:rPr>
            </w:pPr>
            <w:r w:rsidRPr="005D7249">
              <w:rPr>
                <w:rFonts w:cs="Times New Roman"/>
                <w:sz w:val="22"/>
              </w:rPr>
              <w:t>HM</w:t>
            </w:r>
          </w:p>
        </w:tc>
      </w:tr>
      <w:tr w:rsidR="008E2C4F" w:rsidRPr="005D7249" w14:paraId="4A028301" w14:textId="77777777" w:rsidTr="002C7291">
        <w:tc>
          <w:tcPr>
            <w:tcW w:w="567" w:type="dxa"/>
            <w:shd w:val="clear" w:color="auto" w:fill="auto"/>
          </w:tcPr>
          <w:p w14:paraId="3BFD5650" w14:textId="77777777" w:rsidR="008E2C4F" w:rsidRPr="005D7249" w:rsidRDefault="008E2C4F" w:rsidP="002C7291">
            <w:pPr>
              <w:spacing w:after="0" w:line="240" w:lineRule="auto"/>
              <w:rPr>
                <w:rFonts w:cs="Times New Roman"/>
                <w:sz w:val="22"/>
              </w:rPr>
            </w:pPr>
            <w:r w:rsidRPr="005D7249">
              <w:rPr>
                <w:rFonts w:cs="Times New Roman"/>
                <w:sz w:val="22"/>
              </w:rPr>
              <w:t>b)</w:t>
            </w:r>
          </w:p>
        </w:tc>
        <w:tc>
          <w:tcPr>
            <w:tcW w:w="7513" w:type="dxa"/>
            <w:shd w:val="clear" w:color="auto" w:fill="auto"/>
          </w:tcPr>
          <w:p w14:paraId="00E517E7" w14:textId="77777777" w:rsidR="008E2C4F" w:rsidRPr="005D7249" w:rsidRDefault="008E2C4F" w:rsidP="002C7291">
            <w:pPr>
              <w:spacing w:after="0" w:line="240" w:lineRule="auto"/>
              <w:rPr>
                <w:rFonts w:cs="Times New Roman"/>
                <w:sz w:val="22"/>
              </w:rPr>
            </w:pPr>
            <w:r w:rsidRPr="005D7249">
              <w:rPr>
                <w:rFonts w:cs="Times New Roman"/>
                <w:sz w:val="22"/>
              </w:rPr>
              <w:t xml:space="preserve">What do you see as the national priorities for school screening? </w:t>
            </w:r>
          </w:p>
        </w:tc>
        <w:tc>
          <w:tcPr>
            <w:tcW w:w="1276" w:type="dxa"/>
            <w:shd w:val="clear" w:color="auto" w:fill="auto"/>
          </w:tcPr>
          <w:p w14:paraId="6FD2AE6A" w14:textId="77777777" w:rsidR="008E2C4F" w:rsidRPr="005D7249" w:rsidRDefault="008E2C4F" w:rsidP="002C7291">
            <w:pPr>
              <w:spacing w:after="0" w:line="240" w:lineRule="auto"/>
              <w:jc w:val="center"/>
              <w:rPr>
                <w:rFonts w:cs="Times New Roman"/>
                <w:sz w:val="22"/>
              </w:rPr>
            </w:pPr>
            <w:r w:rsidRPr="005D7249">
              <w:rPr>
                <w:rFonts w:cs="Times New Roman"/>
                <w:sz w:val="22"/>
              </w:rPr>
              <w:t>REO</w:t>
            </w:r>
          </w:p>
          <w:p w14:paraId="007A0CE0" w14:textId="77777777" w:rsidR="008E2C4F" w:rsidRPr="005D7249" w:rsidRDefault="008E2C4F" w:rsidP="002C7291">
            <w:pPr>
              <w:spacing w:after="0" w:line="240" w:lineRule="auto"/>
              <w:jc w:val="center"/>
              <w:rPr>
                <w:rFonts w:cs="Times New Roman"/>
                <w:sz w:val="22"/>
              </w:rPr>
            </w:pPr>
            <w:r w:rsidRPr="005D7249">
              <w:rPr>
                <w:rFonts w:cs="Times New Roman"/>
                <w:sz w:val="22"/>
              </w:rPr>
              <w:t xml:space="preserve">DEOs </w:t>
            </w:r>
          </w:p>
          <w:p w14:paraId="654CAFD6" w14:textId="77777777" w:rsidR="008E2C4F" w:rsidRPr="005D7249" w:rsidRDefault="008E2C4F" w:rsidP="002C7291">
            <w:pPr>
              <w:spacing w:after="0" w:line="240" w:lineRule="auto"/>
              <w:jc w:val="center"/>
              <w:rPr>
                <w:rFonts w:cs="Times New Roman"/>
                <w:sz w:val="22"/>
              </w:rPr>
            </w:pPr>
            <w:r w:rsidRPr="005D7249">
              <w:rPr>
                <w:rFonts w:cs="Times New Roman"/>
                <w:sz w:val="22"/>
              </w:rPr>
              <w:t xml:space="preserve">T </w:t>
            </w:r>
          </w:p>
        </w:tc>
      </w:tr>
      <w:tr w:rsidR="008E2C4F" w:rsidRPr="005D7249" w14:paraId="0F5B24A1" w14:textId="77777777" w:rsidTr="002C7291">
        <w:trPr>
          <w:trHeight w:val="288"/>
        </w:trPr>
        <w:tc>
          <w:tcPr>
            <w:tcW w:w="9356" w:type="dxa"/>
            <w:gridSpan w:val="3"/>
            <w:shd w:val="clear" w:color="auto" w:fill="FFE3A6"/>
          </w:tcPr>
          <w:p w14:paraId="5D688FA2" w14:textId="77777777" w:rsidR="008E2C4F" w:rsidRPr="005D7249" w:rsidRDefault="008E2C4F" w:rsidP="002C7291">
            <w:pPr>
              <w:spacing w:after="0"/>
              <w:rPr>
                <w:rFonts w:eastAsia="Arial" w:cs="Times New Roman"/>
                <w:sz w:val="22"/>
              </w:rPr>
            </w:pPr>
            <w:r w:rsidRPr="005D7249">
              <w:rPr>
                <w:rFonts w:eastAsia="Arial" w:cs="Times New Roman"/>
                <w:b/>
                <w:sz w:val="22"/>
              </w:rPr>
              <w:t>Evaluation Question 3:</w:t>
            </w:r>
            <w:r w:rsidRPr="005D7249">
              <w:rPr>
                <w:rFonts w:eastAsia="Arial" w:cs="Times New Roman"/>
                <w:sz w:val="22"/>
              </w:rPr>
              <w:t xml:space="preserve"> </w:t>
            </w:r>
            <w:r w:rsidRPr="005D7249">
              <w:rPr>
                <w:rFonts w:eastAsia="Arial" w:cs="Times New Roman"/>
                <w:b/>
                <w:sz w:val="22"/>
              </w:rPr>
              <w:t>Maono Singida Eye Care -</w:t>
            </w:r>
            <w:r w:rsidRPr="005D7249">
              <w:rPr>
                <w:rFonts w:eastAsia="Arial" w:cs="Times New Roman"/>
                <w:sz w:val="22"/>
              </w:rPr>
              <w:t xml:space="preserve"> How effective has the project been in strengthening the existing health system</w:t>
            </w:r>
            <w:r w:rsidRPr="005D7249">
              <w:rPr>
                <w:rFonts w:eastAsia="Arial" w:cs="Times New Roman"/>
                <w:sz w:val="22"/>
                <w:vertAlign w:val="superscript"/>
              </w:rPr>
              <w:footnoteReference w:id="83"/>
            </w:r>
            <w:r w:rsidRPr="005D7249">
              <w:rPr>
                <w:rFonts w:eastAsia="Arial" w:cs="Times New Roman"/>
                <w:sz w:val="22"/>
              </w:rPr>
              <w:t xml:space="preserve"> in: service delivery, health workforce, health information systems, access to essential medicines, financing and leadership/ governance? </w:t>
            </w:r>
          </w:p>
        </w:tc>
      </w:tr>
      <w:tr w:rsidR="008E2C4F" w:rsidRPr="005D7249" w14:paraId="387B5D0D" w14:textId="77777777" w:rsidTr="002C7291">
        <w:trPr>
          <w:trHeight w:val="614"/>
        </w:trPr>
        <w:tc>
          <w:tcPr>
            <w:tcW w:w="567" w:type="dxa"/>
            <w:shd w:val="clear" w:color="auto" w:fill="auto"/>
          </w:tcPr>
          <w:p w14:paraId="3698E1BF" w14:textId="77777777" w:rsidR="008E2C4F" w:rsidRPr="005D7249" w:rsidRDefault="008E2C4F" w:rsidP="002C7291">
            <w:pPr>
              <w:spacing w:after="0" w:line="240" w:lineRule="auto"/>
              <w:rPr>
                <w:rFonts w:cs="Times New Roman"/>
                <w:sz w:val="22"/>
              </w:rPr>
            </w:pPr>
            <w:r w:rsidRPr="005D7249">
              <w:rPr>
                <w:rFonts w:cs="Times New Roman"/>
                <w:sz w:val="22"/>
              </w:rPr>
              <w:t>a)</w:t>
            </w:r>
          </w:p>
        </w:tc>
        <w:tc>
          <w:tcPr>
            <w:tcW w:w="7513" w:type="dxa"/>
            <w:shd w:val="clear" w:color="auto" w:fill="auto"/>
          </w:tcPr>
          <w:p w14:paraId="22192B23" w14:textId="77777777" w:rsidR="008E2C4F" w:rsidRPr="005D7249" w:rsidRDefault="008E2C4F" w:rsidP="002C7291">
            <w:pPr>
              <w:spacing w:after="0" w:line="240" w:lineRule="auto"/>
              <w:rPr>
                <w:rFonts w:cs="Times New Roman"/>
                <w:sz w:val="22"/>
              </w:rPr>
            </w:pPr>
            <w:r w:rsidRPr="005D7249">
              <w:rPr>
                <w:rFonts w:cs="Times New Roman"/>
                <w:sz w:val="22"/>
              </w:rPr>
              <w:t xml:space="preserve">Have you received any training under these projects? </w:t>
            </w:r>
          </w:p>
          <w:p w14:paraId="3A98B3E2" w14:textId="77777777" w:rsidR="008E2C4F" w:rsidRPr="005D7249" w:rsidRDefault="008E2C4F" w:rsidP="002C7291">
            <w:pPr>
              <w:spacing w:after="0" w:line="240" w:lineRule="auto"/>
              <w:rPr>
                <w:rFonts w:cs="Times New Roman"/>
                <w:sz w:val="22"/>
              </w:rPr>
            </w:pPr>
          </w:p>
          <w:p w14:paraId="0F39BA99" w14:textId="77777777" w:rsidR="008E2C4F" w:rsidRPr="005D7249" w:rsidRDefault="008E2C4F" w:rsidP="002C7291">
            <w:pPr>
              <w:spacing w:after="0" w:line="240" w:lineRule="auto"/>
              <w:ind w:left="720" w:hanging="720"/>
              <w:rPr>
                <w:rFonts w:eastAsia="Arial" w:cs="Times New Roman"/>
                <w:sz w:val="22"/>
              </w:rPr>
            </w:pPr>
            <w:r w:rsidRPr="005D7249">
              <w:rPr>
                <w:rFonts w:cs="Times New Roman"/>
                <w:sz w:val="22"/>
              </w:rPr>
              <w:t xml:space="preserve">       P: Can you tell me what the training was for, and what you do differently as a result of it?</w:t>
            </w:r>
          </w:p>
        </w:tc>
        <w:tc>
          <w:tcPr>
            <w:tcW w:w="1276" w:type="dxa"/>
            <w:shd w:val="clear" w:color="auto" w:fill="auto"/>
          </w:tcPr>
          <w:p w14:paraId="34B83CB9" w14:textId="77777777" w:rsidR="008E2C4F" w:rsidRPr="005D7249" w:rsidRDefault="008E2C4F" w:rsidP="002C7291">
            <w:pPr>
              <w:spacing w:after="0" w:line="240" w:lineRule="auto"/>
              <w:jc w:val="center"/>
              <w:rPr>
                <w:rFonts w:cs="Times New Roman"/>
                <w:sz w:val="22"/>
              </w:rPr>
            </w:pPr>
            <w:r w:rsidRPr="005D7249">
              <w:rPr>
                <w:rFonts w:cs="Times New Roman"/>
                <w:sz w:val="22"/>
              </w:rPr>
              <w:t>ECS</w:t>
            </w:r>
          </w:p>
          <w:p w14:paraId="1AFE6771" w14:textId="77777777" w:rsidR="008E2C4F" w:rsidRPr="005D7249" w:rsidRDefault="008E2C4F" w:rsidP="002C7291">
            <w:pPr>
              <w:spacing w:after="0" w:line="240" w:lineRule="auto"/>
              <w:jc w:val="center"/>
              <w:rPr>
                <w:rFonts w:cs="Times New Roman"/>
                <w:sz w:val="22"/>
              </w:rPr>
            </w:pPr>
            <w:r w:rsidRPr="005D7249">
              <w:rPr>
                <w:rFonts w:cs="Times New Roman"/>
                <w:sz w:val="22"/>
              </w:rPr>
              <w:t>REC DECs</w:t>
            </w:r>
          </w:p>
          <w:p w14:paraId="2CD3128C" w14:textId="77777777" w:rsidR="008E2C4F" w:rsidRPr="005D7249" w:rsidRDefault="008E2C4F" w:rsidP="002C7291">
            <w:pPr>
              <w:spacing w:after="0" w:line="240" w:lineRule="auto"/>
              <w:jc w:val="center"/>
              <w:rPr>
                <w:rFonts w:cs="Times New Roman"/>
                <w:sz w:val="22"/>
              </w:rPr>
            </w:pPr>
          </w:p>
        </w:tc>
      </w:tr>
      <w:tr w:rsidR="008E2C4F" w:rsidRPr="005D7249" w14:paraId="2958721E" w14:textId="77777777" w:rsidTr="002C7291">
        <w:trPr>
          <w:trHeight w:val="614"/>
        </w:trPr>
        <w:tc>
          <w:tcPr>
            <w:tcW w:w="567" w:type="dxa"/>
            <w:shd w:val="clear" w:color="auto" w:fill="auto"/>
          </w:tcPr>
          <w:p w14:paraId="6FAD8D8B" w14:textId="77777777" w:rsidR="008E2C4F" w:rsidRPr="005D7249" w:rsidRDefault="008E2C4F" w:rsidP="002C7291">
            <w:pPr>
              <w:spacing w:after="0" w:line="240" w:lineRule="auto"/>
              <w:rPr>
                <w:rFonts w:cs="Times New Roman"/>
                <w:sz w:val="22"/>
              </w:rPr>
            </w:pPr>
            <w:r w:rsidRPr="005D7249">
              <w:rPr>
                <w:rFonts w:cs="Times New Roman"/>
                <w:sz w:val="22"/>
              </w:rPr>
              <w:t>b)</w:t>
            </w:r>
          </w:p>
        </w:tc>
        <w:tc>
          <w:tcPr>
            <w:tcW w:w="7513" w:type="dxa"/>
            <w:shd w:val="clear" w:color="auto" w:fill="auto"/>
          </w:tcPr>
          <w:p w14:paraId="701BF4D2" w14:textId="77777777" w:rsidR="008E2C4F" w:rsidRPr="005D7249" w:rsidRDefault="008E2C4F" w:rsidP="002C7291">
            <w:pPr>
              <w:widowControl w:val="0"/>
              <w:spacing w:after="0"/>
              <w:rPr>
                <w:rFonts w:cs="Times New Roman"/>
                <w:sz w:val="22"/>
              </w:rPr>
            </w:pPr>
            <w:r w:rsidRPr="005D7249">
              <w:rPr>
                <w:rFonts w:cs="Times New Roman"/>
                <w:sz w:val="22"/>
              </w:rPr>
              <w:t xml:space="preserve">Has any infrastructure support or equipment been provided by the project in this district/facility? (e.g. refurbished units, eye care </w:t>
            </w:r>
            <w:proofErr w:type="gramStart"/>
            <w:r w:rsidRPr="005D7249">
              <w:rPr>
                <w:rFonts w:cs="Times New Roman"/>
                <w:sz w:val="22"/>
              </w:rPr>
              <w:t>equip</w:t>
            </w:r>
            <w:proofErr w:type="gramEnd"/>
            <w:r w:rsidRPr="005D7249">
              <w:rPr>
                <w:rFonts w:cs="Times New Roman"/>
                <w:sz w:val="22"/>
              </w:rPr>
              <w:t>, computers, screening kits)</w:t>
            </w:r>
          </w:p>
          <w:p w14:paraId="7B8C08B5" w14:textId="77777777" w:rsidR="008E2C4F" w:rsidRPr="005D7249" w:rsidRDefault="008E2C4F" w:rsidP="002C7291">
            <w:pPr>
              <w:widowControl w:val="0"/>
              <w:spacing w:after="0"/>
              <w:rPr>
                <w:rFonts w:cs="Times New Roman"/>
                <w:sz w:val="22"/>
              </w:rPr>
            </w:pPr>
            <w:r w:rsidRPr="005D7249">
              <w:rPr>
                <w:rFonts w:cs="Times New Roman"/>
                <w:sz w:val="22"/>
              </w:rPr>
              <w:t xml:space="preserve">    P: Are these running satisfactorily? </w:t>
            </w:r>
          </w:p>
          <w:p w14:paraId="463701AA" w14:textId="77777777" w:rsidR="008E2C4F" w:rsidRPr="005D7249" w:rsidRDefault="008E2C4F" w:rsidP="002C7291">
            <w:pPr>
              <w:widowControl w:val="0"/>
              <w:spacing w:after="0"/>
              <w:rPr>
                <w:rFonts w:cs="Times New Roman"/>
                <w:sz w:val="22"/>
              </w:rPr>
            </w:pPr>
            <w:r w:rsidRPr="005D7249">
              <w:rPr>
                <w:rFonts w:cs="Times New Roman"/>
                <w:sz w:val="22"/>
              </w:rPr>
              <w:lastRenderedPageBreak/>
              <w:t xml:space="preserve">    P: What do you do if any equipment breaks down? </w:t>
            </w:r>
          </w:p>
          <w:p w14:paraId="47479E9D" w14:textId="77777777" w:rsidR="008E2C4F" w:rsidRPr="005D7249" w:rsidRDefault="008E2C4F" w:rsidP="002C7291">
            <w:pPr>
              <w:widowControl w:val="0"/>
              <w:spacing w:after="0"/>
              <w:rPr>
                <w:rFonts w:eastAsia="Arial" w:cs="Times New Roman"/>
                <w:sz w:val="22"/>
              </w:rPr>
            </w:pPr>
            <w:r w:rsidRPr="005D7249">
              <w:rPr>
                <w:rFonts w:cs="Times New Roman"/>
                <w:sz w:val="22"/>
              </w:rPr>
              <w:t xml:space="preserve">    P: Is there any provision for equipment replacements after the project ends?  </w:t>
            </w:r>
          </w:p>
        </w:tc>
        <w:tc>
          <w:tcPr>
            <w:tcW w:w="1276" w:type="dxa"/>
            <w:shd w:val="clear" w:color="auto" w:fill="auto"/>
          </w:tcPr>
          <w:p w14:paraId="219CCE4B" w14:textId="77777777" w:rsidR="008E2C4F" w:rsidRPr="005D7249" w:rsidRDefault="008E2C4F" w:rsidP="002C7291">
            <w:pPr>
              <w:spacing w:after="0" w:line="240" w:lineRule="auto"/>
              <w:jc w:val="center"/>
              <w:rPr>
                <w:rFonts w:cs="Times New Roman"/>
                <w:sz w:val="22"/>
              </w:rPr>
            </w:pPr>
            <w:r w:rsidRPr="005D7249">
              <w:rPr>
                <w:rFonts w:cs="Times New Roman"/>
                <w:sz w:val="22"/>
              </w:rPr>
              <w:lastRenderedPageBreak/>
              <w:t>SI</w:t>
            </w:r>
          </w:p>
          <w:p w14:paraId="17A2E43F" w14:textId="77777777" w:rsidR="008E2C4F" w:rsidRPr="005D7249" w:rsidRDefault="008E2C4F" w:rsidP="002C7291">
            <w:pPr>
              <w:spacing w:after="0" w:line="240" w:lineRule="auto"/>
              <w:jc w:val="center"/>
              <w:rPr>
                <w:rFonts w:cs="Times New Roman"/>
                <w:sz w:val="22"/>
              </w:rPr>
            </w:pPr>
            <w:r w:rsidRPr="005D7249">
              <w:rPr>
                <w:rFonts w:cs="Times New Roman"/>
                <w:sz w:val="22"/>
              </w:rPr>
              <w:t>ECS</w:t>
            </w:r>
          </w:p>
          <w:p w14:paraId="5F1B05EC" w14:textId="77777777" w:rsidR="008E2C4F" w:rsidRPr="005D7249" w:rsidRDefault="008E2C4F" w:rsidP="002C7291">
            <w:pPr>
              <w:spacing w:after="0" w:line="240" w:lineRule="auto"/>
              <w:jc w:val="center"/>
              <w:rPr>
                <w:rFonts w:cs="Times New Roman"/>
                <w:sz w:val="22"/>
              </w:rPr>
            </w:pPr>
            <w:r w:rsidRPr="005D7249">
              <w:rPr>
                <w:rFonts w:cs="Times New Roman"/>
                <w:sz w:val="22"/>
              </w:rPr>
              <w:t>REC DECs</w:t>
            </w:r>
          </w:p>
          <w:p w14:paraId="2ABF220D" w14:textId="77777777" w:rsidR="008E2C4F" w:rsidRPr="005D7249" w:rsidRDefault="008E2C4F" w:rsidP="002C7291">
            <w:pPr>
              <w:spacing w:after="0" w:line="240" w:lineRule="auto"/>
              <w:jc w:val="center"/>
              <w:rPr>
                <w:rFonts w:cs="Times New Roman"/>
                <w:sz w:val="22"/>
              </w:rPr>
            </w:pPr>
            <w:r w:rsidRPr="005D7249">
              <w:rPr>
                <w:rFonts w:cs="Times New Roman"/>
                <w:sz w:val="22"/>
              </w:rPr>
              <w:lastRenderedPageBreak/>
              <w:t>HM</w:t>
            </w:r>
          </w:p>
          <w:p w14:paraId="018A151C" w14:textId="77777777" w:rsidR="008E2C4F" w:rsidRPr="005D7249" w:rsidRDefault="008E2C4F" w:rsidP="002C7291">
            <w:pPr>
              <w:spacing w:after="0" w:line="240" w:lineRule="auto"/>
              <w:jc w:val="center"/>
              <w:rPr>
                <w:rFonts w:cs="Times New Roman"/>
                <w:sz w:val="22"/>
              </w:rPr>
            </w:pPr>
          </w:p>
        </w:tc>
      </w:tr>
      <w:tr w:rsidR="008E2C4F" w:rsidRPr="005D7249" w14:paraId="481C593E" w14:textId="77777777" w:rsidTr="002C7291">
        <w:trPr>
          <w:trHeight w:val="614"/>
        </w:trPr>
        <w:tc>
          <w:tcPr>
            <w:tcW w:w="567" w:type="dxa"/>
            <w:shd w:val="clear" w:color="auto" w:fill="auto"/>
          </w:tcPr>
          <w:p w14:paraId="411EC36A" w14:textId="77777777" w:rsidR="008E2C4F" w:rsidRPr="005D7249" w:rsidRDefault="008E2C4F" w:rsidP="002C7291">
            <w:pPr>
              <w:spacing w:after="0" w:line="240" w:lineRule="auto"/>
              <w:rPr>
                <w:rFonts w:cs="Times New Roman"/>
                <w:sz w:val="22"/>
              </w:rPr>
            </w:pPr>
            <w:r w:rsidRPr="005D7249">
              <w:rPr>
                <w:rFonts w:cs="Times New Roman"/>
                <w:sz w:val="22"/>
              </w:rPr>
              <w:lastRenderedPageBreak/>
              <w:t>c)</w:t>
            </w:r>
          </w:p>
        </w:tc>
        <w:tc>
          <w:tcPr>
            <w:tcW w:w="7513" w:type="dxa"/>
            <w:shd w:val="clear" w:color="auto" w:fill="auto"/>
          </w:tcPr>
          <w:p w14:paraId="543B88AB" w14:textId="77777777" w:rsidR="008E2C4F" w:rsidRPr="005D7249" w:rsidRDefault="008E2C4F" w:rsidP="002C7291">
            <w:pPr>
              <w:widowControl w:val="0"/>
              <w:spacing w:after="0"/>
              <w:rPr>
                <w:rFonts w:eastAsia="Arial" w:cs="Times New Roman"/>
                <w:sz w:val="22"/>
              </w:rPr>
            </w:pPr>
            <w:r w:rsidRPr="005D7249">
              <w:rPr>
                <w:rFonts w:eastAsia="Arial" w:cs="Times New Roman"/>
                <w:sz w:val="22"/>
              </w:rPr>
              <w:t xml:space="preserve"> Have there been any changes in the supply/access to eye care medicines and consumables (e.g. tetracycline, surgical lens, spectacles) in this district/facility during the last 4 years (2016-2019)?</w:t>
            </w:r>
          </w:p>
          <w:p w14:paraId="0AF6F179" w14:textId="77777777" w:rsidR="008E2C4F" w:rsidRPr="005D7249" w:rsidRDefault="008E2C4F" w:rsidP="002C7291">
            <w:pPr>
              <w:widowControl w:val="0"/>
              <w:spacing w:after="0"/>
              <w:rPr>
                <w:rFonts w:eastAsia="Arial" w:cs="Times New Roman"/>
                <w:sz w:val="22"/>
              </w:rPr>
            </w:pPr>
          </w:p>
          <w:p w14:paraId="3E9A7145" w14:textId="77777777" w:rsidR="008E2C4F" w:rsidRPr="005D7249" w:rsidRDefault="008E2C4F" w:rsidP="002C7291">
            <w:pPr>
              <w:widowControl w:val="0"/>
              <w:spacing w:after="0"/>
              <w:rPr>
                <w:rFonts w:cs="Times New Roman"/>
                <w:sz w:val="22"/>
              </w:rPr>
            </w:pPr>
            <w:r w:rsidRPr="005D7249">
              <w:rPr>
                <w:rFonts w:eastAsia="Arial" w:cs="Times New Roman"/>
                <w:sz w:val="22"/>
              </w:rPr>
              <w:t xml:space="preserve">     P: If so, what difference has this made to service delivery? </w:t>
            </w:r>
          </w:p>
        </w:tc>
        <w:tc>
          <w:tcPr>
            <w:tcW w:w="1276" w:type="dxa"/>
            <w:shd w:val="clear" w:color="auto" w:fill="auto"/>
          </w:tcPr>
          <w:p w14:paraId="45F83464" w14:textId="77777777" w:rsidR="008E2C4F" w:rsidRPr="005D7249" w:rsidRDefault="008E2C4F" w:rsidP="002C7291">
            <w:pPr>
              <w:spacing w:after="0" w:line="240" w:lineRule="auto"/>
              <w:jc w:val="center"/>
              <w:rPr>
                <w:rFonts w:cs="Times New Roman"/>
                <w:sz w:val="22"/>
              </w:rPr>
            </w:pPr>
            <w:r w:rsidRPr="005D7249">
              <w:rPr>
                <w:rFonts w:cs="Times New Roman"/>
                <w:sz w:val="22"/>
              </w:rPr>
              <w:t>SI</w:t>
            </w:r>
          </w:p>
          <w:p w14:paraId="5DFEAF60" w14:textId="77777777" w:rsidR="008E2C4F" w:rsidRPr="005D7249" w:rsidRDefault="008E2C4F" w:rsidP="002C7291">
            <w:pPr>
              <w:spacing w:after="0" w:line="240" w:lineRule="auto"/>
              <w:jc w:val="center"/>
              <w:rPr>
                <w:rFonts w:cs="Times New Roman"/>
                <w:sz w:val="22"/>
              </w:rPr>
            </w:pPr>
            <w:r w:rsidRPr="005D7249">
              <w:rPr>
                <w:rFonts w:cs="Times New Roman"/>
                <w:sz w:val="22"/>
              </w:rPr>
              <w:t>ECS</w:t>
            </w:r>
          </w:p>
          <w:p w14:paraId="0E9AE7EB" w14:textId="77777777" w:rsidR="008E2C4F" w:rsidRPr="005D7249" w:rsidRDefault="008E2C4F" w:rsidP="002C7291">
            <w:pPr>
              <w:spacing w:after="0" w:line="240" w:lineRule="auto"/>
              <w:jc w:val="center"/>
              <w:rPr>
                <w:rFonts w:cs="Times New Roman"/>
                <w:sz w:val="22"/>
              </w:rPr>
            </w:pPr>
            <w:r w:rsidRPr="005D7249">
              <w:rPr>
                <w:rFonts w:cs="Times New Roman"/>
                <w:sz w:val="22"/>
              </w:rPr>
              <w:t>REC DECs</w:t>
            </w:r>
          </w:p>
          <w:p w14:paraId="67BFE761" w14:textId="77777777" w:rsidR="008E2C4F" w:rsidRPr="005D7249" w:rsidRDefault="008E2C4F" w:rsidP="002C7291">
            <w:pPr>
              <w:spacing w:after="0" w:line="240" w:lineRule="auto"/>
              <w:jc w:val="center"/>
              <w:rPr>
                <w:rFonts w:cs="Times New Roman"/>
                <w:sz w:val="22"/>
              </w:rPr>
            </w:pPr>
          </w:p>
        </w:tc>
      </w:tr>
      <w:tr w:rsidR="008E2C4F" w:rsidRPr="005D7249" w14:paraId="485133F6" w14:textId="77777777" w:rsidTr="002C7291">
        <w:trPr>
          <w:trHeight w:val="614"/>
        </w:trPr>
        <w:tc>
          <w:tcPr>
            <w:tcW w:w="567" w:type="dxa"/>
            <w:shd w:val="clear" w:color="auto" w:fill="auto"/>
          </w:tcPr>
          <w:p w14:paraId="029873AC" w14:textId="77777777" w:rsidR="008E2C4F" w:rsidRPr="005D7249" w:rsidRDefault="008E2C4F" w:rsidP="002C7291">
            <w:pPr>
              <w:spacing w:after="0" w:line="240" w:lineRule="auto"/>
              <w:rPr>
                <w:rFonts w:cs="Times New Roman"/>
                <w:sz w:val="22"/>
              </w:rPr>
            </w:pPr>
            <w:r w:rsidRPr="005D7249">
              <w:rPr>
                <w:rFonts w:cs="Times New Roman"/>
                <w:sz w:val="22"/>
              </w:rPr>
              <w:t xml:space="preserve">d) </w:t>
            </w:r>
          </w:p>
        </w:tc>
        <w:tc>
          <w:tcPr>
            <w:tcW w:w="7513" w:type="dxa"/>
            <w:shd w:val="clear" w:color="auto" w:fill="auto"/>
          </w:tcPr>
          <w:p w14:paraId="2D9A404A" w14:textId="77777777" w:rsidR="008E2C4F" w:rsidRPr="005D7249" w:rsidRDefault="008E2C4F" w:rsidP="002C7291">
            <w:pPr>
              <w:widowControl w:val="0"/>
              <w:spacing w:after="0"/>
              <w:rPr>
                <w:rFonts w:eastAsia="Arial" w:cs="Times New Roman"/>
                <w:sz w:val="22"/>
              </w:rPr>
            </w:pPr>
            <w:r w:rsidRPr="005D7249">
              <w:rPr>
                <w:rFonts w:eastAsia="Arial" w:cs="Times New Roman"/>
                <w:sz w:val="22"/>
              </w:rPr>
              <w:t>Have there been any changes in the Health Management Information systems and health data recording in this district/facility during the last 4 years (2016-2019)?</w:t>
            </w:r>
          </w:p>
          <w:p w14:paraId="11A11035" w14:textId="77777777" w:rsidR="008E2C4F" w:rsidRPr="005D7249" w:rsidRDefault="008E2C4F" w:rsidP="002C7291">
            <w:pPr>
              <w:widowControl w:val="0"/>
              <w:spacing w:after="0"/>
              <w:rPr>
                <w:rFonts w:eastAsia="Arial" w:cs="Times New Roman"/>
                <w:sz w:val="22"/>
              </w:rPr>
            </w:pPr>
          </w:p>
          <w:p w14:paraId="6AF78A02" w14:textId="77777777" w:rsidR="008E2C4F" w:rsidRPr="005D7249" w:rsidDel="00785966" w:rsidRDefault="008E2C4F" w:rsidP="002C7291">
            <w:pPr>
              <w:widowControl w:val="0"/>
              <w:spacing w:after="0"/>
              <w:rPr>
                <w:rFonts w:eastAsia="Arial" w:cs="Times New Roman"/>
                <w:sz w:val="22"/>
              </w:rPr>
            </w:pPr>
            <w:r w:rsidRPr="005D7249">
              <w:rPr>
                <w:rFonts w:eastAsia="Arial" w:cs="Times New Roman"/>
                <w:sz w:val="22"/>
              </w:rPr>
              <w:t xml:space="preserve">     P: Has this affected your work, either positively or negatively? </w:t>
            </w:r>
          </w:p>
        </w:tc>
        <w:tc>
          <w:tcPr>
            <w:tcW w:w="1276" w:type="dxa"/>
            <w:shd w:val="clear" w:color="auto" w:fill="auto"/>
          </w:tcPr>
          <w:p w14:paraId="357656E1" w14:textId="77777777" w:rsidR="008E2C4F" w:rsidRPr="005D7249" w:rsidRDefault="008E2C4F" w:rsidP="002C7291">
            <w:pPr>
              <w:spacing w:after="0" w:line="240" w:lineRule="auto"/>
              <w:jc w:val="center"/>
              <w:rPr>
                <w:rFonts w:cs="Times New Roman"/>
                <w:sz w:val="22"/>
              </w:rPr>
            </w:pPr>
            <w:r w:rsidRPr="005D7249">
              <w:rPr>
                <w:rFonts w:cs="Times New Roman"/>
                <w:sz w:val="22"/>
              </w:rPr>
              <w:t>SI</w:t>
            </w:r>
          </w:p>
          <w:p w14:paraId="17EFBBCD" w14:textId="77777777" w:rsidR="008E2C4F" w:rsidRPr="005D7249" w:rsidRDefault="008E2C4F" w:rsidP="002C7291">
            <w:pPr>
              <w:spacing w:after="0" w:line="240" w:lineRule="auto"/>
              <w:jc w:val="center"/>
              <w:rPr>
                <w:rFonts w:cs="Times New Roman"/>
                <w:sz w:val="22"/>
              </w:rPr>
            </w:pPr>
            <w:r w:rsidRPr="005D7249">
              <w:rPr>
                <w:rFonts w:cs="Times New Roman"/>
                <w:sz w:val="22"/>
              </w:rPr>
              <w:t>ECS</w:t>
            </w:r>
          </w:p>
          <w:p w14:paraId="63045494" w14:textId="77777777" w:rsidR="008E2C4F" w:rsidRPr="005D7249" w:rsidRDefault="008E2C4F" w:rsidP="002C7291">
            <w:pPr>
              <w:spacing w:after="0" w:line="240" w:lineRule="auto"/>
              <w:jc w:val="center"/>
              <w:rPr>
                <w:rFonts w:cs="Times New Roman"/>
                <w:sz w:val="22"/>
              </w:rPr>
            </w:pPr>
            <w:r w:rsidRPr="005D7249">
              <w:rPr>
                <w:rFonts w:cs="Times New Roman"/>
                <w:sz w:val="22"/>
              </w:rPr>
              <w:t>REC DECs</w:t>
            </w:r>
          </w:p>
          <w:p w14:paraId="382D98F1" w14:textId="77777777" w:rsidR="008E2C4F" w:rsidRPr="005D7249" w:rsidRDefault="008E2C4F" w:rsidP="002C7291">
            <w:pPr>
              <w:spacing w:after="0" w:line="240" w:lineRule="auto"/>
              <w:jc w:val="center"/>
              <w:rPr>
                <w:rFonts w:cs="Times New Roman"/>
                <w:sz w:val="22"/>
              </w:rPr>
            </w:pPr>
            <w:r w:rsidRPr="005D7249">
              <w:rPr>
                <w:rFonts w:cs="Times New Roman"/>
                <w:sz w:val="22"/>
              </w:rPr>
              <w:t>HM</w:t>
            </w:r>
          </w:p>
        </w:tc>
      </w:tr>
      <w:tr w:rsidR="008E2C4F" w:rsidRPr="005D7249" w14:paraId="22ACF5D1" w14:textId="77777777" w:rsidTr="002C7291">
        <w:trPr>
          <w:trHeight w:val="614"/>
        </w:trPr>
        <w:tc>
          <w:tcPr>
            <w:tcW w:w="567" w:type="dxa"/>
            <w:shd w:val="clear" w:color="auto" w:fill="auto"/>
          </w:tcPr>
          <w:p w14:paraId="6E43391C" w14:textId="77777777" w:rsidR="008E2C4F" w:rsidRPr="005D7249" w:rsidRDefault="008E2C4F" w:rsidP="002C7291">
            <w:pPr>
              <w:spacing w:after="0" w:line="240" w:lineRule="auto"/>
              <w:rPr>
                <w:rFonts w:cs="Times New Roman"/>
                <w:sz w:val="22"/>
              </w:rPr>
            </w:pPr>
            <w:r w:rsidRPr="005D7249">
              <w:rPr>
                <w:rFonts w:cs="Times New Roman"/>
                <w:sz w:val="22"/>
              </w:rPr>
              <w:t>e)</w:t>
            </w:r>
          </w:p>
        </w:tc>
        <w:tc>
          <w:tcPr>
            <w:tcW w:w="7513" w:type="dxa"/>
            <w:shd w:val="clear" w:color="auto" w:fill="auto"/>
          </w:tcPr>
          <w:p w14:paraId="23F2D1B9" w14:textId="77777777" w:rsidR="008E2C4F" w:rsidRPr="005D7249" w:rsidRDefault="008E2C4F" w:rsidP="002C7291">
            <w:pPr>
              <w:widowControl w:val="0"/>
              <w:spacing w:after="0"/>
              <w:rPr>
                <w:rFonts w:eastAsia="Arial" w:cs="Times New Roman"/>
                <w:sz w:val="22"/>
              </w:rPr>
            </w:pPr>
            <w:r w:rsidRPr="005D7249">
              <w:rPr>
                <w:rFonts w:eastAsia="Arial" w:cs="Times New Roman"/>
                <w:sz w:val="22"/>
              </w:rPr>
              <w:t>In your view, have there been any significant changes in the way eye health services are managed during the last 4 years (2016-2019) in this district?</w:t>
            </w:r>
          </w:p>
          <w:p w14:paraId="35646513" w14:textId="77777777" w:rsidR="008E2C4F" w:rsidRPr="005D7249" w:rsidRDefault="008E2C4F" w:rsidP="002C7291">
            <w:pPr>
              <w:widowControl w:val="0"/>
              <w:spacing w:after="0"/>
              <w:rPr>
                <w:rFonts w:eastAsia="Arial" w:cs="Times New Roman"/>
                <w:sz w:val="22"/>
              </w:rPr>
            </w:pPr>
          </w:p>
          <w:p w14:paraId="67864C96" w14:textId="77777777" w:rsidR="008E2C4F" w:rsidRPr="005D7249" w:rsidRDefault="008E2C4F" w:rsidP="002C7291">
            <w:pPr>
              <w:widowControl w:val="0"/>
              <w:spacing w:after="0"/>
              <w:rPr>
                <w:rFonts w:eastAsia="Arial" w:cs="Times New Roman"/>
                <w:sz w:val="22"/>
              </w:rPr>
            </w:pPr>
            <w:r w:rsidRPr="005D7249">
              <w:rPr>
                <w:rFonts w:eastAsia="Arial" w:cs="Times New Roman"/>
                <w:sz w:val="22"/>
              </w:rPr>
              <w:t>P: Has this affected your work/service delivery, either positively or negatively?</w:t>
            </w:r>
          </w:p>
          <w:p w14:paraId="263509A9" w14:textId="77777777" w:rsidR="008E2C4F" w:rsidRPr="005D7249" w:rsidDel="00785966" w:rsidRDefault="008E2C4F" w:rsidP="002C7291">
            <w:pPr>
              <w:widowControl w:val="0"/>
              <w:spacing w:after="0"/>
              <w:rPr>
                <w:rFonts w:eastAsia="Arial" w:cs="Times New Roman"/>
                <w:sz w:val="22"/>
              </w:rPr>
            </w:pPr>
            <w:r w:rsidRPr="005D7249">
              <w:rPr>
                <w:rFonts w:eastAsia="Arial" w:cs="Times New Roman"/>
                <w:sz w:val="22"/>
              </w:rPr>
              <w:t xml:space="preserve">[If appropriate - P: In regard to transfer of management of SRRH, and devolvement of budgets to facilities level?] </w:t>
            </w:r>
          </w:p>
        </w:tc>
        <w:tc>
          <w:tcPr>
            <w:tcW w:w="1276" w:type="dxa"/>
            <w:shd w:val="clear" w:color="auto" w:fill="auto"/>
          </w:tcPr>
          <w:p w14:paraId="5BC052D6" w14:textId="77777777" w:rsidR="008E2C4F" w:rsidRPr="005D7249" w:rsidRDefault="008E2C4F" w:rsidP="002C7291">
            <w:pPr>
              <w:spacing w:after="0" w:line="240" w:lineRule="auto"/>
              <w:jc w:val="center"/>
              <w:rPr>
                <w:rFonts w:cs="Times New Roman"/>
                <w:sz w:val="22"/>
              </w:rPr>
            </w:pPr>
            <w:r w:rsidRPr="005D7249">
              <w:rPr>
                <w:rFonts w:cs="Times New Roman"/>
                <w:sz w:val="22"/>
              </w:rPr>
              <w:t>SI</w:t>
            </w:r>
          </w:p>
          <w:p w14:paraId="7C36CFA7" w14:textId="77777777" w:rsidR="008E2C4F" w:rsidRPr="005D7249" w:rsidRDefault="008E2C4F" w:rsidP="002C7291">
            <w:pPr>
              <w:spacing w:after="0" w:line="240" w:lineRule="auto"/>
              <w:jc w:val="center"/>
              <w:rPr>
                <w:rFonts w:cs="Times New Roman"/>
                <w:sz w:val="22"/>
              </w:rPr>
            </w:pPr>
            <w:r w:rsidRPr="005D7249">
              <w:rPr>
                <w:rFonts w:cs="Times New Roman"/>
                <w:sz w:val="22"/>
              </w:rPr>
              <w:t>ECS</w:t>
            </w:r>
          </w:p>
          <w:p w14:paraId="5DC939CB" w14:textId="77777777" w:rsidR="008E2C4F" w:rsidRPr="005D7249" w:rsidRDefault="008E2C4F" w:rsidP="002C7291">
            <w:pPr>
              <w:spacing w:after="0" w:line="240" w:lineRule="auto"/>
              <w:jc w:val="center"/>
              <w:rPr>
                <w:rFonts w:cs="Times New Roman"/>
                <w:sz w:val="22"/>
              </w:rPr>
            </w:pPr>
            <w:r w:rsidRPr="005D7249">
              <w:rPr>
                <w:rFonts w:cs="Times New Roman"/>
                <w:sz w:val="22"/>
              </w:rPr>
              <w:t>REC DECs</w:t>
            </w:r>
          </w:p>
          <w:p w14:paraId="0BBB11F7" w14:textId="77777777" w:rsidR="008E2C4F" w:rsidRPr="005D7249" w:rsidRDefault="008E2C4F" w:rsidP="002C7291">
            <w:pPr>
              <w:spacing w:after="0" w:line="240" w:lineRule="auto"/>
              <w:jc w:val="center"/>
              <w:rPr>
                <w:rFonts w:cs="Times New Roman"/>
                <w:sz w:val="22"/>
              </w:rPr>
            </w:pPr>
            <w:r w:rsidRPr="005D7249">
              <w:rPr>
                <w:rFonts w:cs="Times New Roman"/>
                <w:sz w:val="22"/>
              </w:rPr>
              <w:t>HM</w:t>
            </w:r>
          </w:p>
        </w:tc>
      </w:tr>
      <w:tr w:rsidR="008E2C4F" w:rsidRPr="005D7249" w14:paraId="3B3D0FCB" w14:textId="77777777" w:rsidTr="002C7291">
        <w:trPr>
          <w:trHeight w:val="390"/>
        </w:trPr>
        <w:tc>
          <w:tcPr>
            <w:tcW w:w="9356" w:type="dxa"/>
            <w:gridSpan w:val="3"/>
            <w:shd w:val="clear" w:color="auto" w:fill="FFE3A6"/>
          </w:tcPr>
          <w:p w14:paraId="605F1888" w14:textId="77777777" w:rsidR="008E2C4F" w:rsidRPr="005D7249" w:rsidRDefault="008E2C4F" w:rsidP="002C7291">
            <w:pPr>
              <w:spacing w:after="0"/>
              <w:rPr>
                <w:rFonts w:cs="Times New Roman"/>
                <w:sz w:val="22"/>
              </w:rPr>
            </w:pPr>
            <w:r w:rsidRPr="005D7249">
              <w:rPr>
                <w:rFonts w:cs="Times New Roman"/>
                <w:b/>
                <w:sz w:val="22"/>
              </w:rPr>
              <w:t>Evaluation Question 4:</w:t>
            </w:r>
            <w:r w:rsidRPr="005D7249">
              <w:rPr>
                <w:rFonts w:cs="Times New Roman"/>
                <w:sz w:val="22"/>
              </w:rPr>
              <w:t xml:space="preserve"> </w:t>
            </w:r>
            <w:r w:rsidRPr="005D7249">
              <w:rPr>
                <w:rFonts w:cs="Times New Roman"/>
                <w:b/>
                <w:sz w:val="22"/>
              </w:rPr>
              <w:t>Both projects</w:t>
            </w:r>
            <w:r w:rsidRPr="005D7249">
              <w:rPr>
                <w:rFonts w:cs="Times New Roman"/>
                <w:sz w:val="22"/>
              </w:rPr>
              <w:t xml:space="preserve"> - How efficient were district-based teams (members of the CHMTs, DECs, Social Welfare Officers and teachers) in completing end of year project plans and overcoming unexpected challenges? </w:t>
            </w:r>
          </w:p>
        </w:tc>
      </w:tr>
      <w:tr w:rsidR="008E2C4F" w:rsidRPr="005D7249" w14:paraId="20DE749E" w14:textId="77777777" w:rsidTr="002C7291">
        <w:tc>
          <w:tcPr>
            <w:tcW w:w="567" w:type="dxa"/>
            <w:shd w:val="clear" w:color="auto" w:fill="auto"/>
          </w:tcPr>
          <w:p w14:paraId="3093B849" w14:textId="77777777" w:rsidR="008E2C4F" w:rsidRPr="005D7249" w:rsidRDefault="008E2C4F" w:rsidP="002C7291">
            <w:pPr>
              <w:spacing w:after="0" w:line="240" w:lineRule="auto"/>
              <w:rPr>
                <w:rFonts w:cs="Times New Roman"/>
                <w:sz w:val="22"/>
              </w:rPr>
            </w:pPr>
            <w:r w:rsidRPr="005D7249">
              <w:rPr>
                <w:rFonts w:cs="Times New Roman"/>
                <w:sz w:val="22"/>
              </w:rPr>
              <w:t>a)</w:t>
            </w:r>
          </w:p>
        </w:tc>
        <w:tc>
          <w:tcPr>
            <w:tcW w:w="7513" w:type="dxa"/>
            <w:shd w:val="clear" w:color="auto" w:fill="auto"/>
          </w:tcPr>
          <w:p w14:paraId="2E11A4AF" w14:textId="77777777" w:rsidR="008E2C4F" w:rsidRPr="005D7249" w:rsidRDefault="008E2C4F" w:rsidP="002C7291">
            <w:pPr>
              <w:widowControl w:val="0"/>
              <w:spacing w:after="0"/>
              <w:rPr>
                <w:rFonts w:cs="Times New Roman"/>
                <w:sz w:val="22"/>
              </w:rPr>
            </w:pPr>
            <w:r w:rsidRPr="005D7249">
              <w:rPr>
                <w:rFonts w:cs="Times New Roman"/>
                <w:sz w:val="22"/>
              </w:rPr>
              <w:t xml:space="preserve">What has gone well in implementation of these eye care and school screening projects? </w:t>
            </w:r>
          </w:p>
          <w:p w14:paraId="75E79115" w14:textId="77777777" w:rsidR="008E2C4F" w:rsidRPr="005D7249" w:rsidRDefault="008E2C4F" w:rsidP="002C7291">
            <w:pPr>
              <w:widowControl w:val="0"/>
              <w:spacing w:after="0"/>
              <w:rPr>
                <w:rFonts w:cs="Times New Roman"/>
                <w:sz w:val="22"/>
              </w:rPr>
            </w:pPr>
          </w:p>
          <w:p w14:paraId="4FB5C5B8" w14:textId="77777777" w:rsidR="008E2C4F" w:rsidRPr="005D7249" w:rsidRDefault="008E2C4F" w:rsidP="002C7291">
            <w:pPr>
              <w:widowControl w:val="0"/>
              <w:spacing w:after="0"/>
              <w:rPr>
                <w:rFonts w:cs="Times New Roman"/>
                <w:sz w:val="22"/>
              </w:rPr>
            </w:pPr>
            <w:r w:rsidRPr="005D7249">
              <w:rPr>
                <w:rFonts w:cs="Times New Roman"/>
                <w:sz w:val="22"/>
              </w:rPr>
              <w:t xml:space="preserve">       P: What has been challenging in this eye care/school screening project?</w:t>
            </w:r>
          </w:p>
          <w:p w14:paraId="0B6EFDB0" w14:textId="77777777" w:rsidR="008E2C4F" w:rsidRPr="005D7249" w:rsidRDefault="008E2C4F" w:rsidP="002C7291">
            <w:pPr>
              <w:widowControl w:val="0"/>
              <w:spacing w:after="0"/>
              <w:rPr>
                <w:rFonts w:cs="Times New Roman"/>
                <w:sz w:val="22"/>
              </w:rPr>
            </w:pPr>
          </w:p>
          <w:p w14:paraId="3C06F43F" w14:textId="77777777" w:rsidR="008E2C4F" w:rsidRPr="005D7249" w:rsidRDefault="008E2C4F" w:rsidP="002C7291">
            <w:pPr>
              <w:widowControl w:val="0"/>
              <w:spacing w:after="0"/>
              <w:rPr>
                <w:rFonts w:cs="Times New Roman"/>
                <w:sz w:val="22"/>
              </w:rPr>
            </w:pPr>
            <w:r w:rsidRPr="005D7249">
              <w:rPr>
                <w:rFonts w:cs="Times New Roman"/>
                <w:sz w:val="22"/>
              </w:rPr>
              <w:t xml:space="preserve">       P: How did you try to overcome challenges experienced?</w:t>
            </w:r>
          </w:p>
        </w:tc>
        <w:tc>
          <w:tcPr>
            <w:tcW w:w="1276" w:type="dxa"/>
            <w:shd w:val="clear" w:color="auto" w:fill="auto"/>
          </w:tcPr>
          <w:p w14:paraId="71D4EE46" w14:textId="77777777" w:rsidR="008E2C4F" w:rsidRPr="005D7249" w:rsidRDefault="008E2C4F" w:rsidP="002C7291">
            <w:pPr>
              <w:spacing w:after="0" w:line="240" w:lineRule="auto"/>
              <w:jc w:val="center"/>
              <w:rPr>
                <w:rFonts w:cs="Times New Roman"/>
                <w:sz w:val="22"/>
              </w:rPr>
            </w:pPr>
            <w:r w:rsidRPr="005D7249">
              <w:rPr>
                <w:rFonts w:cs="Times New Roman"/>
                <w:sz w:val="22"/>
              </w:rPr>
              <w:t xml:space="preserve">SI </w:t>
            </w:r>
          </w:p>
          <w:p w14:paraId="10C5E805" w14:textId="77777777" w:rsidR="008E2C4F" w:rsidRPr="005D7249" w:rsidRDefault="008E2C4F" w:rsidP="002C7291">
            <w:pPr>
              <w:spacing w:after="0" w:line="240" w:lineRule="auto"/>
              <w:jc w:val="center"/>
              <w:rPr>
                <w:rFonts w:cs="Times New Roman"/>
                <w:sz w:val="22"/>
              </w:rPr>
            </w:pPr>
            <w:r w:rsidRPr="005D7249">
              <w:rPr>
                <w:rFonts w:cs="Times New Roman"/>
                <w:sz w:val="22"/>
              </w:rPr>
              <w:t>ECS (if CHMT member)</w:t>
            </w:r>
          </w:p>
          <w:p w14:paraId="1362D392" w14:textId="77777777" w:rsidR="008E2C4F" w:rsidRPr="005D7249" w:rsidRDefault="008E2C4F" w:rsidP="002C7291">
            <w:pPr>
              <w:spacing w:after="0" w:line="240" w:lineRule="auto"/>
              <w:jc w:val="center"/>
              <w:rPr>
                <w:rFonts w:cs="Times New Roman"/>
                <w:sz w:val="22"/>
              </w:rPr>
            </w:pPr>
            <w:r w:rsidRPr="005D7249">
              <w:rPr>
                <w:rFonts w:cs="Times New Roman"/>
                <w:sz w:val="22"/>
              </w:rPr>
              <w:t>REC and DECs</w:t>
            </w:r>
          </w:p>
          <w:p w14:paraId="515B5404" w14:textId="77777777" w:rsidR="008E2C4F" w:rsidRPr="005D7249" w:rsidRDefault="008E2C4F" w:rsidP="002C7291">
            <w:pPr>
              <w:spacing w:after="0" w:line="240" w:lineRule="auto"/>
              <w:jc w:val="center"/>
              <w:rPr>
                <w:rFonts w:cs="Times New Roman"/>
                <w:sz w:val="22"/>
              </w:rPr>
            </w:pPr>
            <w:r w:rsidRPr="005D7249">
              <w:rPr>
                <w:rFonts w:cs="Times New Roman"/>
                <w:sz w:val="22"/>
              </w:rPr>
              <w:t>REO</w:t>
            </w:r>
          </w:p>
          <w:p w14:paraId="37B2FE56" w14:textId="77777777" w:rsidR="008E2C4F" w:rsidRPr="005D7249" w:rsidRDefault="008E2C4F" w:rsidP="002C7291">
            <w:pPr>
              <w:spacing w:after="0" w:line="240" w:lineRule="auto"/>
              <w:jc w:val="center"/>
              <w:rPr>
                <w:rFonts w:cs="Times New Roman"/>
                <w:sz w:val="22"/>
              </w:rPr>
            </w:pPr>
            <w:r w:rsidRPr="005D7249">
              <w:rPr>
                <w:rFonts w:cs="Times New Roman"/>
                <w:sz w:val="22"/>
              </w:rPr>
              <w:t>DEO</w:t>
            </w:r>
          </w:p>
          <w:p w14:paraId="68D3FDC2" w14:textId="77777777" w:rsidR="008E2C4F" w:rsidRPr="005D7249" w:rsidRDefault="008E2C4F" w:rsidP="002C7291">
            <w:pPr>
              <w:spacing w:after="0" w:line="240" w:lineRule="auto"/>
              <w:jc w:val="center"/>
              <w:rPr>
                <w:rFonts w:cs="Times New Roman"/>
                <w:sz w:val="22"/>
              </w:rPr>
            </w:pPr>
            <w:r w:rsidRPr="005D7249">
              <w:rPr>
                <w:rFonts w:cs="Times New Roman"/>
                <w:sz w:val="22"/>
              </w:rPr>
              <w:t>RSAO</w:t>
            </w:r>
          </w:p>
          <w:p w14:paraId="27BAF77C" w14:textId="77777777" w:rsidR="008E2C4F" w:rsidRPr="005D7249" w:rsidRDefault="008E2C4F" w:rsidP="002C7291">
            <w:pPr>
              <w:spacing w:after="0" w:line="240" w:lineRule="auto"/>
              <w:jc w:val="center"/>
              <w:rPr>
                <w:rFonts w:cs="Times New Roman"/>
                <w:sz w:val="22"/>
              </w:rPr>
            </w:pPr>
            <w:r w:rsidRPr="005D7249">
              <w:rPr>
                <w:rFonts w:cs="Times New Roman"/>
                <w:sz w:val="22"/>
              </w:rPr>
              <w:t>DSAO</w:t>
            </w:r>
          </w:p>
          <w:p w14:paraId="4AB51B20" w14:textId="77777777" w:rsidR="008E2C4F" w:rsidRPr="005D7249" w:rsidRDefault="008E2C4F" w:rsidP="002C7291">
            <w:pPr>
              <w:spacing w:after="0" w:line="240" w:lineRule="auto"/>
              <w:jc w:val="center"/>
              <w:rPr>
                <w:rFonts w:cs="Times New Roman"/>
                <w:sz w:val="22"/>
              </w:rPr>
            </w:pPr>
            <w:r w:rsidRPr="005D7249">
              <w:rPr>
                <w:rFonts w:cs="Times New Roman"/>
                <w:sz w:val="22"/>
              </w:rPr>
              <w:t>T</w:t>
            </w:r>
          </w:p>
        </w:tc>
      </w:tr>
      <w:tr w:rsidR="008E2C4F" w:rsidRPr="005D7249" w14:paraId="74CFAD16" w14:textId="77777777" w:rsidTr="002C7291">
        <w:tc>
          <w:tcPr>
            <w:tcW w:w="9356" w:type="dxa"/>
            <w:gridSpan w:val="3"/>
            <w:shd w:val="clear" w:color="auto" w:fill="FFE3A6"/>
          </w:tcPr>
          <w:p w14:paraId="112C8AA6" w14:textId="77777777" w:rsidR="008E2C4F" w:rsidRPr="005D7249" w:rsidRDefault="008E2C4F" w:rsidP="002C7291">
            <w:pPr>
              <w:spacing w:after="0" w:line="240" w:lineRule="auto"/>
              <w:rPr>
                <w:rFonts w:cs="Times New Roman"/>
                <w:b/>
                <w:sz w:val="22"/>
              </w:rPr>
            </w:pPr>
            <w:r w:rsidRPr="005D7249">
              <w:rPr>
                <w:rFonts w:cs="Times New Roman"/>
                <w:b/>
                <w:sz w:val="22"/>
              </w:rPr>
              <w:t xml:space="preserve">Evaluation Question 5: School Eye Health -  </w:t>
            </w:r>
            <w:r w:rsidRPr="005D7249">
              <w:rPr>
                <w:rFonts w:cs="Times New Roman"/>
                <w:sz w:val="22"/>
              </w:rPr>
              <w:t>Have the children or teachers self-reported any changes in the classroom since the distribution of spectacles?</w:t>
            </w:r>
            <w:r w:rsidRPr="005D7249">
              <w:rPr>
                <w:rFonts w:cs="Times New Roman"/>
                <w:b/>
                <w:sz w:val="22"/>
              </w:rPr>
              <w:t>  </w:t>
            </w:r>
          </w:p>
        </w:tc>
      </w:tr>
      <w:tr w:rsidR="008E2C4F" w:rsidRPr="005D7249" w14:paraId="5B44F82E" w14:textId="77777777" w:rsidTr="002C7291">
        <w:trPr>
          <w:trHeight w:val="615"/>
        </w:trPr>
        <w:tc>
          <w:tcPr>
            <w:tcW w:w="567" w:type="dxa"/>
            <w:shd w:val="clear" w:color="auto" w:fill="auto"/>
          </w:tcPr>
          <w:p w14:paraId="5E301A54" w14:textId="77777777" w:rsidR="008E2C4F" w:rsidRPr="005D7249" w:rsidRDefault="008E2C4F" w:rsidP="002C7291">
            <w:pPr>
              <w:spacing w:after="0" w:line="240" w:lineRule="auto"/>
              <w:rPr>
                <w:rFonts w:cs="Times New Roman"/>
                <w:sz w:val="22"/>
                <w:highlight w:val="yellow"/>
              </w:rPr>
            </w:pPr>
            <w:r w:rsidRPr="005D7249">
              <w:rPr>
                <w:rFonts w:cs="Times New Roman"/>
                <w:sz w:val="22"/>
              </w:rPr>
              <w:t>a)</w:t>
            </w:r>
          </w:p>
        </w:tc>
        <w:tc>
          <w:tcPr>
            <w:tcW w:w="7513" w:type="dxa"/>
            <w:shd w:val="clear" w:color="auto" w:fill="auto"/>
          </w:tcPr>
          <w:p w14:paraId="766EF3BC" w14:textId="77777777" w:rsidR="008E2C4F" w:rsidRPr="005D7249" w:rsidRDefault="008E2C4F" w:rsidP="002C7291">
            <w:pPr>
              <w:spacing w:after="0"/>
              <w:rPr>
                <w:rFonts w:cs="Times New Roman"/>
                <w:b/>
                <w:sz w:val="22"/>
              </w:rPr>
            </w:pPr>
            <w:r w:rsidRPr="005D7249">
              <w:rPr>
                <w:rFonts w:cs="Times New Roman"/>
                <w:b/>
                <w:sz w:val="22"/>
              </w:rPr>
              <w:t xml:space="preserve">For REO/DEOs: </w:t>
            </w:r>
          </w:p>
          <w:p w14:paraId="198970BB" w14:textId="77777777" w:rsidR="008E2C4F" w:rsidRPr="005D7249" w:rsidRDefault="008E2C4F" w:rsidP="002C7291">
            <w:pPr>
              <w:spacing w:after="0"/>
              <w:rPr>
                <w:rFonts w:cs="Times New Roman"/>
                <w:sz w:val="22"/>
              </w:rPr>
            </w:pPr>
            <w:r w:rsidRPr="005D7249">
              <w:rPr>
                <w:rFonts w:cs="Times New Roman"/>
                <w:sz w:val="22"/>
              </w:rPr>
              <w:t xml:space="preserve">Has there been any recording of changes in the classroom since the distribution of spectacles in 2018 and 2019?  </w:t>
            </w:r>
          </w:p>
          <w:p w14:paraId="48B66C1B" w14:textId="77777777" w:rsidR="008E2C4F" w:rsidRPr="005D7249" w:rsidRDefault="008E2C4F" w:rsidP="002C7291">
            <w:pPr>
              <w:spacing w:after="0"/>
              <w:rPr>
                <w:rFonts w:cs="Times New Roman"/>
                <w:sz w:val="22"/>
              </w:rPr>
            </w:pPr>
          </w:p>
          <w:p w14:paraId="195E2E2A" w14:textId="77777777" w:rsidR="008E2C4F" w:rsidRPr="005D7249" w:rsidRDefault="008E2C4F" w:rsidP="002C7291">
            <w:pPr>
              <w:spacing w:after="0"/>
              <w:rPr>
                <w:rFonts w:cs="Times New Roman"/>
                <w:sz w:val="22"/>
              </w:rPr>
            </w:pPr>
            <w:r w:rsidRPr="005D7249">
              <w:rPr>
                <w:rFonts w:cs="Times New Roman"/>
                <w:sz w:val="22"/>
              </w:rPr>
              <w:t xml:space="preserve">  P: Is there any educational performance, or other data to indicate if children who are now wearing spectacles are more able to do better at school? </w:t>
            </w:r>
          </w:p>
          <w:p w14:paraId="4D1DB961" w14:textId="77777777" w:rsidR="008E2C4F" w:rsidRPr="005D7249" w:rsidRDefault="008E2C4F" w:rsidP="002C7291">
            <w:pPr>
              <w:spacing w:after="0"/>
              <w:rPr>
                <w:rFonts w:cs="Times New Roman"/>
                <w:sz w:val="22"/>
              </w:rPr>
            </w:pPr>
          </w:p>
          <w:p w14:paraId="085D99F4" w14:textId="77777777" w:rsidR="008E2C4F" w:rsidRPr="005D7249" w:rsidRDefault="008E2C4F" w:rsidP="002C7291">
            <w:pPr>
              <w:spacing w:after="0"/>
              <w:rPr>
                <w:rFonts w:cs="Times New Roman"/>
                <w:sz w:val="22"/>
              </w:rPr>
            </w:pPr>
            <w:r w:rsidRPr="005D7249">
              <w:rPr>
                <w:rFonts w:cs="Times New Roman"/>
                <w:sz w:val="22"/>
              </w:rPr>
              <w:t xml:space="preserve">Do you have any suggestions about how any benefits could be monitored or learning captured more systematically in the future? </w:t>
            </w:r>
          </w:p>
          <w:p w14:paraId="09E7E5B5" w14:textId="77777777" w:rsidR="008E2C4F" w:rsidRPr="005D7249" w:rsidRDefault="008E2C4F" w:rsidP="002C7291">
            <w:pPr>
              <w:spacing w:after="0"/>
              <w:rPr>
                <w:rFonts w:cs="Times New Roman"/>
                <w:sz w:val="22"/>
                <w:highlight w:val="yellow"/>
              </w:rPr>
            </w:pPr>
          </w:p>
        </w:tc>
        <w:tc>
          <w:tcPr>
            <w:tcW w:w="1276" w:type="dxa"/>
            <w:shd w:val="clear" w:color="auto" w:fill="auto"/>
          </w:tcPr>
          <w:p w14:paraId="20640FD9" w14:textId="77777777" w:rsidR="008E2C4F" w:rsidRPr="005D7249" w:rsidRDefault="008E2C4F" w:rsidP="002C7291">
            <w:pPr>
              <w:spacing w:after="0" w:line="240" w:lineRule="auto"/>
              <w:jc w:val="center"/>
              <w:rPr>
                <w:rFonts w:cs="Times New Roman"/>
                <w:sz w:val="22"/>
              </w:rPr>
            </w:pPr>
            <w:r w:rsidRPr="005D7249">
              <w:rPr>
                <w:rFonts w:cs="Times New Roman"/>
                <w:sz w:val="22"/>
              </w:rPr>
              <w:t>REO</w:t>
            </w:r>
          </w:p>
          <w:p w14:paraId="39C0A910" w14:textId="77777777" w:rsidR="008E2C4F" w:rsidRPr="005D7249" w:rsidRDefault="008E2C4F" w:rsidP="002C7291">
            <w:pPr>
              <w:spacing w:after="0" w:line="240" w:lineRule="auto"/>
              <w:jc w:val="center"/>
              <w:rPr>
                <w:rFonts w:cs="Times New Roman"/>
                <w:sz w:val="22"/>
              </w:rPr>
            </w:pPr>
            <w:r w:rsidRPr="005D7249">
              <w:rPr>
                <w:rFonts w:cs="Times New Roman"/>
                <w:sz w:val="22"/>
              </w:rPr>
              <w:t>DEOs</w:t>
            </w:r>
          </w:p>
          <w:p w14:paraId="2F228B41" w14:textId="77777777" w:rsidR="008E2C4F" w:rsidRPr="005D7249" w:rsidRDefault="008E2C4F" w:rsidP="002C7291">
            <w:pPr>
              <w:spacing w:after="0" w:line="240" w:lineRule="auto"/>
              <w:jc w:val="center"/>
              <w:rPr>
                <w:rFonts w:cs="Times New Roman"/>
                <w:sz w:val="22"/>
              </w:rPr>
            </w:pPr>
          </w:p>
        </w:tc>
      </w:tr>
      <w:tr w:rsidR="008E2C4F" w:rsidRPr="005D7249" w14:paraId="0BB913A3" w14:textId="77777777" w:rsidTr="002C7291">
        <w:trPr>
          <w:trHeight w:val="615"/>
        </w:trPr>
        <w:tc>
          <w:tcPr>
            <w:tcW w:w="567" w:type="dxa"/>
            <w:shd w:val="clear" w:color="auto" w:fill="auto"/>
          </w:tcPr>
          <w:p w14:paraId="7FF1E60E" w14:textId="77777777" w:rsidR="008E2C4F" w:rsidRPr="005D7249" w:rsidRDefault="008E2C4F" w:rsidP="002C7291">
            <w:pPr>
              <w:spacing w:after="0" w:line="240" w:lineRule="auto"/>
              <w:rPr>
                <w:rFonts w:cs="Times New Roman"/>
                <w:sz w:val="22"/>
              </w:rPr>
            </w:pPr>
            <w:r w:rsidRPr="005D7249">
              <w:rPr>
                <w:rFonts w:cs="Times New Roman"/>
                <w:sz w:val="22"/>
              </w:rPr>
              <w:lastRenderedPageBreak/>
              <w:t>b)</w:t>
            </w:r>
          </w:p>
        </w:tc>
        <w:tc>
          <w:tcPr>
            <w:tcW w:w="7513" w:type="dxa"/>
            <w:shd w:val="clear" w:color="auto" w:fill="auto"/>
          </w:tcPr>
          <w:p w14:paraId="7E13B61F" w14:textId="77777777" w:rsidR="008E2C4F" w:rsidRPr="005D7249" w:rsidRDefault="008E2C4F" w:rsidP="002C7291">
            <w:pPr>
              <w:spacing w:after="0"/>
              <w:rPr>
                <w:rFonts w:cs="Times New Roman"/>
                <w:b/>
                <w:sz w:val="22"/>
              </w:rPr>
            </w:pPr>
            <w:r w:rsidRPr="005D7249">
              <w:rPr>
                <w:rFonts w:cs="Times New Roman"/>
                <w:b/>
                <w:sz w:val="22"/>
              </w:rPr>
              <w:t xml:space="preserve">For Teachers: </w:t>
            </w:r>
          </w:p>
          <w:p w14:paraId="553EBA06" w14:textId="77777777" w:rsidR="008E2C4F" w:rsidRPr="005D7249" w:rsidRDefault="008E2C4F" w:rsidP="002C7291">
            <w:pPr>
              <w:spacing w:after="0"/>
              <w:rPr>
                <w:rFonts w:cs="Times New Roman"/>
                <w:sz w:val="22"/>
              </w:rPr>
            </w:pPr>
            <w:r w:rsidRPr="005D7249">
              <w:rPr>
                <w:rFonts w:cs="Times New Roman"/>
                <w:sz w:val="22"/>
              </w:rPr>
              <w:t>What has been your experience of your involvement of the school-base screening for Refractive Error (RE)?</w:t>
            </w:r>
          </w:p>
          <w:p w14:paraId="62734E45" w14:textId="77777777" w:rsidR="008E2C4F" w:rsidRPr="005D7249" w:rsidRDefault="008E2C4F" w:rsidP="002C7291">
            <w:pPr>
              <w:spacing w:after="0"/>
              <w:rPr>
                <w:rFonts w:cs="Times New Roman"/>
                <w:sz w:val="22"/>
              </w:rPr>
            </w:pPr>
          </w:p>
          <w:p w14:paraId="7C8EA1F3" w14:textId="77777777" w:rsidR="008E2C4F" w:rsidRPr="005D7249" w:rsidRDefault="008E2C4F" w:rsidP="002C7291">
            <w:pPr>
              <w:spacing w:after="0"/>
              <w:rPr>
                <w:rFonts w:cs="Times New Roman"/>
                <w:sz w:val="22"/>
              </w:rPr>
            </w:pPr>
            <w:r w:rsidRPr="005D7249">
              <w:rPr>
                <w:rFonts w:cs="Times New Roman"/>
                <w:sz w:val="22"/>
              </w:rPr>
              <w:t xml:space="preserve">       P: Do you feel the training was adequate for the task? </w:t>
            </w:r>
          </w:p>
        </w:tc>
        <w:tc>
          <w:tcPr>
            <w:tcW w:w="1276" w:type="dxa"/>
            <w:shd w:val="clear" w:color="auto" w:fill="auto"/>
          </w:tcPr>
          <w:p w14:paraId="06E7F545" w14:textId="77777777" w:rsidR="008E2C4F" w:rsidRPr="005D7249" w:rsidRDefault="008E2C4F" w:rsidP="002C7291">
            <w:pPr>
              <w:spacing w:after="0" w:line="240" w:lineRule="auto"/>
              <w:jc w:val="center"/>
              <w:rPr>
                <w:rFonts w:cs="Times New Roman"/>
                <w:sz w:val="22"/>
              </w:rPr>
            </w:pPr>
            <w:r w:rsidRPr="005D7249">
              <w:rPr>
                <w:rFonts w:cs="Times New Roman"/>
                <w:sz w:val="22"/>
              </w:rPr>
              <w:t>T</w:t>
            </w:r>
          </w:p>
        </w:tc>
      </w:tr>
      <w:tr w:rsidR="008E2C4F" w:rsidRPr="005D7249" w14:paraId="30C68408" w14:textId="77777777" w:rsidTr="002C7291">
        <w:trPr>
          <w:trHeight w:val="615"/>
        </w:trPr>
        <w:tc>
          <w:tcPr>
            <w:tcW w:w="567" w:type="dxa"/>
            <w:shd w:val="clear" w:color="auto" w:fill="auto"/>
          </w:tcPr>
          <w:p w14:paraId="56331733" w14:textId="77777777" w:rsidR="008E2C4F" w:rsidRPr="005D7249" w:rsidRDefault="008E2C4F" w:rsidP="002C7291">
            <w:pPr>
              <w:spacing w:after="0" w:line="240" w:lineRule="auto"/>
              <w:rPr>
                <w:rFonts w:cs="Times New Roman"/>
                <w:sz w:val="22"/>
              </w:rPr>
            </w:pPr>
            <w:r w:rsidRPr="005D7249">
              <w:rPr>
                <w:rFonts w:cs="Times New Roman"/>
                <w:sz w:val="22"/>
              </w:rPr>
              <w:t>c)</w:t>
            </w:r>
          </w:p>
        </w:tc>
        <w:tc>
          <w:tcPr>
            <w:tcW w:w="7513" w:type="dxa"/>
            <w:shd w:val="clear" w:color="auto" w:fill="auto"/>
          </w:tcPr>
          <w:p w14:paraId="010DE835" w14:textId="77777777" w:rsidR="008E2C4F" w:rsidRPr="005D7249" w:rsidRDefault="008E2C4F" w:rsidP="002C7291">
            <w:pPr>
              <w:spacing w:after="0"/>
              <w:rPr>
                <w:rFonts w:cs="Times New Roman"/>
                <w:sz w:val="22"/>
              </w:rPr>
            </w:pPr>
            <w:r w:rsidRPr="005D7249">
              <w:rPr>
                <w:rFonts w:cs="Times New Roman"/>
                <w:sz w:val="22"/>
              </w:rPr>
              <w:t xml:space="preserve">What changes, if any, (e.g. emotional, educational, other) have you observed in individual children who were diagnosed with RE and prescribed spectacles? </w:t>
            </w:r>
          </w:p>
        </w:tc>
        <w:tc>
          <w:tcPr>
            <w:tcW w:w="1276" w:type="dxa"/>
            <w:shd w:val="clear" w:color="auto" w:fill="auto"/>
          </w:tcPr>
          <w:p w14:paraId="0D91E338" w14:textId="77777777" w:rsidR="008E2C4F" w:rsidRPr="005D7249" w:rsidRDefault="008E2C4F" w:rsidP="002C7291">
            <w:pPr>
              <w:spacing w:after="0" w:line="240" w:lineRule="auto"/>
              <w:jc w:val="center"/>
              <w:rPr>
                <w:rFonts w:cs="Times New Roman"/>
                <w:sz w:val="22"/>
              </w:rPr>
            </w:pPr>
            <w:r w:rsidRPr="005D7249">
              <w:rPr>
                <w:rFonts w:cs="Times New Roman"/>
                <w:sz w:val="22"/>
              </w:rPr>
              <w:t>T</w:t>
            </w:r>
          </w:p>
        </w:tc>
      </w:tr>
      <w:tr w:rsidR="008E2C4F" w:rsidRPr="005D7249" w14:paraId="48EFC811" w14:textId="77777777" w:rsidTr="002C7291">
        <w:trPr>
          <w:trHeight w:val="615"/>
        </w:trPr>
        <w:tc>
          <w:tcPr>
            <w:tcW w:w="567" w:type="dxa"/>
            <w:shd w:val="clear" w:color="auto" w:fill="auto"/>
          </w:tcPr>
          <w:p w14:paraId="4AC3FE16" w14:textId="77777777" w:rsidR="008E2C4F" w:rsidRPr="005D7249" w:rsidRDefault="008E2C4F" w:rsidP="002C7291">
            <w:pPr>
              <w:spacing w:after="0" w:line="240" w:lineRule="auto"/>
              <w:rPr>
                <w:rFonts w:cs="Times New Roman"/>
                <w:sz w:val="22"/>
              </w:rPr>
            </w:pPr>
            <w:r w:rsidRPr="005D7249">
              <w:rPr>
                <w:rFonts w:cs="Times New Roman"/>
                <w:sz w:val="22"/>
              </w:rPr>
              <w:t>d)</w:t>
            </w:r>
          </w:p>
        </w:tc>
        <w:tc>
          <w:tcPr>
            <w:tcW w:w="7513" w:type="dxa"/>
            <w:shd w:val="clear" w:color="auto" w:fill="auto"/>
          </w:tcPr>
          <w:p w14:paraId="5BF765A6" w14:textId="77777777" w:rsidR="008E2C4F" w:rsidRPr="005D7249" w:rsidRDefault="008E2C4F" w:rsidP="002C7291">
            <w:pPr>
              <w:spacing w:after="0"/>
              <w:rPr>
                <w:rFonts w:cs="Times New Roman"/>
                <w:sz w:val="22"/>
              </w:rPr>
            </w:pPr>
            <w:r w:rsidRPr="005D7249">
              <w:rPr>
                <w:rFonts w:cs="Times New Roman"/>
                <w:sz w:val="22"/>
              </w:rPr>
              <w:t xml:space="preserve">Have you perceived any changes among the other children in the classroom? e.g. in their attitudes to those children newly acquiring spectacles? </w:t>
            </w:r>
          </w:p>
        </w:tc>
        <w:tc>
          <w:tcPr>
            <w:tcW w:w="1276" w:type="dxa"/>
            <w:shd w:val="clear" w:color="auto" w:fill="auto"/>
          </w:tcPr>
          <w:p w14:paraId="3D0376C2" w14:textId="77777777" w:rsidR="008E2C4F" w:rsidRPr="005D7249" w:rsidRDefault="008E2C4F" w:rsidP="002C7291">
            <w:pPr>
              <w:spacing w:after="0" w:line="240" w:lineRule="auto"/>
              <w:jc w:val="center"/>
              <w:rPr>
                <w:rFonts w:cs="Times New Roman"/>
                <w:sz w:val="22"/>
              </w:rPr>
            </w:pPr>
            <w:r w:rsidRPr="005D7249">
              <w:rPr>
                <w:rFonts w:cs="Times New Roman"/>
                <w:sz w:val="22"/>
              </w:rPr>
              <w:t>T</w:t>
            </w:r>
          </w:p>
        </w:tc>
      </w:tr>
      <w:tr w:rsidR="008E2C4F" w:rsidRPr="005D7249" w14:paraId="5B461585" w14:textId="77777777" w:rsidTr="002C7291">
        <w:trPr>
          <w:trHeight w:val="615"/>
        </w:trPr>
        <w:tc>
          <w:tcPr>
            <w:tcW w:w="567" w:type="dxa"/>
            <w:shd w:val="clear" w:color="auto" w:fill="auto"/>
          </w:tcPr>
          <w:p w14:paraId="31DB1AFB" w14:textId="77777777" w:rsidR="008E2C4F" w:rsidRPr="005D7249" w:rsidRDefault="008E2C4F" w:rsidP="002C7291">
            <w:pPr>
              <w:spacing w:after="0" w:line="240" w:lineRule="auto"/>
              <w:rPr>
                <w:rFonts w:cs="Times New Roman"/>
                <w:sz w:val="22"/>
              </w:rPr>
            </w:pPr>
            <w:r w:rsidRPr="005D7249">
              <w:rPr>
                <w:rFonts w:cs="Times New Roman"/>
                <w:sz w:val="22"/>
              </w:rPr>
              <w:t>e)</w:t>
            </w:r>
          </w:p>
        </w:tc>
        <w:tc>
          <w:tcPr>
            <w:tcW w:w="7513" w:type="dxa"/>
            <w:shd w:val="clear" w:color="auto" w:fill="auto"/>
          </w:tcPr>
          <w:p w14:paraId="3DA6CAC1" w14:textId="77777777" w:rsidR="008E2C4F" w:rsidRPr="005D7249" w:rsidRDefault="008E2C4F" w:rsidP="002C7291">
            <w:pPr>
              <w:spacing w:after="0"/>
              <w:rPr>
                <w:rFonts w:cs="Times New Roman"/>
                <w:sz w:val="22"/>
              </w:rPr>
            </w:pPr>
            <w:r w:rsidRPr="005D7249">
              <w:rPr>
                <w:rFonts w:cs="Times New Roman"/>
                <w:sz w:val="22"/>
              </w:rPr>
              <w:t xml:space="preserve">Do you think there are any obstacles to children maintaining the wearing of spectacles at school? </w:t>
            </w:r>
          </w:p>
          <w:p w14:paraId="42BD1119" w14:textId="77777777" w:rsidR="008E2C4F" w:rsidRPr="005D7249" w:rsidRDefault="008E2C4F" w:rsidP="002C7291">
            <w:pPr>
              <w:spacing w:after="0"/>
              <w:rPr>
                <w:rFonts w:cs="Times New Roman"/>
                <w:sz w:val="22"/>
              </w:rPr>
            </w:pPr>
          </w:p>
          <w:p w14:paraId="6A45D4C1" w14:textId="77777777" w:rsidR="008E2C4F" w:rsidRPr="005D7249" w:rsidRDefault="008E2C4F" w:rsidP="002C7291">
            <w:pPr>
              <w:spacing w:after="0"/>
              <w:rPr>
                <w:rFonts w:cs="Times New Roman"/>
                <w:sz w:val="22"/>
              </w:rPr>
            </w:pPr>
            <w:r w:rsidRPr="005D7249">
              <w:rPr>
                <w:rFonts w:cs="Times New Roman"/>
                <w:sz w:val="22"/>
              </w:rPr>
              <w:t xml:space="preserve">   P: Have any children lost their specs or repeatedly forget to/don’t wear them? </w:t>
            </w:r>
          </w:p>
        </w:tc>
        <w:tc>
          <w:tcPr>
            <w:tcW w:w="1276" w:type="dxa"/>
            <w:shd w:val="clear" w:color="auto" w:fill="auto"/>
          </w:tcPr>
          <w:p w14:paraId="13FFE6CD" w14:textId="77777777" w:rsidR="008E2C4F" w:rsidRPr="005D7249" w:rsidRDefault="008E2C4F" w:rsidP="002C7291">
            <w:pPr>
              <w:spacing w:after="0" w:line="240" w:lineRule="auto"/>
              <w:jc w:val="center"/>
              <w:rPr>
                <w:rFonts w:cs="Times New Roman"/>
                <w:sz w:val="22"/>
              </w:rPr>
            </w:pPr>
            <w:r w:rsidRPr="005D7249">
              <w:rPr>
                <w:rFonts w:cs="Times New Roman"/>
                <w:sz w:val="22"/>
              </w:rPr>
              <w:t>T</w:t>
            </w:r>
          </w:p>
        </w:tc>
      </w:tr>
      <w:tr w:rsidR="008E2C4F" w:rsidRPr="005D7249" w14:paraId="531BBAE0" w14:textId="77777777" w:rsidTr="002C7291">
        <w:trPr>
          <w:trHeight w:val="615"/>
        </w:trPr>
        <w:tc>
          <w:tcPr>
            <w:tcW w:w="567" w:type="dxa"/>
            <w:shd w:val="clear" w:color="auto" w:fill="auto"/>
          </w:tcPr>
          <w:p w14:paraId="2AB4815C" w14:textId="77777777" w:rsidR="008E2C4F" w:rsidRPr="005D7249" w:rsidRDefault="008E2C4F" w:rsidP="002C7291">
            <w:pPr>
              <w:spacing w:after="0" w:line="240" w:lineRule="auto"/>
              <w:rPr>
                <w:rFonts w:cs="Times New Roman"/>
                <w:sz w:val="22"/>
              </w:rPr>
            </w:pPr>
            <w:r w:rsidRPr="005D7249">
              <w:rPr>
                <w:rFonts w:cs="Times New Roman"/>
                <w:sz w:val="22"/>
              </w:rPr>
              <w:t>f)</w:t>
            </w:r>
          </w:p>
        </w:tc>
        <w:tc>
          <w:tcPr>
            <w:tcW w:w="7513" w:type="dxa"/>
            <w:shd w:val="clear" w:color="auto" w:fill="auto"/>
          </w:tcPr>
          <w:p w14:paraId="69D36B6E" w14:textId="77777777" w:rsidR="008E2C4F" w:rsidRPr="005D7249" w:rsidRDefault="008E2C4F" w:rsidP="002C7291">
            <w:pPr>
              <w:spacing w:after="0"/>
              <w:rPr>
                <w:rFonts w:cs="Times New Roman"/>
                <w:sz w:val="22"/>
              </w:rPr>
            </w:pPr>
            <w:r w:rsidRPr="005D7249">
              <w:rPr>
                <w:rFonts w:cs="Times New Roman"/>
                <w:sz w:val="22"/>
              </w:rPr>
              <w:t xml:space="preserve">If you have observed or heard about benefits of these children wearing spectacles, do you have any suggestions about how these benefits could be monitored or recorded systematically to demonstrate the importance and value of school screening and spectacle wearing by school children? </w:t>
            </w:r>
          </w:p>
        </w:tc>
        <w:tc>
          <w:tcPr>
            <w:tcW w:w="1276" w:type="dxa"/>
            <w:shd w:val="clear" w:color="auto" w:fill="auto"/>
          </w:tcPr>
          <w:p w14:paraId="6ECD3FF6" w14:textId="77777777" w:rsidR="008E2C4F" w:rsidRPr="005D7249" w:rsidRDefault="008E2C4F" w:rsidP="002C7291">
            <w:pPr>
              <w:spacing w:after="0" w:line="240" w:lineRule="auto"/>
              <w:jc w:val="center"/>
              <w:rPr>
                <w:rFonts w:cs="Times New Roman"/>
                <w:sz w:val="22"/>
              </w:rPr>
            </w:pPr>
            <w:r w:rsidRPr="005D7249">
              <w:rPr>
                <w:rFonts w:cs="Times New Roman"/>
                <w:sz w:val="22"/>
              </w:rPr>
              <w:t>T</w:t>
            </w:r>
          </w:p>
        </w:tc>
      </w:tr>
      <w:tr w:rsidR="008E2C4F" w:rsidRPr="005D7249" w14:paraId="5DD3F9AF" w14:textId="77777777" w:rsidTr="002C7291">
        <w:tc>
          <w:tcPr>
            <w:tcW w:w="9356" w:type="dxa"/>
            <w:gridSpan w:val="3"/>
            <w:shd w:val="clear" w:color="auto" w:fill="FFE3A6"/>
          </w:tcPr>
          <w:p w14:paraId="69DCFC9D" w14:textId="77777777" w:rsidR="008E2C4F" w:rsidRPr="005D7249" w:rsidRDefault="008E2C4F" w:rsidP="002C7291">
            <w:pPr>
              <w:spacing w:after="0"/>
              <w:rPr>
                <w:rFonts w:cs="Times New Roman"/>
                <w:b/>
                <w:sz w:val="22"/>
              </w:rPr>
            </w:pPr>
            <w:r w:rsidRPr="005D7249">
              <w:rPr>
                <w:rFonts w:cs="Times New Roman"/>
                <w:b/>
                <w:sz w:val="22"/>
              </w:rPr>
              <w:t xml:space="preserve">Evaluation Question 6: Maono Singida Eye Care: </w:t>
            </w:r>
            <w:r w:rsidRPr="005D7249">
              <w:rPr>
                <w:rFonts w:cs="Times New Roman"/>
                <w:sz w:val="22"/>
              </w:rPr>
              <w:t>Has the project advocacy achieved increased government commitment to eye health?</w:t>
            </w:r>
          </w:p>
        </w:tc>
      </w:tr>
      <w:tr w:rsidR="008E2C4F" w:rsidRPr="005D7249" w14:paraId="7FFBE38C" w14:textId="77777777" w:rsidTr="002C7291">
        <w:trPr>
          <w:trHeight w:val="615"/>
        </w:trPr>
        <w:tc>
          <w:tcPr>
            <w:tcW w:w="567" w:type="dxa"/>
            <w:shd w:val="clear" w:color="auto" w:fill="auto"/>
          </w:tcPr>
          <w:p w14:paraId="281EA8EF" w14:textId="77777777" w:rsidR="008E2C4F" w:rsidRPr="005D7249" w:rsidRDefault="008E2C4F" w:rsidP="002C7291">
            <w:pPr>
              <w:spacing w:after="0" w:line="240" w:lineRule="auto"/>
              <w:rPr>
                <w:rFonts w:cs="Times New Roman"/>
                <w:sz w:val="22"/>
              </w:rPr>
            </w:pPr>
            <w:r w:rsidRPr="005D7249">
              <w:rPr>
                <w:rFonts w:cs="Times New Roman"/>
                <w:sz w:val="22"/>
              </w:rPr>
              <w:t>a)</w:t>
            </w:r>
          </w:p>
        </w:tc>
        <w:tc>
          <w:tcPr>
            <w:tcW w:w="7513" w:type="dxa"/>
            <w:shd w:val="clear" w:color="auto" w:fill="auto"/>
          </w:tcPr>
          <w:p w14:paraId="3B43A40E" w14:textId="77777777" w:rsidR="008E2C4F" w:rsidRPr="005D7249" w:rsidRDefault="008E2C4F" w:rsidP="002C7291">
            <w:pPr>
              <w:spacing w:after="0"/>
              <w:rPr>
                <w:rFonts w:cs="Times New Roman"/>
                <w:sz w:val="22"/>
              </w:rPr>
            </w:pPr>
            <w:r w:rsidRPr="005D7249">
              <w:rPr>
                <w:rFonts w:cs="Times New Roman"/>
                <w:sz w:val="22"/>
              </w:rPr>
              <w:t xml:space="preserve">Do you think government commitment to eye health has changed in the last 4 years? </w:t>
            </w:r>
          </w:p>
          <w:p w14:paraId="2CF96EA6" w14:textId="77777777" w:rsidR="008E2C4F" w:rsidRPr="005D7249" w:rsidRDefault="008E2C4F" w:rsidP="002C7291">
            <w:pPr>
              <w:spacing w:after="0"/>
              <w:rPr>
                <w:rFonts w:cs="Times New Roman"/>
                <w:sz w:val="22"/>
              </w:rPr>
            </w:pPr>
          </w:p>
          <w:p w14:paraId="7816ADAB" w14:textId="77777777" w:rsidR="008E2C4F" w:rsidRPr="005D7249" w:rsidRDefault="008E2C4F" w:rsidP="002C7291">
            <w:pPr>
              <w:spacing w:after="0"/>
              <w:rPr>
                <w:rFonts w:cs="Times New Roman"/>
                <w:sz w:val="22"/>
              </w:rPr>
            </w:pPr>
            <w:r w:rsidRPr="005D7249">
              <w:rPr>
                <w:rFonts w:cs="Times New Roman"/>
                <w:sz w:val="22"/>
              </w:rPr>
              <w:t xml:space="preserve">     P: In what ways?  </w:t>
            </w:r>
          </w:p>
        </w:tc>
        <w:tc>
          <w:tcPr>
            <w:tcW w:w="1276" w:type="dxa"/>
            <w:shd w:val="clear" w:color="auto" w:fill="auto"/>
          </w:tcPr>
          <w:p w14:paraId="19117162" w14:textId="77777777" w:rsidR="008E2C4F" w:rsidRPr="005D7249" w:rsidRDefault="008E2C4F" w:rsidP="002C7291">
            <w:pPr>
              <w:spacing w:after="0" w:line="240" w:lineRule="auto"/>
              <w:jc w:val="center"/>
              <w:rPr>
                <w:rFonts w:cs="Times New Roman"/>
                <w:sz w:val="22"/>
              </w:rPr>
            </w:pPr>
            <w:r w:rsidRPr="005D7249">
              <w:rPr>
                <w:rFonts w:cs="Times New Roman"/>
                <w:sz w:val="22"/>
              </w:rPr>
              <w:t xml:space="preserve">SI </w:t>
            </w:r>
          </w:p>
          <w:p w14:paraId="4D37849B" w14:textId="77777777" w:rsidR="008E2C4F" w:rsidRPr="005D7249" w:rsidRDefault="008E2C4F" w:rsidP="002C7291">
            <w:pPr>
              <w:spacing w:after="0" w:line="240" w:lineRule="auto"/>
              <w:jc w:val="center"/>
              <w:rPr>
                <w:rFonts w:cs="Times New Roman"/>
                <w:sz w:val="22"/>
              </w:rPr>
            </w:pPr>
            <w:r w:rsidRPr="005D7249">
              <w:rPr>
                <w:rFonts w:cs="Times New Roman"/>
                <w:sz w:val="22"/>
              </w:rPr>
              <w:t>REC/</w:t>
            </w:r>
          </w:p>
          <w:p w14:paraId="65E71D80" w14:textId="77777777" w:rsidR="008E2C4F" w:rsidRPr="005D7249" w:rsidRDefault="008E2C4F" w:rsidP="002C7291">
            <w:pPr>
              <w:spacing w:after="0" w:line="240" w:lineRule="auto"/>
              <w:jc w:val="center"/>
              <w:rPr>
                <w:rFonts w:cs="Times New Roman"/>
                <w:sz w:val="22"/>
              </w:rPr>
            </w:pPr>
            <w:r w:rsidRPr="005D7249">
              <w:rPr>
                <w:rFonts w:cs="Times New Roman"/>
                <w:sz w:val="22"/>
              </w:rPr>
              <w:t>DECs</w:t>
            </w:r>
          </w:p>
          <w:p w14:paraId="6E63A69E" w14:textId="77777777" w:rsidR="008E2C4F" w:rsidRPr="005D7249" w:rsidRDefault="008E2C4F" w:rsidP="002C7291">
            <w:pPr>
              <w:spacing w:after="0" w:line="240" w:lineRule="auto"/>
              <w:jc w:val="center"/>
              <w:rPr>
                <w:rFonts w:cs="Times New Roman"/>
                <w:sz w:val="22"/>
              </w:rPr>
            </w:pPr>
            <w:r w:rsidRPr="005D7249">
              <w:rPr>
                <w:rFonts w:cs="Times New Roman"/>
                <w:sz w:val="22"/>
              </w:rPr>
              <w:t>HM</w:t>
            </w:r>
          </w:p>
        </w:tc>
      </w:tr>
      <w:tr w:rsidR="008E2C4F" w:rsidRPr="005D7249" w14:paraId="16EC72F1" w14:textId="77777777" w:rsidTr="002C7291">
        <w:trPr>
          <w:trHeight w:val="615"/>
        </w:trPr>
        <w:tc>
          <w:tcPr>
            <w:tcW w:w="567" w:type="dxa"/>
            <w:shd w:val="clear" w:color="auto" w:fill="auto"/>
          </w:tcPr>
          <w:p w14:paraId="7D555E47" w14:textId="77777777" w:rsidR="008E2C4F" w:rsidRPr="005D7249" w:rsidRDefault="008E2C4F" w:rsidP="002C7291">
            <w:pPr>
              <w:spacing w:after="0" w:line="240" w:lineRule="auto"/>
              <w:rPr>
                <w:rFonts w:cs="Times New Roman"/>
                <w:sz w:val="22"/>
              </w:rPr>
            </w:pPr>
            <w:r w:rsidRPr="005D7249">
              <w:rPr>
                <w:rFonts w:cs="Times New Roman"/>
                <w:sz w:val="22"/>
              </w:rPr>
              <w:t>b)</w:t>
            </w:r>
          </w:p>
        </w:tc>
        <w:tc>
          <w:tcPr>
            <w:tcW w:w="7513" w:type="dxa"/>
            <w:shd w:val="clear" w:color="auto" w:fill="auto"/>
          </w:tcPr>
          <w:p w14:paraId="4F0EC3B3" w14:textId="77777777" w:rsidR="008E2C4F" w:rsidRPr="005D7249" w:rsidRDefault="008E2C4F" w:rsidP="002C7291">
            <w:pPr>
              <w:spacing w:after="0"/>
              <w:rPr>
                <w:rFonts w:cs="Times New Roman"/>
                <w:sz w:val="22"/>
              </w:rPr>
            </w:pPr>
            <w:r w:rsidRPr="005D7249">
              <w:rPr>
                <w:rFonts w:cs="Times New Roman"/>
                <w:sz w:val="22"/>
              </w:rPr>
              <w:t xml:space="preserve">What do you think have been the main reasons/influencing factors for that? </w:t>
            </w:r>
          </w:p>
          <w:p w14:paraId="04769840" w14:textId="77777777" w:rsidR="008E2C4F" w:rsidRPr="005D7249" w:rsidRDefault="008E2C4F" w:rsidP="002C7291">
            <w:pPr>
              <w:spacing w:after="0"/>
              <w:rPr>
                <w:rFonts w:cs="Times New Roman"/>
                <w:sz w:val="22"/>
              </w:rPr>
            </w:pPr>
          </w:p>
          <w:p w14:paraId="54BB8A25" w14:textId="77777777" w:rsidR="008E2C4F" w:rsidRPr="005D7249" w:rsidRDefault="008E2C4F" w:rsidP="002C7291">
            <w:pPr>
              <w:spacing w:after="0"/>
              <w:rPr>
                <w:rFonts w:cs="Times New Roman"/>
                <w:sz w:val="22"/>
              </w:rPr>
            </w:pPr>
            <w:r w:rsidRPr="005D7249">
              <w:rPr>
                <w:rFonts w:cs="Times New Roman"/>
                <w:sz w:val="22"/>
              </w:rPr>
              <w:t xml:space="preserve">   P: Can you let us know of any evidence to support this view? </w:t>
            </w:r>
          </w:p>
        </w:tc>
        <w:tc>
          <w:tcPr>
            <w:tcW w:w="1276" w:type="dxa"/>
            <w:shd w:val="clear" w:color="auto" w:fill="auto"/>
          </w:tcPr>
          <w:p w14:paraId="39AF7E71" w14:textId="77777777" w:rsidR="008E2C4F" w:rsidRPr="005D7249" w:rsidRDefault="008E2C4F" w:rsidP="002C7291">
            <w:pPr>
              <w:spacing w:after="0" w:line="240" w:lineRule="auto"/>
              <w:jc w:val="center"/>
              <w:rPr>
                <w:rFonts w:cs="Times New Roman"/>
                <w:sz w:val="22"/>
              </w:rPr>
            </w:pPr>
            <w:r w:rsidRPr="005D7249">
              <w:rPr>
                <w:rFonts w:cs="Times New Roman"/>
                <w:sz w:val="22"/>
              </w:rPr>
              <w:t xml:space="preserve">SI </w:t>
            </w:r>
          </w:p>
          <w:p w14:paraId="1C927617" w14:textId="77777777" w:rsidR="008E2C4F" w:rsidRPr="005D7249" w:rsidRDefault="008E2C4F" w:rsidP="002C7291">
            <w:pPr>
              <w:spacing w:after="0" w:line="240" w:lineRule="auto"/>
              <w:jc w:val="center"/>
              <w:rPr>
                <w:rFonts w:cs="Times New Roman"/>
                <w:sz w:val="22"/>
              </w:rPr>
            </w:pPr>
            <w:r w:rsidRPr="005D7249">
              <w:rPr>
                <w:rFonts w:cs="Times New Roman"/>
                <w:sz w:val="22"/>
              </w:rPr>
              <w:t>REC/</w:t>
            </w:r>
          </w:p>
          <w:p w14:paraId="39C91D4F" w14:textId="77777777" w:rsidR="008E2C4F" w:rsidRPr="005D7249" w:rsidRDefault="008E2C4F" w:rsidP="002C7291">
            <w:pPr>
              <w:spacing w:after="0" w:line="240" w:lineRule="auto"/>
              <w:jc w:val="center"/>
              <w:rPr>
                <w:rFonts w:cs="Times New Roman"/>
                <w:sz w:val="22"/>
              </w:rPr>
            </w:pPr>
            <w:r w:rsidRPr="005D7249">
              <w:rPr>
                <w:rFonts w:cs="Times New Roman"/>
                <w:sz w:val="22"/>
              </w:rPr>
              <w:t>DECs</w:t>
            </w:r>
          </w:p>
          <w:p w14:paraId="73762814" w14:textId="77777777" w:rsidR="008E2C4F" w:rsidRPr="005D7249" w:rsidRDefault="008E2C4F" w:rsidP="002C7291">
            <w:pPr>
              <w:spacing w:after="0" w:line="240" w:lineRule="auto"/>
              <w:jc w:val="center"/>
              <w:rPr>
                <w:rFonts w:cs="Times New Roman"/>
                <w:sz w:val="22"/>
              </w:rPr>
            </w:pPr>
            <w:r w:rsidRPr="005D7249">
              <w:rPr>
                <w:rFonts w:cs="Times New Roman"/>
                <w:sz w:val="22"/>
              </w:rPr>
              <w:t>HM</w:t>
            </w:r>
          </w:p>
        </w:tc>
      </w:tr>
      <w:tr w:rsidR="008E2C4F" w:rsidRPr="005D7249" w14:paraId="58BC0BEC" w14:textId="77777777" w:rsidTr="002C7291">
        <w:trPr>
          <w:trHeight w:val="194"/>
        </w:trPr>
        <w:tc>
          <w:tcPr>
            <w:tcW w:w="9356" w:type="dxa"/>
            <w:gridSpan w:val="3"/>
            <w:shd w:val="clear" w:color="auto" w:fill="FFE3A6"/>
          </w:tcPr>
          <w:p w14:paraId="08023BC8" w14:textId="77777777" w:rsidR="008E2C4F" w:rsidRPr="005D7249" w:rsidRDefault="008E2C4F" w:rsidP="002C7291">
            <w:pPr>
              <w:spacing w:after="0"/>
              <w:rPr>
                <w:rFonts w:eastAsia="Arial" w:cs="Times New Roman"/>
                <w:sz w:val="22"/>
              </w:rPr>
            </w:pPr>
            <w:r w:rsidRPr="005D7249">
              <w:rPr>
                <w:rFonts w:cs="Times New Roman"/>
                <w:b/>
                <w:sz w:val="22"/>
              </w:rPr>
              <w:t>Evaluation Question 7:</w:t>
            </w:r>
            <w:r w:rsidRPr="005D7249">
              <w:rPr>
                <w:rFonts w:eastAsia="Arial" w:cs="Times New Roman"/>
                <w:sz w:val="22"/>
              </w:rPr>
              <w:t xml:space="preserve"> </w:t>
            </w:r>
            <w:r w:rsidRPr="005D7249">
              <w:rPr>
                <w:rFonts w:eastAsia="Arial" w:cs="Times New Roman"/>
                <w:b/>
                <w:sz w:val="22"/>
              </w:rPr>
              <w:t>Maono Singida:</w:t>
            </w:r>
            <w:r w:rsidRPr="005D7249">
              <w:rPr>
                <w:rFonts w:eastAsia="Arial" w:cs="Times New Roman"/>
                <w:sz w:val="22"/>
              </w:rPr>
              <w:t xml:space="preserve"> What is the current progress against the Sustainability Plan? How has the advocacy plan aligned (if at all) to support the implementation of the Sustainability Plan?</w:t>
            </w:r>
          </w:p>
        </w:tc>
      </w:tr>
      <w:tr w:rsidR="008E2C4F" w:rsidRPr="005D7249" w14:paraId="58BE9FC5" w14:textId="77777777" w:rsidTr="002C7291">
        <w:trPr>
          <w:trHeight w:val="273"/>
        </w:trPr>
        <w:tc>
          <w:tcPr>
            <w:tcW w:w="567" w:type="dxa"/>
            <w:shd w:val="clear" w:color="auto" w:fill="auto"/>
          </w:tcPr>
          <w:p w14:paraId="41223347" w14:textId="77777777" w:rsidR="008E2C4F" w:rsidRPr="005D7249" w:rsidRDefault="008E2C4F" w:rsidP="002C7291">
            <w:pPr>
              <w:spacing w:after="0" w:line="240" w:lineRule="auto"/>
              <w:rPr>
                <w:rFonts w:cs="Times New Roman"/>
                <w:color w:val="000000"/>
                <w:sz w:val="22"/>
              </w:rPr>
            </w:pPr>
            <w:r w:rsidRPr="005D7249">
              <w:rPr>
                <w:rFonts w:cs="Times New Roman"/>
                <w:color w:val="000000"/>
                <w:sz w:val="22"/>
              </w:rPr>
              <w:t>a)</w:t>
            </w:r>
          </w:p>
        </w:tc>
        <w:tc>
          <w:tcPr>
            <w:tcW w:w="7513" w:type="dxa"/>
            <w:shd w:val="clear" w:color="auto" w:fill="auto"/>
          </w:tcPr>
          <w:p w14:paraId="5815FCC3" w14:textId="77777777" w:rsidR="008E2C4F" w:rsidRPr="005D7249" w:rsidRDefault="008E2C4F" w:rsidP="002C7291">
            <w:pPr>
              <w:spacing w:after="0" w:line="240" w:lineRule="auto"/>
              <w:ind w:left="317" w:hanging="317"/>
              <w:rPr>
                <w:rFonts w:eastAsia="Arial" w:cs="Times New Roman"/>
                <w:sz w:val="22"/>
              </w:rPr>
            </w:pPr>
            <w:r w:rsidRPr="005D7249">
              <w:rPr>
                <w:rFonts w:eastAsia="Arial" w:cs="Times New Roman"/>
                <w:sz w:val="22"/>
              </w:rPr>
              <w:t xml:space="preserve">What are the main sources of funding for eye care in this region/district/facility? [delete as appropriate] </w:t>
            </w:r>
          </w:p>
          <w:p w14:paraId="5E8EBA1A" w14:textId="77777777" w:rsidR="008E2C4F" w:rsidRPr="005D7249" w:rsidRDefault="008E2C4F" w:rsidP="002C7291">
            <w:pPr>
              <w:spacing w:after="0" w:line="240" w:lineRule="auto"/>
              <w:rPr>
                <w:rFonts w:eastAsia="Arial" w:cs="Times New Roman"/>
                <w:sz w:val="22"/>
              </w:rPr>
            </w:pPr>
          </w:p>
          <w:p w14:paraId="24865B8D" w14:textId="77777777" w:rsidR="008E2C4F" w:rsidRPr="005D7249" w:rsidRDefault="008E2C4F" w:rsidP="002C7291">
            <w:pPr>
              <w:spacing w:after="0" w:line="240" w:lineRule="auto"/>
              <w:ind w:left="317" w:hanging="317"/>
              <w:rPr>
                <w:rFonts w:eastAsia="Arial" w:cs="Times New Roman"/>
                <w:sz w:val="22"/>
              </w:rPr>
            </w:pPr>
            <w:r w:rsidRPr="005D7249">
              <w:rPr>
                <w:rFonts w:eastAsia="Arial" w:cs="Times New Roman"/>
                <w:sz w:val="22"/>
              </w:rPr>
              <w:t xml:space="preserve">   P: How do Management Teams/Facility Managers resolve any limitations from government sources of funding for eye care? </w:t>
            </w:r>
          </w:p>
          <w:p w14:paraId="5172FD79" w14:textId="77777777" w:rsidR="008E2C4F" w:rsidRPr="005D7249" w:rsidRDefault="008E2C4F" w:rsidP="002C7291">
            <w:pPr>
              <w:spacing w:after="0" w:line="240" w:lineRule="auto"/>
              <w:ind w:left="317" w:hanging="317"/>
              <w:rPr>
                <w:rFonts w:eastAsia="Arial" w:cs="Times New Roman"/>
                <w:sz w:val="22"/>
              </w:rPr>
            </w:pPr>
          </w:p>
        </w:tc>
        <w:tc>
          <w:tcPr>
            <w:tcW w:w="1276" w:type="dxa"/>
            <w:shd w:val="clear" w:color="auto" w:fill="auto"/>
          </w:tcPr>
          <w:p w14:paraId="4372EF36" w14:textId="77777777" w:rsidR="008E2C4F" w:rsidRPr="005D7249" w:rsidRDefault="008E2C4F" w:rsidP="002C7291">
            <w:pPr>
              <w:spacing w:after="0" w:line="240" w:lineRule="auto"/>
              <w:jc w:val="center"/>
              <w:rPr>
                <w:rFonts w:cs="Times New Roman"/>
                <w:sz w:val="22"/>
              </w:rPr>
            </w:pPr>
            <w:r w:rsidRPr="005D7249">
              <w:rPr>
                <w:rFonts w:cs="Times New Roman"/>
                <w:sz w:val="22"/>
              </w:rPr>
              <w:t>SI</w:t>
            </w:r>
          </w:p>
          <w:p w14:paraId="2B4FC5CE" w14:textId="77777777" w:rsidR="008E2C4F" w:rsidRPr="005D7249" w:rsidRDefault="008E2C4F" w:rsidP="002C7291">
            <w:pPr>
              <w:spacing w:after="0" w:line="240" w:lineRule="auto"/>
              <w:jc w:val="center"/>
              <w:rPr>
                <w:rFonts w:cs="Times New Roman"/>
                <w:sz w:val="22"/>
              </w:rPr>
            </w:pPr>
            <w:r w:rsidRPr="005D7249">
              <w:rPr>
                <w:rFonts w:cs="Times New Roman"/>
                <w:sz w:val="22"/>
              </w:rPr>
              <w:t>REC DECs</w:t>
            </w:r>
          </w:p>
          <w:p w14:paraId="2E644BD9" w14:textId="77777777" w:rsidR="008E2C4F" w:rsidRPr="005D7249" w:rsidRDefault="008E2C4F" w:rsidP="002C7291">
            <w:pPr>
              <w:spacing w:after="0" w:line="240" w:lineRule="auto"/>
              <w:jc w:val="center"/>
              <w:rPr>
                <w:rFonts w:cs="Times New Roman"/>
                <w:sz w:val="22"/>
              </w:rPr>
            </w:pPr>
            <w:r w:rsidRPr="005D7249">
              <w:rPr>
                <w:rFonts w:cs="Times New Roman"/>
                <w:sz w:val="22"/>
              </w:rPr>
              <w:t>HM</w:t>
            </w:r>
          </w:p>
        </w:tc>
      </w:tr>
      <w:tr w:rsidR="008E2C4F" w:rsidRPr="005D7249" w14:paraId="63A0E90B" w14:textId="77777777" w:rsidTr="002C7291">
        <w:trPr>
          <w:trHeight w:val="273"/>
        </w:trPr>
        <w:tc>
          <w:tcPr>
            <w:tcW w:w="567" w:type="dxa"/>
            <w:shd w:val="clear" w:color="auto" w:fill="auto"/>
          </w:tcPr>
          <w:p w14:paraId="24041D8A" w14:textId="77777777" w:rsidR="008E2C4F" w:rsidRPr="005D7249" w:rsidRDefault="008E2C4F" w:rsidP="002C7291">
            <w:pPr>
              <w:spacing w:after="0" w:line="240" w:lineRule="auto"/>
              <w:rPr>
                <w:rFonts w:cs="Times New Roman"/>
                <w:color w:val="000000"/>
                <w:sz w:val="22"/>
              </w:rPr>
            </w:pPr>
            <w:r w:rsidRPr="005D7249">
              <w:rPr>
                <w:rFonts w:cs="Times New Roman"/>
                <w:color w:val="000000"/>
                <w:sz w:val="22"/>
              </w:rPr>
              <w:t>b)</w:t>
            </w:r>
          </w:p>
        </w:tc>
        <w:tc>
          <w:tcPr>
            <w:tcW w:w="7513" w:type="dxa"/>
            <w:shd w:val="clear" w:color="auto" w:fill="auto"/>
          </w:tcPr>
          <w:p w14:paraId="4CEDE9DC" w14:textId="77777777" w:rsidR="008E2C4F" w:rsidRPr="005D7249" w:rsidRDefault="008E2C4F" w:rsidP="002C7291">
            <w:pPr>
              <w:spacing w:after="0" w:line="240" w:lineRule="auto"/>
              <w:ind w:left="317" w:hanging="317"/>
              <w:rPr>
                <w:rFonts w:eastAsia="Arial"/>
                <w:iCs/>
                <w:sz w:val="22"/>
              </w:rPr>
            </w:pPr>
            <w:r w:rsidRPr="005D7249">
              <w:rPr>
                <w:rFonts w:eastAsia="Arial"/>
                <w:sz w:val="22"/>
              </w:rPr>
              <w:t>What is the current progress against the Sustainability Plan? </w:t>
            </w:r>
            <w:r w:rsidRPr="005D7249">
              <w:rPr>
                <w:rFonts w:eastAsia="Arial"/>
                <w:i/>
                <w:sz w:val="22"/>
              </w:rPr>
              <w:t xml:space="preserve"> </w:t>
            </w:r>
          </w:p>
          <w:p w14:paraId="5E3175A3" w14:textId="77777777" w:rsidR="008E2C4F" w:rsidRPr="005D7249" w:rsidRDefault="008E2C4F" w:rsidP="002C7291">
            <w:pPr>
              <w:spacing w:after="0" w:line="240" w:lineRule="auto"/>
              <w:ind w:left="317" w:hanging="317"/>
              <w:rPr>
                <w:rFonts w:eastAsia="Arial"/>
                <w:i/>
                <w:sz w:val="22"/>
              </w:rPr>
            </w:pPr>
            <w:r w:rsidRPr="005D7249">
              <w:rPr>
                <w:rFonts w:eastAsia="Arial"/>
                <w:i/>
                <w:sz w:val="22"/>
              </w:rPr>
              <w:t xml:space="preserve"> </w:t>
            </w:r>
          </w:p>
          <w:p w14:paraId="2A7ACA74" w14:textId="77777777" w:rsidR="008E2C4F" w:rsidRPr="005D7249" w:rsidRDefault="008E2C4F" w:rsidP="002C7291">
            <w:pPr>
              <w:spacing w:line="259" w:lineRule="auto"/>
              <w:contextualSpacing/>
              <w:rPr>
                <w:sz w:val="22"/>
              </w:rPr>
            </w:pPr>
            <w:r w:rsidRPr="005D7249">
              <w:rPr>
                <w:sz w:val="22"/>
              </w:rPr>
              <w:t xml:space="preserve">Who is responsible for and what is the mechanism/process for monitoring the Sustainability Plan? (Logframe etc)? </w:t>
            </w:r>
          </w:p>
          <w:p w14:paraId="43B58E9F" w14:textId="77777777" w:rsidR="008E2C4F" w:rsidRPr="005D7249" w:rsidRDefault="008E2C4F" w:rsidP="002C7291">
            <w:pPr>
              <w:pStyle w:val="ListParagraph"/>
              <w:spacing w:line="259" w:lineRule="auto"/>
              <w:rPr>
                <w:rFonts w:cs="Arial"/>
              </w:rPr>
            </w:pPr>
          </w:p>
          <w:p w14:paraId="272D325E" w14:textId="77777777" w:rsidR="008E2C4F" w:rsidRPr="005D7249" w:rsidRDefault="008E2C4F" w:rsidP="002C7291">
            <w:pPr>
              <w:pStyle w:val="ListParagraph"/>
              <w:spacing w:line="259" w:lineRule="auto"/>
              <w:rPr>
                <w:rFonts w:cs="Arial"/>
              </w:rPr>
            </w:pPr>
            <w:r w:rsidRPr="005D7249">
              <w:rPr>
                <w:rFonts w:cs="Arial"/>
              </w:rPr>
              <w:t xml:space="preserve">P: is there any documentation relating to this? </w:t>
            </w:r>
          </w:p>
          <w:p w14:paraId="0BF21A5E" w14:textId="77777777" w:rsidR="008E2C4F" w:rsidRPr="005D7249" w:rsidRDefault="008E2C4F" w:rsidP="002C7291">
            <w:pPr>
              <w:pStyle w:val="ListParagraph"/>
              <w:spacing w:line="259" w:lineRule="auto"/>
              <w:rPr>
                <w:rFonts w:cs="Arial"/>
              </w:rPr>
            </w:pPr>
          </w:p>
          <w:p w14:paraId="61EA2FEF" w14:textId="77777777" w:rsidR="008E2C4F" w:rsidRPr="005D7249" w:rsidRDefault="008E2C4F" w:rsidP="002C7291">
            <w:pPr>
              <w:spacing w:line="259" w:lineRule="auto"/>
              <w:contextualSpacing/>
              <w:rPr>
                <w:sz w:val="22"/>
              </w:rPr>
            </w:pPr>
            <w:r w:rsidRPr="005D7249">
              <w:rPr>
                <w:sz w:val="22"/>
              </w:rPr>
              <w:lastRenderedPageBreak/>
              <w:t>What progress has been made on Outputs and Objectives of the Sustainability Plan since 2017?</w:t>
            </w:r>
          </w:p>
          <w:p w14:paraId="703DCEF8" w14:textId="77777777" w:rsidR="008E2C4F" w:rsidRPr="005D7249" w:rsidRDefault="008E2C4F" w:rsidP="002C7291">
            <w:pPr>
              <w:spacing w:line="259" w:lineRule="auto"/>
              <w:contextualSpacing/>
            </w:pPr>
          </w:p>
          <w:p w14:paraId="0E39F68F" w14:textId="77777777" w:rsidR="008E2C4F" w:rsidRPr="005D7249" w:rsidRDefault="008E2C4F" w:rsidP="002C7291">
            <w:pPr>
              <w:spacing w:line="259" w:lineRule="auto"/>
              <w:contextualSpacing/>
              <w:rPr>
                <w:sz w:val="22"/>
              </w:rPr>
            </w:pPr>
            <w:r w:rsidRPr="005D7249">
              <w:rPr>
                <w:sz w:val="22"/>
              </w:rPr>
              <w:t>Has the Sustainability Plan been useful in supporting moves towards sustainable financing? If so in what ways?</w:t>
            </w:r>
          </w:p>
          <w:p w14:paraId="60B4862B" w14:textId="77777777" w:rsidR="008E2C4F" w:rsidRPr="005D7249" w:rsidRDefault="008E2C4F" w:rsidP="002C7291">
            <w:pPr>
              <w:spacing w:after="0" w:line="240" w:lineRule="auto"/>
              <w:ind w:left="317" w:hanging="317"/>
              <w:rPr>
                <w:rFonts w:eastAsia="Arial"/>
                <w:i/>
                <w:sz w:val="22"/>
              </w:rPr>
            </w:pPr>
          </w:p>
        </w:tc>
        <w:tc>
          <w:tcPr>
            <w:tcW w:w="1276" w:type="dxa"/>
            <w:shd w:val="clear" w:color="auto" w:fill="auto"/>
          </w:tcPr>
          <w:p w14:paraId="088BFEA2" w14:textId="77777777" w:rsidR="008E2C4F" w:rsidRPr="005D7249" w:rsidRDefault="008E2C4F" w:rsidP="002C7291">
            <w:pPr>
              <w:spacing w:after="0" w:line="240" w:lineRule="auto"/>
              <w:jc w:val="center"/>
              <w:rPr>
                <w:rFonts w:cs="Times New Roman"/>
                <w:sz w:val="22"/>
              </w:rPr>
            </w:pPr>
            <w:r w:rsidRPr="005D7249">
              <w:rPr>
                <w:rFonts w:cs="Times New Roman"/>
                <w:sz w:val="22"/>
              </w:rPr>
              <w:lastRenderedPageBreak/>
              <w:t>SI</w:t>
            </w:r>
          </w:p>
          <w:p w14:paraId="7DB44C9D" w14:textId="77777777" w:rsidR="008E2C4F" w:rsidRPr="005D7249" w:rsidRDefault="008E2C4F" w:rsidP="002C7291">
            <w:pPr>
              <w:spacing w:after="0" w:line="240" w:lineRule="auto"/>
              <w:jc w:val="center"/>
              <w:rPr>
                <w:rFonts w:cs="Times New Roman"/>
                <w:sz w:val="22"/>
              </w:rPr>
            </w:pPr>
            <w:r w:rsidRPr="005D7249">
              <w:rPr>
                <w:rFonts w:cs="Times New Roman"/>
                <w:sz w:val="22"/>
              </w:rPr>
              <w:t>REC DECs</w:t>
            </w:r>
          </w:p>
          <w:p w14:paraId="08EC12FB" w14:textId="77777777" w:rsidR="008E2C4F" w:rsidRPr="005D7249" w:rsidRDefault="008E2C4F" w:rsidP="002C7291">
            <w:pPr>
              <w:spacing w:after="0" w:line="240" w:lineRule="auto"/>
              <w:jc w:val="center"/>
              <w:rPr>
                <w:rFonts w:cs="Times New Roman"/>
                <w:sz w:val="22"/>
              </w:rPr>
            </w:pPr>
            <w:r w:rsidRPr="005D7249">
              <w:rPr>
                <w:rFonts w:cs="Times New Roman"/>
                <w:sz w:val="22"/>
              </w:rPr>
              <w:t>HM</w:t>
            </w:r>
          </w:p>
        </w:tc>
      </w:tr>
      <w:tr w:rsidR="008E2C4F" w:rsidRPr="005D7249" w14:paraId="5ADDF581" w14:textId="77777777" w:rsidTr="002C7291">
        <w:trPr>
          <w:trHeight w:val="273"/>
        </w:trPr>
        <w:tc>
          <w:tcPr>
            <w:tcW w:w="567" w:type="dxa"/>
            <w:shd w:val="clear" w:color="auto" w:fill="auto"/>
          </w:tcPr>
          <w:p w14:paraId="2F193E3D" w14:textId="77777777" w:rsidR="008E2C4F" w:rsidRPr="005D7249" w:rsidRDefault="008E2C4F" w:rsidP="002C7291">
            <w:pPr>
              <w:spacing w:after="0" w:line="240" w:lineRule="auto"/>
              <w:rPr>
                <w:rFonts w:cs="Times New Roman"/>
                <w:color w:val="000000"/>
                <w:sz w:val="22"/>
              </w:rPr>
            </w:pPr>
            <w:r w:rsidRPr="005D7249">
              <w:rPr>
                <w:rFonts w:cs="Times New Roman"/>
                <w:color w:val="000000"/>
                <w:sz w:val="22"/>
              </w:rPr>
              <w:t>c)</w:t>
            </w:r>
          </w:p>
        </w:tc>
        <w:tc>
          <w:tcPr>
            <w:tcW w:w="7513" w:type="dxa"/>
            <w:shd w:val="clear" w:color="auto" w:fill="auto"/>
          </w:tcPr>
          <w:p w14:paraId="76756B92" w14:textId="77777777" w:rsidR="008E2C4F" w:rsidRPr="005D7249" w:rsidRDefault="008E2C4F" w:rsidP="002C7291">
            <w:pPr>
              <w:widowControl w:val="0"/>
              <w:spacing w:after="0"/>
              <w:rPr>
                <w:rFonts w:eastAsia="Arial" w:cs="Times New Roman"/>
                <w:sz w:val="22"/>
              </w:rPr>
            </w:pPr>
            <w:r w:rsidRPr="005D7249">
              <w:rPr>
                <w:rFonts w:eastAsia="Arial" w:cs="Times New Roman"/>
                <w:sz w:val="22"/>
              </w:rPr>
              <w:t xml:space="preserve"> Are there any specific project advocacy activities or events which can be shown to have been influential in any decisions for increases the eye health budget and spending, and progress of the Sustainability Plan? </w:t>
            </w:r>
          </w:p>
          <w:p w14:paraId="11ACAFD6" w14:textId="77777777" w:rsidR="008E2C4F" w:rsidRPr="005D7249" w:rsidRDefault="008E2C4F" w:rsidP="002C7291">
            <w:pPr>
              <w:widowControl w:val="0"/>
              <w:spacing w:after="0"/>
              <w:rPr>
                <w:rFonts w:eastAsia="Arial" w:cs="Times New Roman"/>
                <w:sz w:val="22"/>
              </w:rPr>
            </w:pPr>
          </w:p>
          <w:p w14:paraId="28E25885" w14:textId="77777777" w:rsidR="008E2C4F" w:rsidRPr="005D7249" w:rsidRDefault="008E2C4F" w:rsidP="002C7291">
            <w:pPr>
              <w:widowControl w:val="0"/>
              <w:spacing w:after="0"/>
              <w:rPr>
                <w:rFonts w:cs="Times New Roman"/>
                <w:sz w:val="22"/>
              </w:rPr>
            </w:pPr>
            <w:r w:rsidRPr="005D7249">
              <w:rPr>
                <w:rFonts w:eastAsia="Arial" w:cs="Times New Roman"/>
                <w:sz w:val="22"/>
              </w:rPr>
              <w:t xml:space="preserve">   P: Can you identify any key evidence to support this? (e.g. minutes, documents, events reports, policy statements etc)  </w:t>
            </w:r>
          </w:p>
        </w:tc>
        <w:tc>
          <w:tcPr>
            <w:tcW w:w="1276" w:type="dxa"/>
            <w:shd w:val="clear" w:color="auto" w:fill="auto"/>
          </w:tcPr>
          <w:p w14:paraId="0E6AAD80" w14:textId="77777777" w:rsidR="008E2C4F" w:rsidRPr="005D7249" w:rsidRDefault="008E2C4F" w:rsidP="002C7291">
            <w:pPr>
              <w:spacing w:after="0" w:line="240" w:lineRule="auto"/>
              <w:jc w:val="center"/>
              <w:rPr>
                <w:rFonts w:cs="Times New Roman"/>
                <w:sz w:val="22"/>
              </w:rPr>
            </w:pPr>
            <w:r w:rsidRPr="005D7249">
              <w:rPr>
                <w:rFonts w:cs="Times New Roman"/>
                <w:sz w:val="22"/>
              </w:rPr>
              <w:t>SI</w:t>
            </w:r>
          </w:p>
          <w:p w14:paraId="2D8ED068" w14:textId="77777777" w:rsidR="008E2C4F" w:rsidRPr="005D7249" w:rsidRDefault="008E2C4F" w:rsidP="002C7291">
            <w:pPr>
              <w:spacing w:after="0" w:line="240" w:lineRule="auto"/>
              <w:jc w:val="center"/>
              <w:rPr>
                <w:rFonts w:cs="Times New Roman"/>
                <w:sz w:val="22"/>
              </w:rPr>
            </w:pPr>
            <w:r w:rsidRPr="005D7249">
              <w:rPr>
                <w:rFonts w:cs="Times New Roman"/>
                <w:sz w:val="22"/>
              </w:rPr>
              <w:t>REC DECs</w:t>
            </w:r>
          </w:p>
        </w:tc>
      </w:tr>
      <w:tr w:rsidR="008E2C4F" w:rsidRPr="005D7249" w14:paraId="3F59CC79" w14:textId="77777777" w:rsidTr="002C7291">
        <w:trPr>
          <w:trHeight w:val="194"/>
        </w:trPr>
        <w:tc>
          <w:tcPr>
            <w:tcW w:w="9356" w:type="dxa"/>
            <w:gridSpan w:val="3"/>
            <w:shd w:val="clear" w:color="auto" w:fill="FFE3A6"/>
          </w:tcPr>
          <w:p w14:paraId="102039E5" w14:textId="77777777" w:rsidR="008E2C4F" w:rsidRPr="005D7249" w:rsidRDefault="008E2C4F" w:rsidP="002C7291">
            <w:pPr>
              <w:spacing w:after="0" w:line="240" w:lineRule="auto"/>
              <w:rPr>
                <w:rFonts w:cs="Times New Roman"/>
                <w:b/>
                <w:sz w:val="22"/>
              </w:rPr>
            </w:pPr>
            <w:r w:rsidRPr="005D7249">
              <w:rPr>
                <w:rFonts w:cs="Times New Roman"/>
                <w:b/>
                <w:sz w:val="22"/>
              </w:rPr>
              <w:t xml:space="preserve">Evaluation Question 8: </w:t>
            </w:r>
            <w:r w:rsidRPr="005D7249">
              <w:rPr>
                <w:rFonts w:eastAsia="Arial" w:cs="Times New Roman"/>
                <w:b/>
                <w:sz w:val="22"/>
              </w:rPr>
              <w:t>School Eye Health:</w:t>
            </w:r>
            <w:r w:rsidRPr="005D7249">
              <w:rPr>
                <w:rFonts w:eastAsia="Arial" w:cs="Times New Roman"/>
                <w:sz w:val="22"/>
              </w:rPr>
              <w:t xml:space="preserve"> What is the status of the revolving fund for spectacles? Are teachers expected to carry on assessing children beyond the duration of the project?</w:t>
            </w:r>
          </w:p>
        </w:tc>
      </w:tr>
      <w:tr w:rsidR="008E2C4F" w:rsidRPr="005D7249" w14:paraId="334E1C46" w14:textId="77777777" w:rsidTr="002C7291">
        <w:trPr>
          <w:trHeight w:val="273"/>
        </w:trPr>
        <w:tc>
          <w:tcPr>
            <w:tcW w:w="567" w:type="dxa"/>
            <w:shd w:val="clear" w:color="auto" w:fill="auto"/>
          </w:tcPr>
          <w:p w14:paraId="73062654" w14:textId="77777777" w:rsidR="008E2C4F" w:rsidRPr="005D7249" w:rsidRDefault="008E2C4F" w:rsidP="002C7291">
            <w:pPr>
              <w:spacing w:after="0" w:line="240" w:lineRule="auto"/>
              <w:rPr>
                <w:rFonts w:cs="Times New Roman"/>
                <w:color w:val="000000"/>
                <w:sz w:val="22"/>
              </w:rPr>
            </w:pPr>
            <w:r w:rsidRPr="005D7249">
              <w:rPr>
                <w:rFonts w:cs="Times New Roman"/>
                <w:color w:val="000000"/>
                <w:sz w:val="22"/>
              </w:rPr>
              <w:t>a)</w:t>
            </w:r>
          </w:p>
        </w:tc>
        <w:tc>
          <w:tcPr>
            <w:tcW w:w="7513" w:type="dxa"/>
            <w:shd w:val="clear" w:color="auto" w:fill="auto"/>
          </w:tcPr>
          <w:p w14:paraId="4DF965B1" w14:textId="77777777" w:rsidR="008E2C4F" w:rsidRPr="005D7249" w:rsidRDefault="008E2C4F" w:rsidP="002C7291">
            <w:pPr>
              <w:spacing w:after="0" w:line="240" w:lineRule="auto"/>
              <w:rPr>
                <w:rFonts w:eastAsia="Arial" w:cs="Times New Roman"/>
                <w:sz w:val="22"/>
              </w:rPr>
            </w:pPr>
            <w:r w:rsidRPr="005D7249">
              <w:rPr>
                <w:rFonts w:eastAsia="Arial" w:cs="Times New Roman"/>
                <w:sz w:val="22"/>
              </w:rPr>
              <w:t>How has the cost recovery scheme for spectacle provision worked under this project?</w:t>
            </w:r>
          </w:p>
          <w:p w14:paraId="73BF16D5" w14:textId="77777777" w:rsidR="008E2C4F" w:rsidRPr="005D7249" w:rsidRDefault="008E2C4F" w:rsidP="002C7291">
            <w:pPr>
              <w:spacing w:after="0" w:line="240" w:lineRule="auto"/>
              <w:rPr>
                <w:rFonts w:eastAsia="Arial" w:cs="Times New Roman"/>
                <w:sz w:val="22"/>
              </w:rPr>
            </w:pPr>
          </w:p>
          <w:p w14:paraId="04DBD9ED" w14:textId="77777777" w:rsidR="008E2C4F" w:rsidRPr="005D7249" w:rsidRDefault="008E2C4F" w:rsidP="002C7291">
            <w:pPr>
              <w:spacing w:after="0" w:line="240" w:lineRule="auto"/>
              <w:rPr>
                <w:rFonts w:eastAsia="Arial" w:cs="Times New Roman"/>
                <w:sz w:val="22"/>
              </w:rPr>
            </w:pPr>
            <w:r w:rsidRPr="005D7249">
              <w:rPr>
                <w:rFonts w:eastAsia="Arial" w:cs="Times New Roman"/>
                <w:sz w:val="22"/>
              </w:rPr>
              <w:t xml:space="preserve">      P: What has worked well, and where? What has been more challenging? </w:t>
            </w:r>
          </w:p>
          <w:p w14:paraId="014405FC" w14:textId="77777777" w:rsidR="008E2C4F" w:rsidRPr="005D7249" w:rsidRDefault="008E2C4F" w:rsidP="002C7291">
            <w:pPr>
              <w:spacing w:after="0" w:line="240" w:lineRule="auto"/>
              <w:rPr>
                <w:rFonts w:eastAsia="Arial" w:cs="Times New Roman"/>
                <w:sz w:val="22"/>
              </w:rPr>
            </w:pPr>
          </w:p>
          <w:p w14:paraId="29A64075" w14:textId="77777777" w:rsidR="008E2C4F" w:rsidRPr="005D7249" w:rsidRDefault="008E2C4F" w:rsidP="002C7291">
            <w:pPr>
              <w:spacing w:after="0" w:line="240" w:lineRule="auto"/>
              <w:rPr>
                <w:rFonts w:eastAsia="Arial" w:cs="Times New Roman"/>
                <w:sz w:val="22"/>
              </w:rPr>
            </w:pPr>
            <w:r w:rsidRPr="005D7249">
              <w:rPr>
                <w:rFonts w:eastAsia="Arial" w:cs="Times New Roman"/>
                <w:sz w:val="22"/>
              </w:rPr>
              <w:t xml:space="preserve">How might this be sustained after the project has finished? </w:t>
            </w:r>
          </w:p>
          <w:p w14:paraId="6A038CEA" w14:textId="77777777" w:rsidR="008E2C4F" w:rsidRPr="005D7249" w:rsidRDefault="008E2C4F" w:rsidP="002C7291">
            <w:pPr>
              <w:spacing w:after="0" w:line="240" w:lineRule="auto"/>
              <w:rPr>
                <w:rFonts w:eastAsia="Arial" w:cs="Times New Roman"/>
                <w:sz w:val="22"/>
              </w:rPr>
            </w:pPr>
          </w:p>
        </w:tc>
        <w:tc>
          <w:tcPr>
            <w:tcW w:w="1276" w:type="dxa"/>
            <w:shd w:val="clear" w:color="auto" w:fill="auto"/>
          </w:tcPr>
          <w:p w14:paraId="2541CC22" w14:textId="77777777" w:rsidR="008E2C4F" w:rsidRPr="005D7249" w:rsidRDefault="008E2C4F" w:rsidP="002C7291">
            <w:pPr>
              <w:spacing w:after="0" w:line="240" w:lineRule="auto"/>
              <w:jc w:val="center"/>
              <w:rPr>
                <w:rFonts w:cs="Times New Roman"/>
                <w:sz w:val="22"/>
              </w:rPr>
            </w:pPr>
            <w:r w:rsidRPr="005D7249">
              <w:rPr>
                <w:rFonts w:cs="Times New Roman"/>
                <w:sz w:val="22"/>
              </w:rPr>
              <w:t>SI</w:t>
            </w:r>
          </w:p>
          <w:p w14:paraId="6840EB59" w14:textId="77777777" w:rsidR="008E2C4F" w:rsidRPr="005D7249" w:rsidRDefault="008E2C4F" w:rsidP="002C7291">
            <w:pPr>
              <w:spacing w:after="0" w:line="240" w:lineRule="auto"/>
              <w:jc w:val="center"/>
              <w:rPr>
                <w:rFonts w:cs="Times New Roman"/>
                <w:sz w:val="22"/>
              </w:rPr>
            </w:pPr>
            <w:r w:rsidRPr="005D7249">
              <w:rPr>
                <w:rFonts w:cs="Times New Roman"/>
                <w:sz w:val="22"/>
              </w:rPr>
              <w:t xml:space="preserve">T </w:t>
            </w:r>
          </w:p>
          <w:p w14:paraId="1D919B9D" w14:textId="77777777" w:rsidR="008E2C4F" w:rsidRPr="005D7249" w:rsidRDefault="008E2C4F" w:rsidP="002C7291">
            <w:pPr>
              <w:spacing w:after="0" w:line="240" w:lineRule="auto"/>
              <w:jc w:val="center"/>
              <w:rPr>
                <w:rFonts w:cs="Times New Roman"/>
                <w:sz w:val="22"/>
              </w:rPr>
            </w:pPr>
            <w:r w:rsidRPr="005D7249">
              <w:rPr>
                <w:rFonts w:cs="Times New Roman"/>
                <w:sz w:val="22"/>
              </w:rPr>
              <w:t xml:space="preserve">REC </w:t>
            </w:r>
          </w:p>
          <w:p w14:paraId="760B872F" w14:textId="77777777" w:rsidR="008E2C4F" w:rsidRPr="005D7249" w:rsidRDefault="008E2C4F" w:rsidP="002C7291">
            <w:pPr>
              <w:spacing w:after="0" w:line="240" w:lineRule="auto"/>
              <w:jc w:val="center"/>
              <w:rPr>
                <w:rFonts w:cs="Times New Roman"/>
                <w:sz w:val="22"/>
              </w:rPr>
            </w:pPr>
            <w:r w:rsidRPr="005D7249">
              <w:rPr>
                <w:rFonts w:cs="Times New Roman"/>
                <w:sz w:val="22"/>
              </w:rPr>
              <w:t>DECs</w:t>
            </w:r>
            <w:r w:rsidRPr="005D7249" w:rsidDel="0076794C">
              <w:rPr>
                <w:rFonts w:cs="Times New Roman"/>
                <w:sz w:val="22"/>
              </w:rPr>
              <w:t xml:space="preserve"> </w:t>
            </w:r>
          </w:p>
        </w:tc>
      </w:tr>
      <w:tr w:rsidR="008E2C4F" w:rsidRPr="005D7249" w14:paraId="69DB10E9" w14:textId="77777777" w:rsidTr="002C7291">
        <w:trPr>
          <w:trHeight w:val="273"/>
        </w:trPr>
        <w:tc>
          <w:tcPr>
            <w:tcW w:w="567" w:type="dxa"/>
            <w:shd w:val="clear" w:color="auto" w:fill="auto"/>
          </w:tcPr>
          <w:p w14:paraId="569F6931" w14:textId="77777777" w:rsidR="008E2C4F" w:rsidRPr="005D7249" w:rsidRDefault="008E2C4F" w:rsidP="002C7291">
            <w:pPr>
              <w:spacing w:after="0" w:line="240" w:lineRule="auto"/>
              <w:rPr>
                <w:rFonts w:cs="Times New Roman"/>
                <w:color w:val="000000"/>
                <w:sz w:val="22"/>
              </w:rPr>
            </w:pPr>
            <w:r w:rsidRPr="005D7249">
              <w:rPr>
                <w:rFonts w:cs="Times New Roman"/>
                <w:color w:val="000000"/>
                <w:sz w:val="22"/>
              </w:rPr>
              <w:t>b)</w:t>
            </w:r>
          </w:p>
        </w:tc>
        <w:tc>
          <w:tcPr>
            <w:tcW w:w="7513" w:type="dxa"/>
            <w:shd w:val="clear" w:color="auto" w:fill="auto"/>
          </w:tcPr>
          <w:p w14:paraId="3C936CBF" w14:textId="77777777" w:rsidR="008E2C4F" w:rsidRPr="005D7249" w:rsidRDefault="008E2C4F" w:rsidP="002C7291">
            <w:pPr>
              <w:spacing w:after="0" w:line="240" w:lineRule="auto"/>
              <w:ind w:left="317" w:hanging="317"/>
              <w:rPr>
                <w:rFonts w:eastAsia="Arial" w:cs="Times New Roman"/>
                <w:sz w:val="22"/>
              </w:rPr>
            </w:pPr>
            <w:r w:rsidRPr="005D7249">
              <w:rPr>
                <w:rFonts w:eastAsia="Arial" w:cs="Times New Roman"/>
                <w:sz w:val="22"/>
              </w:rPr>
              <w:t>Are teachers expected to carry on assessing children beyond the duration of the project?</w:t>
            </w:r>
          </w:p>
          <w:p w14:paraId="7EBF9D18" w14:textId="77777777" w:rsidR="008E2C4F" w:rsidRPr="005D7249" w:rsidRDefault="008E2C4F" w:rsidP="002C7291">
            <w:pPr>
              <w:spacing w:after="0" w:line="240" w:lineRule="auto"/>
              <w:ind w:left="317" w:hanging="317"/>
              <w:rPr>
                <w:rFonts w:eastAsia="Arial" w:cs="Times New Roman"/>
                <w:sz w:val="22"/>
              </w:rPr>
            </w:pPr>
          </w:p>
          <w:p w14:paraId="17FAAD63" w14:textId="77777777" w:rsidR="008E2C4F" w:rsidRPr="005D7249" w:rsidRDefault="008E2C4F" w:rsidP="002C7291">
            <w:pPr>
              <w:spacing w:after="0" w:line="240" w:lineRule="auto"/>
              <w:ind w:left="317" w:hanging="317"/>
              <w:rPr>
                <w:rFonts w:cs="Times New Roman"/>
                <w:sz w:val="22"/>
              </w:rPr>
            </w:pPr>
            <w:r w:rsidRPr="005D7249">
              <w:rPr>
                <w:rFonts w:eastAsia="Arial" w:cs="Times New Roman"/>
                <w:sz w:val="22"/>
              </w:rPr>
              <w:t>If YES, a</w:t>
            </w:r>
            <w:r w:rsidRPr="005D7249">
              <w:rPr>
                <w:rFonts w:cs="Times New Roman"/>
                <w:sz w:val="22"/>
              </w:rPr>
              <w:t xml:space="preserve">re there any obstacles or challenges you anticipate for teachers to continue eye health screening in schools after the project ends? </w:t>
            </w:r>
          </w:p>
          <w:p w14:paraId="06DA78A0" w14:textId="77777777" w:rsidR="008E2C4F" w:rsidRPr="005D7249" w:rsidRDefault="008E2C4F" w:rsidP="002C7291">
            <w:pPr>
              <w:spacing w:after="0" w:line="240" w:lineRule="auto"/>
              <w:ind w:left="317" w:hanging="317"/>
              <w:rPr>
                <w:rFonts w:cs="Times New Roman"/>
                <w:sz w:val="22"/>
              </w:rPr>
            </w:pPr>
          </w:p>
          <w:p w14:paraId="06523472" w14:textId="77777777" w:rsidR="008E2C4F" w:rsidRPr="005D7249" w:rsidRDefault="008E2C4F" w:rsidP="002C7291">
            <w:pPr>
              <w:spacing w:after="0" w:line="240" w:lineRule="auto"/>
              <w:ind w:left="317" w:hanging="317"/>
              <w:rPr>
                <w:rFonts w:cs="Times New Roman"/>
                <w:sz w:val="22"/>
              </w:rPr>
            </w:pPr>
            <w:r w:rsidRPr="005D7249">
              <w:rPr>
                <w:rFonts w:cs="Times New Roman"/>
                <w:sz w:val="22"/>
              </w:rPr>
              <w:t xml:space="preserve">If NO, will school screening continue in any way? </w:t>
            </w:r>
          </w:p>
          <w:p w14:paraId="1AB2B43C" w14:textId="77777777" w:rsidR="008E2C4F" w:rsidRPr="005D7249" w:rsidRDefault="008E2C4F" w:rsidP="002C7291">
            <w:pPr>
              <w:spacing w:after="0" w:line="240" w:lineRule="auto"/>
              <w:ind w:left="317" w:hanging="317"/>
              <w:rPr>
                <w:rFonts w:eastAsia="Arial" w:cs="Times New Roman"/>
                <w:sz w:val="22"/>
              </w:rPr>
            </w:pPr>
          </w:p>
        </w:tc>
        <w:tc>
          <w:tcPr>
            <w:tcW w:w="1276" w:type="dxa"/>
            <w:shd w:val="clear" w:color="auto" w:fill="auto"/>
          </w:tcPr>
          <w:p w14:paraId="54B92BD3" w14:textId="77777777" w:rsidR="008E2C4F" w:rsidRPr="005D7249" w:rsidRDefault="008E2C4F" w:rsidP="002C7291">
            <w:pPr>
              <w:spacing w:after="0" w:line="240" w:lineRule="auto"/>
              <w:jc w:val="center"/>
              <w:rPr>
                <w:rFonts w:cs="Times New Roman"/>
                <w:sz w:val="22"/>
              </w:rPr>
            </w:pPr>
            <w:r w:rsidRPr="005D7249">
              <w:rPr>
                <w:rFonts w:cs="Times New Roman"/>
                <w:sz w:val="22"/>
              </w:rPr>
              <w:t>SI</w:t>
            </w:r>
          </w:p>
          <w:p w14:paraId="5ED3292C" w14:textId="77777777" w:rsidR="008E2C4F" w:rsidRPr="005D7249" w:rsidRDefault="008E2C4F" w:rsidP="002C7291">
            <w:pPr>
              <w:spacing w:after="0" w:line="240" w:lineRule="auto"/>
              <w:jc w:val="center"/>
              <w:rPr>
                <w:rFonts w:cs="Times New Roman"/>
                <w:sz w:val="22"/>
              </w:rPr>
            </w:pPr>
            <w:r w:rsidRPr="005D7249">
              <w:rPr>
                <w:rFonts w:cs="Times New Roman"/>
                <w:sz w:val="22"/>
              </w:rPr>
              <w:t xml:space="preserve">T </w:t>
            </w:r>
          </w:p>
          <w:p w14:paraId="65DF6FEC" w14:textId="77777777" w:rsidR="008E2C4F" w:rsidRPr="005D7249" w:rsidRDefault="008E2C4F" w:rsidP="002C7291">
            <w:pPr>
              <w:spacing w:after="0" w:line="240" w:lineRule="auto"/>
              <w:jc w:val="center"/>
              <w:rPr>
                <w:rFonts w:cs="Times New Roman"/>
                <w:sz w:val="22"/>
              </w:rPr>
            </w:pPr>
            <w:r w:rsidRPr="005D7249">
              <w:rPr>
                <w:rFonts w:cs="Times New Roman"/>
                <w:sz w:val="22"/>
              </w:rPr>
              <w:t>REO</w:t>
            </w:r>
          </w:p>
          <w:p w14:paraId="47D5A300" w14:textId="77777777" w:rsidR="008E2C4F" w:rsidRPr="005D7249" w:rsidRDefault="008E2C4F" w:rsidP="002C7291">
            <w:pPr>
              <w:spacing w:after="0" w:line="240" w:lineRule="auto"/>
              <w:jc w:val="center"/>
              <w:rPr>
                <w:rFonts w:cs="Times New Roman"/>
                <w:sz w:val="22"/>
              </w:rPr>
            </w:pPr>
            <w:r w:rsidRPr="005D7249">
              <w:rPr>
                <w:rFonts w:cs="Times New Roman"/>
                <w:sz w:val="22"/>
              </w:rPr>
              <w:t>DEOs</w:t>
            </w:r>
            <w:r w:rsidRPr="005D7249" w:rsidDel="0076794C">
              <w:rPr>
                <w:rFonts w:cs="Times New Roman"/>
                <w:sz w:val="22"/>
              </w:rPr>
              <w:t xml:space="preserve"> </w:t>
            </w:r>
          </w:p>
        </w:tc>
      </w:tr>
      <w:tr w:rsidR="008E2C4F" w:rsidRPr="005D7249" w14:paraId="5FF2EA92" w14:textId="77777777" w:rsidTr="00701983">
        <w:trPr>
          <w:trHeight w:val="334"/>
        </w:trPr>
        <w:tc>
          <w:tcPr>
            <w:tcW w:w="9356" w:type="dxa"/>
            <w:gridSpan w:val="3"/>
            <w:shd w:val="clear" w:color="auto" w:fill="FFD57A" w:themeFill="accent1" w:themeFillTint="99"/>
          </w:tcPr>
          <w:p w14:paraId="1424B9A7" w14:textId="77777777" w:rsidR="008E2C4F" w:rsidRPr="005D7249" w:rsidRDefault="008E2C4F" w:rsidP="002C7291">
            <w:pPr>
              <w:spacing w:after="0" w:line="240" w:lineRule="auto"/>
              <w:rPr>
                <w:rFonts w:cs="Times New Roman"/>
                <w:b/>
                <w:sz w:val="22"/>
              </w:rPr>
            </w:pPr>
            <w:r w:rsidRPr="005D7249">
              <w:rPr>
                <w:rFonts w:cs="Times New Roman"/>
                <w:b/>
                <w:sz w:val="22"/>
              </w:rPr>
              <w:t xml:space="preserve">Evaluation Question 9: </w:t>
            </w:r>
            <w:r w:rsidRPr="005D7249">
              <w:rPr>
                <w:rFonts w:cs="Times New Roman"/>
                <w:sz w:val="22"/>
              </w:rPr>
              <w:t>What, if any, are the aspects of both projects that are replicable/scalable?</w:t>
            </w:r>
            <w:r w:rsidRPr="005D7249">
              <w:rPr>
                <w:rFonts w:cs="Times New Roman"/>
                <w:b/>
                <w:sz w:val="22"/>
              </w:rPr>
              <w:t>  </w:t>
            </w:r>
          </w:p>
        </w:tc>
      </w:tr>
      <w:tr w:rsidR="008E2C4F" w:rsidRPr="005D7249" w14:paraId="48AA94F7" w14:textId="77777777" w:rsidTr="002C7291">
        <w:trPr>
          <w:trHeight w:val="614"/>
        </w:trPr>
        <w:tc>
          <w:tcPr>
            <w:tcW w:w="567" w:type="dxa"/>
            <w:shd w:val="clear" w:color="auto" w:fill="auto"/>
          </w:tcPr>
          <w:p w14:paraId="051DD802" w14:textId="77777777" w:rsidR="008E2C4F" w:rsidRPr="005D7249" w:rsidRDefault="008E2C4F" w:rsidP="002C7291">
            <w:pPr>
              <w:spacing w:after="0" w:line="240" w:lineRule="auto"/>
              <w:rPr>
                <w:rFonts w:cs="Times New Roman"/>
                <w:color w:val="000000"/>
                <w:sz w:val="22"/>
              </w:rPr>
            </w:pPr>
            <w:r w:rsidRPr="005D7249">
              <w:rPr>
                <w:rFonts w:cs="Times New Roman"/>
                <w:color w:val="000000"/>
                <w:sz w:val="22"/>
              </w:rPr>
              <w:t>a)</w:t>
            </w:r>
          </w:p>
        </w:tc>
        <w:tc>
          <w:tcPr>
            <w:tcW w:w="7513" w:type="dxa"/>
            <w:shd w:val="clear" w:color="auto" w:fill="auto"/>
          </w:tcPr>
          <w:p w14:paraId="64F46698" w14:textId="77777777" w:rsidR="008E2C4F" w:rsidRPr="005D7249" w:rsidRDefault="008E2C4F" w:rsidP="002C7291">
            <w:pPr>
              <w:spacing w:after="0" w:line="240" w:lineRule="auto"/>
              <w:rPr>
                <w:rFonts w:cs="Times New Roman"/>
                <w:sz w:val="22"/>
              </w:rPr>
            </w:pPr>
            <w:r w:rsidRPr="005D7249">
              <w:rPr>
                <w:rFonts w:cs="Times New Roman"/>
                <w:sz w:val="22"/>
              </w:rPr>
              <w:t>In your view, what aspects of this project were most successful and should be replicated elsewhere, or could be scaled up?</w:t>
            </w:r>
          </w:p>
          <w:p w14:paraId="0F10B2F5" w14:textId="77777777" w:rsidR="008E2C4F" w:rsidRPr="005D7249" w:rsidRDefault="008E2C4F" w:rsidP="002C7291">
            <w:pPr>
              <w:spacing w:after="0" w:line="240" w:lineRule="auto"/>
              <w:rPr>
                <w:rFonts w:cs="Times New Roman"/>
                <w:b/>
                <w:sz w:val="22"/>
              </w:rPr>
            </w:pPr>
          </w:p>
        </w:tc>
        <w:tc>
          <w:tcPr>
            <w:tcW w:w="1276" w:type="dxa"/>
            <w:shd w:val="clear" w:color="auto" w:fill="auto"/>
          </w:tcPr>
          <w:p w14:paraId="0EAE1D66" w14:textId="77777777" w:rsidR="008E2C4F" w:rsidRPr="005D7249" w:rsidRDefault="008E2C4F" w:rsidP="002C7291">
            <w:pPr>
              <w:spacing w:after="0" w:line="240" w:lineRule="auto"/>
              <w:jc w:val="center"/>
              <w:rPr>
                <w:rFonts w:cs="Times New Roman"/>
                <w:sz w:val="22"/>
              </w:rPr>
            </w:pPr>
            <w:r w:rsidRPr="005D7249">
              <w:rPr>
                <w:rFonts w:cs="Times New Roman"/>
                <w:sz w:val="22"/>
              </w:rPr>
              <w:t>All</w:t>
            </w:r>
          </w:p>
        </w:tc>
      </w:tr>
      <w:tr w:rsidR="008E2C4F" w:rsidRPr="005D7249" w14:paraId="4D6E0222" w14:textId="77777777" w:rsidTr="002C7291">
        <w:trPr>
          <w:trHeight w:val="334"/>
        </w:trPr>
        <w:tc>
          <w:tcPr>
            <w:tcW w:w="9356" w:type="dxa"/>
            <w:gridSpan w:val="3"/>
            <w:shd w:val="clear" w:color="auto" w:fill="FFE3A6"/>
          </w:tcPr>
          <w:p w14:paraId="5321A970" w14:textId="77777777" w:rsidR="008E2C4F" w:rsidRPr="005D7249" w:rsidRDefault="008E2C4F" w:rsidP="002C7291">
            <w:pPr>
              <w:spacing w:after="0" w:line="240" w:lineRule="auto"/>
              <w:rPr>
                <w:rFonts w:cs="Times New Roman"/>
                <w:b/>
                <w:sz w:val="22"/>
              </w:rPr>
            </w:pPr>
            <w:r w:rsidRPr="005D7249">
              <w:rPr>
                <w:rFonts w:cs="Times New Roman"/>
                <w:b/>
                <w:sz w:val="22"/>
              </w:rPr>
              <w:t>Evaluation Question 10:  School Eye Health:</w:t>
            </w:r>
            <w:r w:rsidRPr="005D7249">
              <w:rPr>
                <w:rFonts w:cs="Times New Roman"/>
                <w:sz w:val="22"/>
              </w:rPr>
              <w:t xml:space="preserve"> How have the health and education sectors brought together to coordinate for this specific project?</w:t>
            </w:r>
            <w:r w:rsidRPr="005D7249">
              <w:rPr>
                <w:rFonts w:cs="Times New Roman"/>
                <w:b/>
                <w:sz w:val="22"/>
              </w:rPr>
              <w:t>  </w:t>
            </w:r>
          </w:p>
        </w:tc>
      </w:tr>
      <w:tr w:rsidR="008E2C4F" w:rsidRPr="005D7249" w14:paraId="26A7BD13" w14:textId="77777777" w:rsidTr="002C7291">
        <w:trPr>
          <w:trHeight w:val="614"/>
        </w:trPr>
        <w:tc>
          <w:tcPr>
            <w:tcW w:w="567" w:type="dxa"/>
            <w:shd w:val="clear" w:color="auto" w:fill="auto"/>
          </w:tcPr>
          <w:p w14:paraId="1054A108" w14:textId="77777777" w:rsidR="008E2C4F" w:rsidRPr="005D7249" w:rsidRDefault="008E2C4F" w:rsidP="002C7291">
            <w:pPr>
              <w:spacing w:after="0" w:line="240" w:lineRule="auto"/>
              <w:rPr>
                <w:rFonts w:cs="Times New Roman"/>
                <w:color w:val="000000"/>
                <w:sz w:val="22"/>
              </w:rPr>
            </w:pPr>
            <w:r w:rsidRPr="005D7249">
              <w:rPr>
                <w:rFonts w:cs="Times New Roman"/>
                <w:color w:val="000000"/>
                <w:sz w:val="22"/>
              </w:rPr>
              <w:t>a)</w:t>
            </w:r>
          </w:p>
        </w:tc>
        <w:tc>
          <w:tcPr>
            <w:tcW w:w="7513" w:type="dxa"/>
            <w:shd w:val="clear" w:color="auto" w:fill="auto"/>
          </w:tcPr>
          <w:p w14:paraId="19B258BF" w14:textId="77777777" w:rsidR="008E2C4F" w:rsidRPr="005D7249" w:rsidRDefault="008E2C4F" w:rsidP="002C7291">
            <w:pPr>
              <w:spacing w:after="0"/>
              <w:rPr>
                <w:rFonts w:cs="Times New Roman"/>
                <w:sz w:val="22"/>
              </w:rPr>
            </w:pPr>
            <w:r w:rsidRPr="005D7249">
              <w:rPr>
                <w:rFonts w:cs="Times New Roman"/>
                <w:sz w:val="22"/>
              </w:rPr>
              <w:t xml:space="preserve">Who has responsibility for planning and running the school eye care screening events, and integrating this programme into the school calendar? </w:t>
            </w:r>
          </w:p>
          <w:p w14:paraId="6A034AA3" w14:textId="77777777" w:rsidR="008E2C4F" w:rsidRPr="005D7249" w:rsidRDefault="008E2C4F" w:rsidP="002C7291">
            <w:pPr>
              <w:spacing w:after="0"/>
              <w:rPr>
                <w:rFonts w:cs="Times New Roman"/>
                <w:sz w:val="22"/>
              </w:rPr>
            </w:pPr>
          </w:p>
          <w:p w14:paraId="1B533259" w14:textId="77777777" w:rsidR="008E2C4F" w:rsidRPr="005D7249" w:rsidRDefault="008E2C4F" w:rsidP="002C7291">
            <w:pPr>
              <w:spacing w:after="0"/>
              <w:ind w:left="720" w:hanging="720"/>
              <w:rPr>
                <w:rFonts w:cs="Times New Roman"/>
                <w:sz w:val="22"/>
              </w:rPr>
            </w:pPr>
            <w:r w:rsidRPr="005D7249">
              <w:rPr>
                <w:rFonts w:cs="Times New Roman"/>
                <w:sz w:val="22"/>
              </w:rPr>
              <w:t xml:space="preserve">   P: Did you, or Do you have a shared implementation plan with the REC/DECs or REO/DEOs? (delete as appropriate)</w:t>
            </w:r>
          </w:p>
          <w:p w14:paraId="61BF3FB8" w14:textId="77777777" w:rsidR="008E2C4F" w:rsidRPr="005D7249" w:rsidRDefault="008E2C4F" w:rsidP="002C7291">
            <w:pPr>
              <w:spacing w:after="0"/>
              <w:rPr>
                <w:rFonts w:cs="Times New Roman"/>
                <w:sz w:val="22"/>
              </w:rPr>
            </w:pPr>
          </w:p>
          <w:p w14:paraId="00FC6950" w14:textId="77777777" w:rsidR="008E2C4F" w:rsidRPr="005D7249" w:rsidRDefault="008E2C4F" w:rsidP="002C7291">
            <w:pPr>
              <w:spacing w:after="0"/>
              <w:rPr>
                <w:rFonts w:cs="Times New Roman"/>
                <w:sz w:val="22"/>
              </w:rPr>
            </w:pPr>
            <w:r w:rsidRPr="005D7249">
              <w:rPr>
                <w:rFonts w:cs="Times New Roman"/>
                <w:sz w:val="22"/>
              </w:rPr>
              <w:t xml:space="preserve">   P: How often do you meet for planning and/or implementation? </w:t>
            </w:r>
          </w:p>
        </w:tc>
        <w:tc>
          <w:tcPr>
            <w:tcW w:w="1276" w:type="dxa"/>
            <w:shd w:val="clear" w:color="auto" w:fill="auto"/>
          </w:tcPr>
          <w:p w14:paraId="6E60D204" w14:textId="77777777" w:rsidR="008E2C4F" w:rsidRPr="005D7249" w:rsidRDefault="008E2C4F" w:rsidP="002C7291">
            <w:pPr>
              <w:spacing w:after="0" w:line="240" w:lineRule="auto"/>
              <w:jc w:val="center"/>
              <w:rPr>
                <w:rFonts w:cs="Times New Roman"/>
                <w:sz w:val="22"/>
              </w:rPr>
            </w:pPr>
            <w:r w:rsidRPr="005D7249">
              <w:rPr>
                <w:rFonts w:cs="Times New Roman"/>
                <w:sz w:val="22"/>
              </w:rPr>
              <w:t>REC</w:t>
            </w:r>
          </w:p>
          <w:p w14:paraId="1365C6E3" w14:textId="77777777" w:rsidR="008E2C4F" w:rsidRPr="005D7249" w:rsidRDefault="008E2C4F" w:rsidP="002C7291">
            <w:pPr>
              <w:spacing w:after="0" w:line="240" w:lineRule="auto"/>
              <w:jc w:val="center"/>
              <w:rPr>
                <w:rFonts w:cs="Times New Roman"/>
                <w:sz w:val="22"/>
              </w:rPr>
            </w:pPr>
            <w:r w:rsidRPr="005D7249">
              <w:rPr>
                <w:rFonts w:cs="Times New Roman"/>
                <w:sz w:val="22"/>
              </w:rPr>
              <w:t>DECs</w:t>
            </w:r>
          </w:p>
          <w:p w14:paraId="428BB2FA" w14:textId="77777777" w:rsidR="008E2C4F" w:rsidRPr="005D7249" w:rsidRDefault="008E2C4F" w:rsidP="002C7291">
            <w:pPr>
              <w:spacing w:after="0" w:line="240" w:lineRule="auto"/>
              <w:jc w:val="center"/>
              <w:rPr>
                <w:rFonts w:cs="Times New Roman"/>
                <w:sz w:val="22"/>
              </w:rPr>
            </w:pPr>
            <w:r w:rsidRPr="005D7249">
              <w:rPr>
                <w:rFonts w:cs="Times New Roman"/>
                <w:sz w:val="22"/>
              </w:rPr>
              <w:t>REO</w:t>
            </w:r>
          </w:p>
          <w:p w14:paraId="045E09B9" w14:textId="77777777" w:rsidR="008E2C4F" w:rsidRPr="005D7249" w:rsidRDefault="008E2C4F" w:rsidP="002C7291">
            <w:pPr>
              <w:spacing w:after="0" w:line="240" w:lineRule="auto"/>
              <w:jc w:val="center"/>
              <w:rPr>
                <w:rFonts w:cs="Times New Roman"/>
                <w:sz w:val="22"/>
              </w:rPr>
            </w:pPr>
            <w:r w:rsidRPr="005D7249">
              <w:rPr>
                <w:rFonts w:cs="Times New Roman"/>
                <w:sz w:val="22"/>
              </w:rPr>
              <w:t>DEOs</w:t>
            </w:r>
          </w:p>
        </w:tc>
      </w:tr>
      <w:tr w:rsidR="008E2C4F" w:rsidRPr="005D7249" w14:paraId="35556E26" w14:textId="77777777" w:rsidTr="002C7291">
        <w:trPr>
          <w:trHeight w:val="614"/>
        </w:trPr>
        <w:tc>
          <w:tcPr>
            <w:tcW w:w="567" w:type="dxa"/>
            <w:shd w:val="clear" w:color="auto" w:fill="auto"/>
          </w:tcPr>
          <w:p w14:paraId="0C0D4498" w14:textId="77777777" w:rsidR="008E2C4F" w:rsidRPr="005D7249" w:rsidRDefault="008E2C4F" w:rsidP="002C7291">
            <w:pPr>
              <w:spacing w:after="0" w:line="240" w:lineRule="auto"/>
              <w:rPr>
                <w:rFonts w:cs="Times New Roman"/>
                <w:color w:val="000000"/>
                <w:sz w:val="22"/>
              </w:rPr>
            </w:pPr>
            <w:r w:rsidRPr="005D7249">
              <w:rPr>
                <w:rFonts w:cs="Times New Roman"/>
                <w:color w:val="000000"/>
                <w:sz w:val="22"/>
              </w:rPr>
              <w:t xml:space="preserve">b) </w:t>
            </w:r>
          </w:p>
        </w:tc>
        <w:tc>
          <w:tcPr>
            <w:tcW w:w="7513" w:type="dxa"/>
            <w:shd w:val="clear" w:color="auto" w:fill="auto"/>
          </w:tcPr>
          <w:p w14:paraId="740D21A7" w14:textId="77777777" w:rsidR="008E2C4F" w:rsidRPr="005D7249" w:rsidRDefault="008E2C4F" w:rsidP="002C7291">
            <w:pPr>
              <w:spacing w:after="0"/>
              <w:rPr>
                <w:rFonts w:cs="Times New Roman"/>
                <w:color w:val="000000"/>
                <w:sz w:val="22"/>
              </w:rPr>
            </w:pPr>
            <w:r w:rsidRPr="005D7249">
              <w:rPr>
                <w:rFonts w:cs="Times New Roman"/>
                <w:color w:val="000000"/>
                <w:sz w:val="22"/>
              </w:rPr>
              <w:t xml:space="preserve">What is the Regional/District Authority’s plans or programme for school screening in the coming years? </w:t>
            </w:r>
          </w:p>
        </w:tc>
        <w:tc>
          <w:tcPr>
            <w:tcW w:w="1276" w:type="dxa"/>
            <w:shd w:val="clear" w:color="auto" w:fill="auto"/>
          </w:tcPr>
          <w:p w14:paraId="36D10AD7" w14:textId="77777777" w:rsidR="008E2C4F" w:rsidRPr="005D7249" w:rsidRDefault="008E2C4F" w:rsidP="002C7291">
            <w:pPr>
              <w:spacing w:after="0" w:line="240" w:lineRule="auto"/>
              <w:jc w:val="center"/>
              <w:rPr>
                <w:rFonts w:cs="Times New Roman"/>
                <w:sz w:val="22"/>
              </w:rPr>
            </w:pPr>
            <w:r w:rsidRPr="005D7249">
              <w:rPr>
                <w:rFonts w:cs="Times New Roman"/>
                <w:sz w:val="22"/>
              </w:rPr>
              <w:t>REC</w:t>
            </w:r>
          </w:p>
          <w:p w14:paraId="0C99A7A9" w14:textId="77777777" w:rsidR="008E2C4F" w:rsidRPr="005D7249" w:rsidRDefault="008E2C4F" w:rsidP="002C7291">
            <w:pPr>
              <w:spacing w:after="0" w:line="240" w:lineRule="auto"/>
              <w:jc w:val="center"/>
              <w:rPr>
                <w:rFonts w:cs="Times New Roman"/>
                <w:sz w:val="22"/>
              </w:rPr>
            </w:pPr>
            <w:r w:rsidRPr="005D7249">
              <w:rPr>
                <w:rFonts w:cs="Times New Roman"/>
                <w:sz w:val="22"/>
              </w:rPr>
              <w:t>DECs</w:t>
            </w:r>
          </w:p>
          <w:p w14:paraId="7DC1B1CB" w14:textId="77777777" w:rsidR="008E2C4F" w:rsidRPr="005D7249" w:rsidRDefault="008E2C4F" w:rsidP="002C7291">
            <w:pPr>
              <w:spacing w:after="0" w:line="240" w:lineRule="auto"/>
              <w:jc w:val="center"/>
              <w:rPr>
                <w:rFonts w:cs="Times New Roman"/>
                <w:sz w:val="22"/>
              </w:rPr>
            </w:pPr>
            <w:r w:rsidRPr="005D7249">
              <w:rPr>
                <w:rFonts w:cs="Times New Roman"/>
                <w:sz w:val="22"/>
              </w:rPr>
              <w:t>REO</w:t>
            </w:r>
          </w:p>
          <w:p w14:paraId="0ACEA9D1" w14:textId="77777777" w:rsidR="008E2C4F" w:rsidRPr="005D7249" w:rsidRDefault="008E2C4F" w:rsidP="002C7291">
            <w:pPr>
              <w:spacing w:after="0" w:line="240" w:lineRule="auto"/>
              <w:jc w:val="center"/>
              <w:rPr>
                <w:rFonts w:cs="Times New Roman"/>
                <w:sz w:val="22"/>
              </w:rPr>
            </w:pPr>
            <w:r w:rsidRPr="005D7249">
              <w:rPr>
                <w:rFonts w:cs="Times New Roman"/>
                <w:sz w:val="22"/>
              </w:rPr>
              <w:t>DEOs</w:t>
            </w:r>
          </w:p>
        </w:tc>
      </w:tr>
      <w:tr w:rsidR="008E2C4F" w:rsidRPr="005D7249" w14:paraId="7CA9AE3C" w14:textId="77777777" w:rsidTr="002C7291">
        <w:trPr>
          <w:trHeight w:val="614"/>
        </w:trPr>
        <w:tc>
          <w:tcPr>
            <w:tcW w:w="567" w:type="dxa"/>
            <w:shd w:val="clear" w:color="auto" w:fill="auto"/>
          </w:tcPr>
          <w:p w14:paraId="296F7CA0" w14:textId="77777777" w:rsidR="008E2C4F" w:rsidRPr="005D7249" w:rsidRDefault="008E2C4F" w:rsidP="002C7291">
            <w:pPr>
              <w:spacing w:after="0" w:line="240" w:lineRule="auto"/>
              <w:rPr>
                <w:rFonts w:cs="Times New Roman"/>
                <w:color w:val="000000"/>
                <w:sz w:val="22"/>
              </w:rPr>
            </w:pPr>
          </w:p>
        </w:tc>
        <w:tc>
          <w:tcPr>
            <w:tcW w:w="7513" w:type="dxa"/>
            <w:shd w:val="clear" w:color="auto" w:fill="auto"/>
          </w:tcPr>
          <w:p w14:paraId="350CD147" w14:textId="77777777" w:rsidR="008E2C4F" w:rsidRPr="005D7249" w:rsidRDefault="008E2C4F" w:rsidP="002C7291">
            <w:pPr>
              <w:spacing w:after="0"/>
              <w:rPr>
                <w:rFonts w:cs="Times New Roman"/>
                <w:sz w:val="22"/>
              </w:rPr>
            </w:pPr>
            <w:r w:rsidRPr="005D7249">
              <w:rPr>
                <w:rFonts w:cs="Times New Roman"/>
                <w:sz w:val="22"/>
              </w:rPr>
              <w:t>FINAL COMMENTS</w:t>
            </w:r>
          </w:p>
        </w:tc>
        <w:tc>
          <w:tcPr>
            <w:tcW w:w="1276" w:type="dxa"/>
            <w:shd w:val="clear" w:color="auto" w:fill="auto"/>
          </w:tcPr>
          <w:p w14:paraId="47C571C0" w14:textId="77777777" w:rsidR="008E2C4F" w:rsidRPr="005D7249" w:rsidRDefault="008E2C4F" w:rsidP="002C7291">
            <w:pPr>
              <w:spacing w:after="0" w:line="240" w:lineRule="auto"/>
              <w:jc w:val="center"/>
              <w:rPr>
                <w:rFonts w:cs="Times New Roman"/>
                <w:sz w:val="22"/>
              </w:rPr>
            </w:pPr>
          </w:p>
        </w:tc>
      </w:tr>
      <w:tr w:rsidR="008E2C4F" w:rsidRPr="005D7249" w14:paraId="46DDF643" w14:textId="77777777" w:rsidTr="002C7291">
        <w:trPr>
          <w:trHeight w:val="614"/>
        </w:trPr>
        <w:tc>
          <w:tcPr>
            <w:tcW w:w="567" w:type="dxa"/>
            <w:shd w:val="clear" w:color="auto" w:fill="auto"/>
          </w:tcPr>
          <w:p w14:paraId="148E2BAF" w14:textId="77777777" w:rsidR="008E2C4F" w:rsidRPr="005D7249" w:rsidRDefault="008E2C4F" w:rsidP="002C7291">
            <w:pPr>
              <w:spacing w:after="0" w:line="240" w:lineRule="auto"/>
              <w:rPr>
                <w:rFonts w:cs="Times New Roman"/>
                <w:color w:val="000000"/>
                <w:sz w:val="22"/>
              </w:rPr>
            </w:pPr>
          </w:p>
        </w:tc>
        <w:tc>
          <w:tcPr>
            <w:tcW w:w="7513" w:type="dxa"/>
            <w:shd w:val="clear" w:color="auto" w:fill="auto"/>
          </w:tcPr>
          <w:p w14:paraId="2D2EA407" w14:textId="77777777" w:rsidR="008E2C4F" w:rsidRPr="005D7249" w:rsidRDefault="008E2C4F" w:rsidP="002C7291">
            <w:pPr>
              <w:spacing w:after="0" w:line="240" w:lineRule="auto"/>
              <w:rPr>
                <w:rFonts w:cs="Times New Roman"/>
                <w:color w:val="000000"/>
                <w:sz w:val="22"/>
              </w:rPr>
            </w:pPr>
            <w:r w:rsidRPr="005D7249">
              <w:rPr>
                <w:rFonts w:cs="Times New Roman"/>
                <w:color w:val="000000"/>
                <w:sz w:val="22"/>
              </w:rPr>
              <w:t>Are there any other lessons learned from this programme that you wish to share?</w:t>
            </w:r>
          </w:p>
          <w:p w14:paraId="71577702" w14:textId="77777777" w:rsidR="008E2C4F" w:rsidRPr="005D7249" w:rsidRDefault="008E2C4F" w:rsidP="002C7291">
            <w:pPr>
              <w:spacing w:after="0" w:line="240" w:lineRule="auto"/>
              <w:rPr>
                <w:rFonts w:cs="Times New Roman"/>
                <w:color w:val="000000"/>
                <w:sz w:val="22"/>
              </w:rPr>
            </w:pPr>
            <w:r w:rsidRPr="005D7249">
              <w:rPr>
                <w:rFonts w:cs="Times New Roman"/>
                <w:color w:val="000000"/>
                <w:sz w:val="22"/>
              </w:rPr>
              <w:t>[Closing / thank for time]</w:t>
            </w:r>
          </w:p>
          <w:p w14:paraId="437D7918" w14:textId="77777777" w:rsidR="008E2C4F" w:rsidRPr="005D7249" w:rsidRDefault="008E2C4F" w:rsidP="002C7291">
            <w:pPr>
              <w:spacing w:after="0" w:line="240" w:lineRule="auto"/>
              <w:rPr>
                <w:rFonts w:cs="Times New Roman"/>
                <w:color w:val="000000"/>
                <w:sz w:val="22"/>
              </w:rPr>
            </w:pPr>
            <w:r w:rsidRPr="005D7249">
              <w:rPr>
                <w:rFonts w:cs="Times New Roman"/>
                <w:color w:val="000000"/>
                <w:sz w:val="22"/>
              </w:rPr>
              <w:t>[RECORD INTERVIEW END TIME]</w:t>
            </w:r>
          </w:p>
        </w:tc>
        <w:tc>
          <w:tcPr>
            <w:tcW w:w="1276" w:type="dxa"/>
            <w:shd w:val="clear" w:color="auto" w:fill="auto"/>
          </w:tcPr>
          <w:p w14:paraId="3F9B60D1" w14:textId="77777777" w:rsidR="008E2C4F" w:rsidRPr="005D7249" w:rsidRDefault="008E2C4F" w:rsidP="002C7291">
            <w:pPr>
              <w:spacing w:after="0" w:line="240" w:lineRule="auto"/>
              <w:jc w:val="center"/>
              <w:rPr>
                <w:rFonts w:cs="Times New Roman"/>
                <w:sz w:val="22"/>
              </w:rPr>
            </w:pPr>
            <w:r w:rsidRPr="005D7249">
              <w:rPr>
                <w:rFonts w:cs="Times New Roman"/>
                <w:sz w:val="22"/>
              </w:rPr>
              <w:t>All</w:t>
            </w:r>
          </w:p>
        </w:tc>
      </w:tr>
      <w:tr w:rsidR="008E2C4F" w:rsidRPr="005D7249" w14:paraId="6326C724" w14:textId="77777777" w:rsidTr="002C7291">
        <w:trPr>
          <w:trHeight w:val="614"/>
        </w:trPr>
        <w:tc>
          <w:tcPr>
            <w:tcW w:w="9356" w:type="dxa"/>
            <w:gridSpan w:val="3"/>
            <w:shd w:val="clear" w:color="auto" w:fill="FFE599"/>
            <w:vAlign w:val="center"/>
          </w:tcPr>
          <w:p w14:paraId="4C3D34FE" w14:textId="77777777" w:rsidR="008E2C4F" w:rsidRPr="005D7249" w:rsidRDefault="008E2C4F" w:rsidP="002C7291">
            <w:pPr>
              <w:spacing w:after="0" w:line="240" w:lineRule="auto"/>
              <w:jc w:val="center"/>
              <w:rPr>
                <w:rFonts w:cs="Times New Roman"/>
                <w:b/>
                <w:sz w:val="22"/>
              </w:rPr>
            </w:pPr>
            <w:r w:rsidRPr="005D7249">
              <w:rPr>
                <w:rFonts w:cs="Times New Roman"/>
                <w:b/>
                <w:sz w:val="22"/>
              </w:rPr>
              <w:t>Closing</w:t>
            </w:r>
          </w:p>
        </w:tc>
      </w:tr>
      <w:bookmarkEnd w:id="135"/>
    </w:tbl>
    <w:p w14:paraId="61B2AC3C" w14:textId="77777777" w:rsidR="008E2C4F" w:rsidRPr="005D7249" w:rsidRDefault="008E2C4F" w:rsidP="008E2C4F">
      <w:pPr>
        <w:keepNext/>
        <w:keepLines/>
        <w:pBdr>
          <w:bottom w:val="dotted" w:sz="18" w:space="1" w:color="FFBB22"/>
        </w:pBdr>
        <w:spacing w:after="240"/>
        <w:outlineLvl w:val="2"/>
        <w:rPr>
          <w:rFonts w:eastAsia="MS PGothic"/>
          <w:b/>
          <w:bCs/>
          <w:color w:val="70003C"/>
          <w:sz w:val="36"/>
        </w:rPr>
      </w:pPr>
    </w:p>
    <w:p w14:paraId="1E8652D0" w14:textId="77777777" w:rsidR="008E2C4F" w:rsidRPr="005D7249" w:rsidRDefault="008E2C4F" w:rsidP="008E2C4F">
      <w:pPr>
        <w:spacing w:line="259" w:lineRule="auto"/>
        <w:sectPr w:rsidR="008E2C4F" w:rsidRPr="005D7249">
          <w:pgSz w:w="11906" w:h="16838"/>
          <w:pgMar w:top="1440" w:right="1440" w:bottom="1440" w:left="1440" w:header="708" w:footer="708" w:gutter="0"/>
          <w:cols w:space="708"/>
          <w:docGrid w:linePitch="360"/>
        </w:sectPr>
      </w:pPr>
    </w:p>
    <w:p w14:paraId="2223C750" w14:textId="06767679" w:rsidR="008E2C4F" w:rsidRPr="005D7249" w:rsidRDefault="008E2C4F" w:rsidP="008E2C4F">
      <w:pPr>
        <w:pStyle w:val="Heading3"/>
        <w:rPr>
          <w:rFonts w:cs="Arial"/>
          <w:sz w:val="28"/>
          <w:szCs w:val="28"/>
        </w:rPr>
      </w:pPr>
      <w:bookmarkStart w:id="137" w:name="_Toc44946533"/>
      <w:r w:rsidRPr="005D7249">
        <w:rPr>
          <w:rFonts w:cs="Arial"/>
          <w:sz w:val="28"/>
          <w:szCs w:val="28"/>
        </w:rPr>
        <w:lastRenderedPageBreak/>
        <w:t>Appendix 8: Document review checklist</w:t>
      </w:r>
      <w:bookmarkEnd w:id="137"/>
    </w:p>
    <w:p w14:paraId="51A2020E" w14:textId="77777777" w:rsidR="008E2C4F" w:rsidRPr="005D7249" w:rsidRDefault="008E2C4F" w:rsidP="008E2C4F">
      <w:pPr>
        <w:rPr>
          <w:sz w:val="22"/>
        </w:rPr>
      </w:pPr>
      <w:r w:rsidRPr="005D7249">
        <w:rPr>
          <w:sz w:val="28"/>
          <w:szCs w:val="28"/>
        </w:rPr>
        <w:t xml:space="preserve">SiB Maono Sustainable Singida Eye Care documents </w:t>
      </w:r>
    </w:p>
    <w:tbl>
      <w:tblPr>
        <w:tblStyle w:val="ListTable3-Accent2"/>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6519"/>
        <w:gridCol w:w="1254"/>
        <w:gridCol w:w="1305"/>
        <w:gridCol w:w="1415"/>
        <w:gridCol w:w="1412"/>
      </w:tblGrid>
      <w:tr w:rsidR="008E2C4F" w:rsidRPr="005D7249" w14:paraId="6A2D2A09" w14:textId="77777777" w:rsidTr="0070198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40" w:type="dxa"/>
            <w:tcBorders>
              <w:bottom w:val="single" w:sz="4" w:space="0" w:color="auto"/>
            </w:tcBorders>
            <w:shd w:val="clear" w:color="auto" w:fill="70003C" w:themeFill="accent2" w:themeFillShade="BF"/>
            <w:vAlign w:val="center"/>
          </w:tcPr>
          <w:p w14:paraId="4F35C38D" w14:textId="77777777" w:rsidR="008E2C4F" w:rsidRPr="005D7249" w:rsidRDefault="008E2C4F" w:rsidP="002C7291">
            <w:pPr>
              <w:rPr>
                <w:sz w:val="22"/>
              </w:rPr>
            </w:pPr>
            <w:r w:rsidRPr="005D7249">
              <w:rPr>
                <w:sz w:val="22"/>
              </w:rPr>
              <w:t xml:space="preserve">Folder </w:t>
            </w:r>
          </w:p>
        </w:tc>
        <w:tc>
          <w:tcPr>
            <w:tcW w:w="6519" w:type="dxa"/>
            <w:shd w:val="clear" w:color="auto" w:fill="70003C" w:themeFill="accent2" w:themeFillShade="BF"/>
            <w:vAlign w:val="center"/>
          </w:tcPr>
          <w:p w14:paraId="5C9BEAB6" w14:textId="77777777" w:rsidR="008E2C4F" w:rsidRPr="005D7249" w:rsidRDefault="008E2C4F" w:rsidP="002C7291">
            <w:pPr>
              <w:cnfStyle w:val="100000000000" w:firstRow="1" w:lastRow="0" w:firstColumn="0" w:lastColumn="0" w:oddVBand="0" w:evenVBand="0" w:oddHBand="0" w:evenHBand="0" w:firstRowFirstColumn="0" w:firstRowLastColumn="0" w:lastRowFirstColumn="0" w:lastRowLastColumn="0"/>
              <w:rPr>
                <w:sz w:val="22"/>
              </w:rPr>
            </w:pPr>
            <w:r w:rsidRPr="005D7249">
              <w:rPr>
                <w:sz w:val="22"/>
              </w:rPr>
              <w:t xml:space="preserve">Documentation </w:t>
            </w:r>
          </w:p>
        </w:tc>
        <w:tc>
          <w:tcPr>
            <w:tcW w:w="1254" w:type="dxa"/>
            <w:shd w:val="clear" w:color="auto" w:fill="70003C" w:themeFill="accent2" w:themeFillShade="BF"/>
            <w:vAlign w:val="center"/>
          </w:tcPr>
          <w:p w14:paraId="648836EF" w14:textId="77777777" w:rsidR="008E2C4F" w:rsidRPr="005D7249" w:rsidRDefault="008E2C4F" w:rsidP="002C7291">
            <w:pPr>
              <w:cnfStyle w:val="100000000000" w:firstRow="1" w:lastRow="0" w:firstColumn="0" w:lastColumn="0" w:oddVBand="0" w:evenVBand="0" w:oddHBand="0" w:evenHBand="0" w:firstRowFirstColumn="0" w:firstRowLastColumn="0" w:lastRowFirstColumn="0" w:lastRowLastColumn="0"/>
              <w:rPr>
                <w:sz w:val="22"/>
              </w:rPr>
            </w:pPr>
            <w:r w:rsidRPr="005D7249">
              <w:rPr>
                <w:sz w:val="22"/>
              </w:rPr>
              <w:t>Provided for review</w:t>
            </w:r>
          </w:p>
        </w:tc>
        <w:tc>
          <w:tcPr>
            <w:tcW w:w="1305" w:type="dxa"/>
            <w:shd w:val="clear" w:color="auto" w:fill="70003C" w:themeFill="accent2" w:themeFillShade="BF"/>
          </w:tcPr>
          <w:p w14:paraId="58B06177" w14:textId="77777777" w:rsidR="008E2C4F" w:rsidRPr="005D7249" w:rsidRDefault="008E2C4F" w:rsidP="002C7291">
            <w:pPr>
              <w:cnfStyle w:val="100000000000" w:firstRow="1" w:lastRow="0" w:firstColumn="0" w:lastColumn="0" w:oddVBand="0" w:evenVBand="0" w:oddHBand="0" w:evenHBand="0" w:firstRowFirstColumn="0" w:firstRowLastColumn="0" w:lastRowFirstColumn="0" w:lastRowLastColumn="0"/>
              <w:rPr>
                <w:sz w:val="22"/>
              </w:rPr>
            </w:pPr>
            <w:r w:rsidRPr="005D7249">
              <w:rPr>
                <w:sz w:val="22"/>
              </w:rPr>
              <w:t xml:space="preserve">Prioritised for review by TCO </w:t>
            </w:r>
          </w:p>
        </w:tc>
        <w:tc>
          <w:tcPr>
            <w:tcW w:w="1415" w:type="dxa"/>
            <w:shd w:val="clear" w:color="auto" w:fill="70003C" w:themeFill="accent2" w:themeFillShade="BF"/>
          </w:tcPr>
          <w:p w14:paraId="0197E8A0" w14:textId="77777777" w:rsidR="008E2C4F" w:rsidRPr="005D7249" w:rsidRDefault="008E2C4F" w:rsidP="002C7291">
            <w:pPr>
              <w:cnfStyle w:val="100000000000" w:firstRow="1" w:lastRow="0" w:firstColumn="0" w:lastColumn="0" w:oddVBand="0" w:evenVBand="0" w:oddHBand="0" w:evenHBand="0" w:firstRowFirstColumn="0" w:firstRowLastColumn="0" w:lastRowFirstColumn="0" w:lastRowLastColumn="0"/>
              <w:rPr>
                <w:sz w:val="22"/>
              </w:rPr>
            </w:pPr>
            <w:r w:rsidRPr="005D7249">
              <w:rPr>
                <w:sz w:val="22"/>
              </w:rPr>
              <w:t>Date Added to Sharefile</w:t>
            </w:r>
          </w:p>
        </w:tc>
        <w:tc>
          <w:tcPr>
            <w:tcW w:w="1412" w:type="dxa"/>
            <w:shd w:val="clear" w:color="auto" w:fill="70003C" w:themeFill="accent2" w:themeFillShade="BF"/>
            <w:vAlign w:val="center"/>
          </w:tcPr>
          <w:p w14:paraId="3BC40629" w14:textId="77777777" w:rsidR="008E2C4F" w:rsidRPr="005D7249" w:rsidRDefault="008E2C4F" w:rsidP="002C7291">
            <w:pPr>
              <w:cnfStyle w:val="100000000000" w:firstRow="1" w:lastRow="0" w:firstColumn="0" w:lastColumn="0" w:oddVBand="0" w:evenVBand="0" w:oddHBand="0" w:evenHBand="0" w:firstRowFirstColumn="0" w:firstRowLastColumn="0" w:lastRowFirstColumn="0" w:lastRowLastColumn="0"/>
              <w:rPr>
                <w:sz w:val="22"/>
              </w:rPr>
            </w:pPr>
            <w:r w:rsidRPr="005D7249">
              <w:rPr>
                <w:sz w:val="22"/>
              </w:rPr>
              <w:t xml:space="preserve">Reviewed  </w:t>
            </w:r>
          </w:p>
        </w:tc>
      </w:tr>
      <w:tr w:rsidR="008E2C4F" w:rsidRPr="005D7249" w14:paraId="196860A3" w14:textId="77777777" w:rsidTr="00701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5" w:type="dxa"/>
            <w:gridSpan w:val="6"/>
            <w:tcBorders>
              <w:top w:val="single" w:sz="4" w:space="0" w:color="auto"/>
            </w:tcBorders>
            <w:shd w:val="clear" w:color="auto" w:fill="FFD57A" w:themeFill="accent1" w:themeFillTint="99"/>
            <w:vAlign w:val="center"/>
          </w:tcPr>
          <w:p w14:paraId="61B28A16" w14:textId="77777777" w:rsidR="008E2C4F" w:rsidRPr="005D7249" w:rsidRDefault="008E2C4F" w:rsidP="002C7291">
            <w:pPr>
              <w:rPr>
                <w:sz w:val="22"/>
              </w:rPr>
            </w:pPr>
            <w:r w:rsidRPr="005D7249">
              <w:rPr>
                <w:sz w:val="22"/>
              </w:rPr>
              <w:t>Advocacy</w:t>
            </w:r>
          </w:p>
        </w:tc>
      </w:tr>
      <w:tr w:rsidR="008E2C4F" w:rsidRPr="005D7249" w14:paraId="326D626D" w14:textId="77777777" w:rsidTr="00701983">
        <w:tc>
          <w:tcPr>
            <w:cnfStyle w:val="001000000000" w:firstRow="0" w:lastRow="0" w:firstColumn="1" w:lastColumn="0" w:oddVBand="0" w:evenVBand="0" w:oddHBand="0" w:evenHBand="0" w:firstRowFirstColumn="0" w:firstRowLastColumn="0" w:lastRowFirstColumn="0" w:lastRowLastColumn="0"/>
            <w:tcW w:w="1840" w:type="dxa"/>
            <w:vAlign w:val="center"/>
          </w:tcPr>
          <w:p w14:paraId="544FFD3E" w14:textId="77777777" w:rsidR="008E2C4F" w:rsidRPr="005D7249" w:rsidRDefault="008E2C4F" w:rsidP="002C7291">
            <w:pPr>
              <w:rPr>
                <w:sz w:val="22"/>
              </w:rPr>
            </w:pPr>
          </w:p>
        </w:tc>
        <w:tc>
          <w:tcPr>
            <w:tcW w:w="6519" w:type="dxa"/>
            <w:vAlign w:val="center"/>
          </w:tcPr>
          <w:p w14:paraId="1BB31DED"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254" w:type="dxa"/>
            <w:vAlign w:val="center"/>
          </w:tcPr>
          <w:p w14:paraId="418FBDE0"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305" w:type="dxa"/>
          </w:tcPr>
          <w:p w14:paraId="42741DBB"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415" w:type="dxa"/>
          </w:tcPr>
          <w:p w14:paraId="7BA56339"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412" w:type="dxa"/>
            <w:vAlign w:val="center"/>
          </w:tcPr>
          <w:p w14:paraId="12DC8F2D"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r>
      <w:tr w:rsidR="008E2C4F" w:rsidRPr="005D7249" w14:paraId="40C8410A" w14:textId="77777777" w:rsidTr="00701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5" w:type="dxa"/>
            <w:gridSpan w:val="6"/>
            <w:shd w:val="clear" w:color="auto" w:fill="FFD57A" w:themeFill="accent1" w:themeFillTint="99"/>
          </w:tcPr>
          <w:p w14:paraId="2965C877" w14:textId="77777777" w:rsidR="008E2C4F" w:rsidRPr="005D7249" w:rsidRDefault="008E2C4F" w:rsidP="002C7291">
            <w:pPr>
              <w:rPr>
                <w:sz w:val="22"/>
              </w:rPr>
            </w:pPr>
            <w:r w:rsidRPr="005D7249">
              <w:rPr>
                <w:sz w:val="22"/>
              </w:rPr>
              <w:t>Baseline &amp; Endline</w:t>
            </w:r>
          </w:p>
        </w:tc>
      </w:tr>
      <w:tr w:rsidR="008E2C4F" w:rsidRPr="005D7249" w14:paraId="2283B262" w14:textId="77777777" w:rsidTr="00701983">
        <w:tc>
          <w:tcPr>
            <w:cnfStyle w:val="001000000000" w:firstRow="0" w:lastRow="0" w:firstColumn="1" w:lastColumn="0" w:oddVBand="0" w:evenVBand="0" w:oddHBand="0" w:evenHBand="0" w:firstRowFirstColumn="0" w:firstRowLastColumn="0" w:lastRowFirstColumn="0" w:lastRowLastColumn="0"/>
            <w:tcW w:w="1840" w:type="dxa"/>
          </w:tcPr>
          <w:p w14:paraId="5D74053B" w14:textId="77777777" w:rsidR="008E2C4F" w:rsidRPr="005D7249" w:rsidRDefault="008E2C4F" w:rsidP="002C7291">
            <w:pPr>
              <w:rPr>
                <w:sz w:val="22"/>
              </w:rPr>
            </w:pPr>
          </w:p>
        </w:tc>
        <w:tc>
          <w:tcPr>
            <w:tcW w:w="6519" w:type="dxa"/>
          </w:tcPr>
          <w:p w14:paraId="46F99827"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254" w:type="dxa"/>
          </w:tcPr>
          <w:p w14:paraId="704EE356"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305" w:type="dxa"/>
          </w:tcPr>
          <w:p w14:paraId="1D744BE9"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415" w:type="dxa"/>
          </w:tcPr>
          <w:p w14:paraId="1190F241"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412" w:type="dxa"/>
          </w:tcPr>
          <w:p w14:paraId="00AA5B78"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r>
      <w:tr w:rsidR="008E2C4F" w:rsidRPr="005D7249" w14:paraId="291D9791" w14:textId="77777777" w:rsidTr="00701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5" w:type="dxa"/>
            <w:gridSpan w:val="6"/>
            <w:shd w:val="clear" w:color="auto" w:fill="FFD57A" w:themeFill="accent1" w:themeFillTint="99"/>
          </w:tcPr>
          <w:p w14:paraId="315F1E63" w14:textId="77777777" w:rsidR="008E2C4F" w:rsidRPr="005D7249" w:rsidRDefault="008E2C4F" w:rsidP="002C7291">
            <w:pPr>
              <w:rPr>
                <w:sz w:val="22"/>
              </w:rPr>
            </w:pPr>
            <w:r w:rsidRPr="005D7249">
              <w:rPr>
                <w:sz w:val="22"/>
              </w:rPr>
              <w:t>Budget</w:t>
            </w:r>
          </w:p>
        </w:tc>
      </w:tr>
      <w:tr w:rsidR="008E2C4F" w:rsidRPr="005D7249" w14:paraId="4A067FD5" w14:textId="77777777" w:rsidTr="00701983">
        <w:tc>
          <w:tcPr>
            <w:cnfStyle w:val="001000000000" w:firstRow="0" w:lastRow="0" w:firstColumn="1" w:lastColumn="0" w:oddVBand="0" w:evenVBand="0" w:oddHBand="0" w:evenHBand="0" w:firstRowFirstColumn="0" w:firstRowLastColumn="0" w:lastRowFirstColumn="0" w:lastRowLastColumn="0"/>
            <w:tcW w:w="1840" w:type="dxa"/>
          </w:tcPr>
          <w:p w14:paraId="6F4C5E77" w14:textId="77777777" w:rsidR="008E2C4F" w:rsidRPr="005D7249" w:rsidRDefault="008E2C4F" w:rsidP="002C7291">
            <w:pPr>
              <w:rPr>
                <w:sz w:val="22"/>
              </w:rPr>
            </w:pPr>
          </w:p>
        </w:tc>
        <w:tc>
          <w:tcPr>
            <w:tcW w:w="6519" w:type="dxa"/>
          </w:tcPr>
          <w:p w14:paraId="5FD0FA0C"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2015 24027 Phase V Tranche 3 SiB Proposal Budget Notes</w:t>
            </w:r>
          </w:p>
        </w:tc>
        <w:tc>
          <w:tcPr>
            <w:tcW w:w="1254" w:type="dxa"/>
          </w:tcPr>
          <w:p w14:paraId="6F157580"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Yes</w:t>
            </w:r>
          </w:p>
        </w:tc>
        <w:tc>
          <w:tcPr>
            <w:tcW w:w="1305" w:type="dxa"/>
          </w:tcPr>
          <w:p w14:paraId="254992DB"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415" w:type="dxa"/>
          </w:tcPr>
          <w:p w14:paraId="1293B002"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02.03.20</w:t>
            </w:r>
          </w:p>
        </w:tc>
        <w:tc>
          <w:tcPr>
            <w:tcW w:w="1412" w:type="dxa"/>
          </w:tcPr>
          <w:p w14:paraId="46D3E50A"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r>
      <w:tr w:rsidR="008E2C4F" w:rsidRPr="005D7249" w14:paraId="72A3CC9E" w14:textId="77777777" w:rsidTr="00701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tcPr>
          <w:p w14:paraId="7662E7FD" w14:textId="77777777" w:rsidR="008E2C4F" w:rsidRPr="005D7249" w:rsidRDefault="008E2C4F" w:rsidP="002C7291">
            <w:pPr>
              <w:rPr>
                <w:sz w:val="22"/>
              </w:rPr>
            </w:pPr>
          </w:p>
        </w:tc>
        <w:tc>
          <w:tcPr>
            <w:tcW w:w="6519" w:type="dxa"/>
          </w:tcPr>
          <w:p w14:paraId="4B6ADE67"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2015 24027 Phase V Tranche 3 SiB Tanzania Proposal Budget</w:t>
            </w:r>
          </w:p>
        </w:tc>
        <w:tc>
          <w:tcPr>
            <w:tcW w:w="1254" w:type="dxa"/>
          </w:tcPr>
          <w:p w14:paraId="5DE2FB3E"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Yes</w:t>
            </w:r>
          </w:p>
        </w:tc>
        <w:tc>
          <w:tcPr>
            <w:tcW w:w="1305" w:type="dxa"/>
          </w:tcPr>
          <w:p w14:paraId="67CD73F4"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c>
          <w:tcPr>
            <w:tcW w:w="1415" w:type="dxa"/>
          </w:tcPr>
          <w:p w14:paraId="4FE65033"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02.03.20</w:t>
            </w:r>
          </w:p>
        </w:tc>
        <w:tc>
          <w:tcPr>
            <w:tcW w:w="1412" w:type="dxa"/>
          </w:tcPr>
          <w:p w14:paraId="519F9855"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 xml:space="preserve">Yes </w:t>
            </w:r>
          </w:p>
        </w:tc>
      </w:tr>
      <w:tr w:rsidR="008E2C4F" w:rsidRPr="005D7249" w14:paraId="0BA41E8F" w14:textId="77777777" w:rsidTr="00701983">
        <w:tc>
          <w:tcPr>
            <w:cnfStyle w:val="001000000000" w:firstRow="0" w:lastRow="0" w:firstColumn="1" w:lastColumn="0" w:oddVBand="0" w:evenVBand="0" w:oddHBand="0" w:evenHBand="0" w:firstRowFirstColumn="0" w:firstRowLastColumn="0" w:lastRowFirstColumn="0" w:lastRowLastColumn="0"/>
            <w:tcW w:w="13745" w:type="dxa"/>
            <w:gridSpan w:val="6"/>
            <w:shd w:val="clear" w:color="auto" w:fill="FFD57A" w:themeFill="accent1" w:themeFillTint="99"/>
          </w:tcPr>
          <w:p w14:paraId="10EDBE24" w14:textId="77777777" w:rsidR="008E2C4F" w:rsidRPr="005D7249" w:rsidRDefault="008E2C4F" w:rsidP="002C7291">
            <w:pPr>
              <w:rPr>
                <w:sz w:val="22"/>
              </w:rPr>
            </w:pPr>
            <w:r w:rsidRPr="005D7249">
              <w:rPr>
                <w:sz w:val="22"/>
              </w:rPr>
              <w:t>Contract</w:t>
            </w:r>
          </w:p>
        </w:tc>
      </w:tr>
      <w:tr w:rsidR="008E2C4F" w:rsidRPr="005D7249" w14:paraId="78D48120" w14:textId="77777777" w:rsidTr="00701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tcPr>
          <w:p w14:paraId="3234FF42" w14:textId="77777777" w:rsidR="008E2C4F" w:rsidRPr="005D7249" w:rsidRDefault="008E2C4F" w:rsidP="002C7291">
            <w:pPr>
              <w:rPr>
                <w:sz w:val="22"/>
              </w:rPr>
            </w:pPr>
          </w:p>
        </w:tc>
        <w:tc>
          <w:tcPr>
            <w:tcW w:w="6519" w:type="dxa"/>
          </w:tcPr>
          <w:p w14:paraId="3631605E"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2016 - 24027 SiB Tanzania Phase 5 Tranche 3 - signed contract</w:t>
            </w:r>
          </w:p>
        </w:tc>
        <w:tc>
          <w:tcPr>
            <w:tcW w:w="1254" w:type="dxa"/>
          </w:tcPr>
          <w:p w14:paraId="1F4AC460"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Yes</w:t>
            </w:r>
          </w:p>
        </w:tc>
        <w:tc>
          <w:tcPr>
            <w:tcW w:w="1305" w:type="dxa"/>
          </w:tcPr>
          <w:p w14:paraId="125C62A1"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c>
          <w:tcPr>
            <w:tcW w:w="1415" w:type="dxa"/>
          </w:tcPr>
          <w:p w14:paraId="7D408676"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02.03.20</w:t>
            </w:r>
          </w:p>
        </w:tc>
        <w:tc>
          <w:tcPr>
            <w:tcW w:w="1412" w:type="dxa"/>
          </w:tcPr>
          <w:p w14:paraId="2F73641D"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r>
      <w:tr w:rsidR="008E2C4F" w:rsidRPr="005D7249" w14:paraId="628D8AA9" w14:textId="77777777" w:rsidTr="00701983">
        <w:tc>
          <w:tcPr>
            <w:cnfStyle w:val="001000000000" w:firstRow="0" w:lastRow="0" w:firstColumn="1" w:lastColumn="0" w:oddVBand="0" w:evenVBand="0" w:oddHBand="0" w:evenHBand="0" w:firstRowFirstColumn="0" w:firstRowLastColumn="0" w:lastRowFirstColumn="0" w:lastRowLastColumn="0"/>
            <w:tcW w:w="1840" w:type="dxa"/>
          </w:tcPr>
          <w:p w14:paraId="0B6AAB9A" w14:textId="77777777" w:rsidR="008E2C4F" w:rsidRPr="005D7249" w:rsidRDefault="008E2C4F" w:rsidP="002C7291">
            <w:pPr>
              <w:rPr>
                <w:sz w:val="22"/>
              </w:rPr>
            </w:pPr>
          </w:p>
        </w:tc>
        <w:tc>
          <w:tcPr>
            <w:tcW w:w="6519" w:type="dxa"/>
          </w:tcPr>
          <w:p w14:paraId="1645F9E8"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2016 24027 PFA</w:t>
            </w:r>
          </w:p>
        </w:tc>
        <w:tc>
          <w:tcPr>
            <w:tcW w:w="1254" w:type="dxa"/>
          </w:tcPr>
          <w:p w14:paraId="1590ED49"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Yes</w:t>
            </w:r>
          </w:p>
        </w:tc>
        <w:tc>
          <w:tcPr>
            <w:tcW w:w="1305" w:type="dxa"/>
          </w:tcPr>
          <w:p w14:paraId="73EBBF3E"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color w:val="FF0000"/>
                <w:sz w:val="22"/>
              </w:rPr>
            </w:pPr>
          </w:p>
        </w:tc>
        <w:tc>
          <w:tcPr>
            <w:tcW w:w="1415" w:type="dxa"/>
          </w:tcPr>
          <w:p w14:paraId="3614906E"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color w:val="FF0000"/>
                <w:sz w:val="22"/>
              </w:rPr>
            </w:pPr>
            <w:r w:rsidRPr="005D7249">
              <w:rPr>
                <w:sz w:val="22"/>
              </w:rPr>
              <w:t>02.03.20</w:t>
            </w:r>
          </w:p>
        </w:tc>
        <w:tc>
          <w:tcPr>
            <w:tcW w:w="1412" w:type="dxa"/>
          </w:tcPr>
          <w:p w14:paraId="4DF59CCF"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color w:val="FF0000"/>
                <w:sz w:val="22"/>
              </w:rPr>
            </w:pPr>
          </w:p>
        </w:tc>
      </w:tr>
      <w:tr w:rsidR="008E2C4F" w:rsidRPr="005D7249" w14:paraId="48729AD0" w14:textId="77777777" w:rsidTr="00701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tcPr>
          <w:p w14:paraId="6B0D70F3" w14:textId="77777777" w:rsidR="008E2C4F" w:rsidRPr="005D7249" w:rsidRDefault="008E2C4F" w:rsidP="002C7291">
            <w:pPr>
              <w:rPr>
                <w:sz w:val="22"/>
              </w:rPr>
            </w:pPr>
          </w:p>
        </w:tc>
        <w:tc>
          <w:tcPr>
            <w:tcW w:w="6519" w:type="dxa"/>
          </w:tcPr>
          <w:p w14:paraId="7DB30845"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2018 24027 Singida Regional Authority CoC</w:t>
            </w:r>
          </w:p>
        </w:tc>
        <w:tc>
          <w:tcPr>
            <w:tcW w:w="1254" w:type="dxa"/>
          </w:tcPr>
          <w:p w14:paraId="585131C8"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Yes</w:t>
            </w:r>
          </w:p>
        </w:tc>
        <w:tc>
          <w:tcPr>
            <w:tcW w:w="1305" w:type="dxa"/>
          </w:tcPr>
          <w:p w14:paraId="3DEFA318"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c>
          <w:tcPr>
            <w:tcW w:w="1415" w:type="dxa"/>
          </w:tcPr>
          <w:p w14:paraId="2D50969A"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color w:val="FF0000"/>
                <w:sz w:val="22"/>
              </w:rPr>
            </w:pPr>
            <w:r w:rsidRPr="005D7249">
              <w:rPr>
                <w:sz w:val="22"/>
              </w:rPr>
              <w:t>02.03.20</w:t>
            </w:r>
          </w:p>
        </w:tc>
        <w:tc>
          <w:tcPr>
            <w:tcW w:w="1412" w:type="dxa"/>
          </w:tcPr>
          <w:p w14:paraId="07AE6558"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color w:val="FF0000"/>
                <w:sz w:val="22"/>
              </w:rPr>
            </w:pPr>
          </w:p>
        </w:tc>
      </w:tr>
      <w:tr w:rsidR="008E2C4F" w:rsidRPr="005D7249" w14:paraId="67D26D16" w14:textId="77777777" w:rsidTr="00701983">
        <w:tc>
          <w:tcPr>
            <w:cnfStyle w:val="001000000000" w:firstRow="0" w:lastRow="0" w:firstColumn="1" w:lastColumn="0" w:oddVBand="0" w:evenVBand="0" w:oddHBand="0" w:evenHBand="0" w:firstRowFirstColumn="0" w:firstRowLastColumn="0" w:lastRowFirstColumn="0" w:lastRowLastColumn="0"/>
            <w:tcW w:w="13745" w:type="dxa"/>
            <w:gridSpan w:val="6"/>
            <w:shd w:val="clear" w:color="auto" w:fill="FFD57A" w:themeFill="accent1" w:themeFillTint="99"/>
          </w:tcPr>
          <w:p w14:paraId="6FAA0017" w14:textId="77777777" w:rsidR="008E2C4F" w:rsidRPr="005D7249" w:rsidRDefault="008E2C4F" w:rsidP="002C7291">
            <w:pPr>
              <w:rPr>
                <w:color w:val="FF0000"/>
                <w:sz w:val="22"/>
              </w:rPr>
            </w:pPr>
            <w:r w:rsidRPr="005D7249">
              <w:rPr>
                <w:sz w:val="22"/>
              </w:rPr>
              <w:t>Data Collection Log</w:t>
            </w:r>
          </w:p>
        </w:tc>
      </w:tr>
      <w:tr w:rsidR="008E2C4F" w:rsidRPr="005D7249" w14:paraId="0CBEE510" w14:textId="77777777" w:rsidTr="00701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tcPr>
          <w:p w14:paraId="0EAFD337" w14:textId="77777777" w:rsidR="008E2C4F" w:rsidRPr="005D7249" w:rsidRDefault="008E2C4F" w:rsidP="002C7291">
            <w:pPr>
              <w:rPr>
                <w:sz w:val="22"/>
              </w:rPr>
            </w:pPr>
          </w:p>
        </w:tc>
        <w:tc>
          <w:tcPr>
            <w:tcW w:w="6519" w:type="dxa"/>
          </w:tcPr>
          <w:p w14:paraId="0A469FE1"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2016 24027 SIB Tanzania Data Collection Log</w:t>
            </w:r>
          </w:p>
        </w:tc>
        <w:tc>
          <w:tcPr>
            <w:tcW w:w="1254" w:type="dxa"/>
          </w:tcPr>
          <w:p w14:paraId="5270255F"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Yes</w:t>
            </w:r>
          </w:p>
        </w:tc>
        <w:tc>
          <w:tcPr>
            <w:tcW w:w="1305" w:type="dxa"/>
          </w:tcPr>
          <w:p w14:paraId="335694EA"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c>
          <w:tcPr>
            <w:tcW w:w="1415" w:type="dxa"/>
          </w:tcPr>
          <w:p w14:paraId="1B9BA1F6"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02.03.20</w:t>
            </w:r>
          </w:p>
        </w:tc>
        <w:tc>
          <w:tcPr>
            <w:tcW w:w="1412" w:type="dxa"/>
          </w:tcPr>
          <w:p w14:paraId="3CA122C0"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 xml:space="preserve">Yes </w:t>
            </w:r>
          </w:p>
        </w:tc>
      </w:tr>
      <w:tr w:rsidR="008E2C4F" w:rsidRPr="005D7249" w14:paraId="7956A963" w14:textId="77777777" w:rsidTr="00701983">
        <w:tc>
          <w:tcPr>
            <w:cnfStyle w:val="001000000000" w:firstRow="0" w:lastRow="0" w:firstColumn="1" w:lastColumn="0" w:oddVBand="0" w:evenVBand="0" w:oddHBand="0" w:evenHBand="0" w:firstRowFirstColumn="0" w:firstRowLastColumn="0" w:lastRowFirstColumn="0" w:lastRowLastColumn="0"/>
            <w:tcW w:w="13745" w:type="dxa"/>
            <w:gridSpan w:val="6"/>
            <w:shd w:val="clear" w:color="auto" w:fill="FFD57A" w:themeFill="accent1" w:themeFillTint="99"/>
          </w:tcPr>
          <w:p w14:paraId="12664AF7" w14:textId="77777777" w:rsidR="008E2C4F" w:rsidRPr="005D7249" w:rsidRDefault="008E2C4F" w:rsidP="002C7291">
            <w:pPr>
              <w:rPr>
                <w:sz w:val="22"/>
              </w:rPr>
            </w:pPr>
            <w:r w:rsidRPr="005D7249">
              <w:rPr>
                <w:sz w:val="22"/>
              </w:rPr>
              <w:t>Donor Reports</w:t>
            </w:r>
          </w:p>
        </w:tc>
      </w:tr>
      <w:tr w:rsidR="008E2C4F" w:rsidRPr="005D7249" w14:paraId="0B712771" w14:textId="77777777" w:rsidTr="00701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tcPr>
          <w:p w14:paraId="0CAD3BFF" w14:textId="77777777" w:rsidR="008E2C4F" w:rsidRPr="005D7249" w:rsidRDefault="008E2C4F" w:rsidP="002C7291">
            <w:pPr>
              <w:rPr>
                <w:sz w:val="22"/>
              </w:rPr>
            </w:pPr>
          </w:p>
        </w:tc>
        <w:tc>
          <w:tcPr>
            <w:tcW w:w="6519" w:type="dxa"/>
          </w:tcPr>
          <w:p w14:paraId="6CE35105"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2016H1 - 24027 Maono Singida Eye Care</w:t>
            </w:r>
          </w:p>
        </w:tc>
        <w:tc>
          <w:tcPr>
            <w:tcW w:w="1254" w:type="dxa"/>
          </w:tcPr>
          <w:p w14:paraId="67A80D2C"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Yes</w:t>
            </w:r>
          </w:p>
        </w:tc>
        <w:tc>
          <w:tcPr>
            <w:tcW w:w="1305" w:type="dxa"/>
          </w:tcPr>
          <w:p w14:paraId="350E419A"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c>
          <w:tcPr>
            <w:tcW w:w="1415" w:type="dxa"/>
          </w:tcPr>
          <w:p w14:paraId="7EF78B01"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02.03.20</w:t>
            </w:r>
          </w:p>
        </w:tc>
        <w:tc>
          <w:tcPr>
            <w:tcW w:w="1412" w:type="dxa"/>
          </w:tcPr>
          <w:p w14:paraId="799CB24D"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Yes</w:t>
            </w:r>
          </w:p>
        </w:tc>
      </w:tr>
      <w:tr w:rsidR="008E2C4F" w:rsidRPr="005D7249" w14:paraId="2AD15358" w14:textId="77777777" w:rsidTr="00701983">
        <w:tc>
          <w:tcPr>
            <w:cnfStyle w:val="001000000000" w:firstRow="0" w:lastRow="0" w:firstColumn="1" w:lastColumn="0" w:oddVBand="0" w:evenVBand="0" w:oddHBand="0" w:evenHBand="0" w:firstRowFirstColumn="0" w:firstRowLastColumn="0" w:lastRowFirstColumn="0" w:lastRowLastColumn="0"/>
            <w:tcW w:w="1840" w:type="dxa"/>
          </w:tcPr>
          <w:p w14:paraId="0F02CA15" w14:textId="77777777" w:rsidR="008E2C4F" w:rsidRPr="005D7249" w:rsidRDefault="008E2C4F" w:rsidP="002C7291">
            <w:pPr>
              <w:rPr>
                <w:sz w:val="22"/>
              </w:rPr>
            </w:pPr>
          </w:p>
        </w:tc>
        <w:tc>
          <w:tcPr>
            <w:tcW w:w="6519" w:type="dxa"/>
          </w:tcPr>
          <w:p w14:paraId="790F4BA9"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2016H1 - 24027 Maono Singida Eye Care- Appendices</w:t>
            </w:r>
          </w:p>
        </w:tc>
        <w:tc>
          <w:tcPr>
            <w:tcW w:w="1254" w:type="dxa"/>
          </w:tcPr>
          <w:p w14:paraId="5AD68FE6"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Yes</w:t>
            </w:r>
          </w:p>
        </w:tc>
        <w:tc>
          <w:tcPr>
            <w:tcW w:w="1305" w:type="dxa"/>
          </w:tcPr>
          <w:p w14:paraId="745B4DFB"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415" w:type="dxa"/>
          </w:tcPr>
          <w:p w14:paraId="6DCB97CF"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02.03.20</w:t>
            </w:r>
          </w:p>
        </w:tc>
        <w:tc>
          <w:tcPr>
            <w:tcW w:w="1412" w:type="dxa"/>
          </w:tcPr>
          <w:p w14:paraId="368BC355"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r>
      <w:tr w:rsidR="008E2C4F" w:rsidRPr="005D7249" w14:paraId="1C6C3092" w14:textId="77777777" w:rsidTr="00701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tcPr>
          <w:p w14:paraId="3B772B0A" w14:textId="77777777" w:rsidR="008E2C4F" w:rsidRPr="005D7249" w:rsidRDefault="008E2C4F" w:rsidP="002C7291">
            <w:pPr>
              <w:rPr>
                <w:sz w:val="22"/>
              </w:rPr>
            </w:pPr>
          </w:p>
        </w:tc>
        <w:tc>
          <w:tcPr>
            <w:tcW w:w="6519" w:type="dxa"/>
          </w:tcPr>
          <w:p w14:paraId="65BAF0D4"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2016 H2 24027 SIB Tanzania Donor Report</w:t>
            </w:r>
          </w:p>
        </w:tc>
        <w:tc>
          <w:tcPr>
            <w:tcW w:w="1254" w:type="dxa"/>
          </w:tcPr>
          <w:p w14:paraId="4FB5D8D2"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Yes</w:t>
            </w:r>
          </w:p>
        </w:tc>
        <w:tc>
          <w:tcPr>
            <w:tcW w:w="1305" w:type="dxa"/>
          </w:tcPr>
          <w:p w14:paraId="0E4BC809"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c>
          <w:tcPr>
            <w:tcW w:w="1415" w:type="dxa"/>
          </w:tcPr>
          <w:p w14:paraId="0C45A949"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02.03.20</w:t>
            </w:r>
          </w:p>
        </w:tc>
        <w:tc>
          <w:tcPr>
            <w:tcW w:w="1412" w:type="dxa"/>
          </w:tcPr>
          <w:p w14:paraId="677C08D8"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 xml:space="preserve">Yes </w:t>
            </w:r>
          </w:p>
        </w:tc>
      </w:tr>
      <w:tr w:rsidR="008E2C4F" w:rsidRPr="005D7249" w14:paraId="655F4BB8" w14:textId="77777777" w:rsidTr="00701983">
        <w:tc>
          <w:tcPr>
            <w:cnfStyle w:val="001000000000" w:firstRow="0" w:lastRow="0" w:firstColumn="1" w:lastColumn="0" w:oddVBand="0" w:evenVBand="0" w:oddHBand="0" w:evenHBand="0" w:firstRowFirstColumn="0" w:firstRowLastColumn="0" w:lastRowFirstColumn="0" w:lastRowLastColumn="0"/>
            <w:tcW w:w="1840" w:type="dxa"/>
          </w:tcPr>
          <w:p w14:paraId="7D900C4E" w14:textId="77777777" w:rsidR="008E2C4F" w:rsidRPr="005D7249" w:rsidRDefault="008E2C4F" w:rsidP="002C7291">
            <w:pPr>
              <w:rPr>
                <w:sz w:val="22"/>
              </w:rPr>
            </w:pPr>
          </w:p>
        </w:tc>
        <w:tc>
          <w:tcPr>
            <w:tcW w:w="6519" w:type="dxa"/>
          </w:tcPr>
          <w:p w14:paraId="1A35002D"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2017 - 24027 - Y2H1 SIB Tanzania Six Months Progress Report - 31-Oct-2017</w:t>
            </w:r>
          </w:p>
        </w:tc>
        <w:tc>
          <w:tcPr>
            <w:tcW w:w="1254" w:type="dxa"/>
          </w:tcPr>
          <w:p w14:paraId="7E54914A"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Yes</w:t>
            </w:r>
          </w:p>
        </w:tc>
        <w:tc>
          <w:tcPr>
            <w:tcW w:w="1305" w:type="dxa"/>
          </w:tcPr>
          <w:p w14:paraId="0D56C703"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415" w:type="dxa"/>
          </w:tcPr>
          <w:p w14:paraId="551D6CC5"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02.03.20</w:t>
            </w:r>
          </w:p>
        </w:tc>
        <w:tc>
          <w:tcPr>
            <w:tcW w:w="1412" w:type="dxa"/>
          </w:tcPr>
          <w:p w14:paraId="64E2A19F"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 xml:space="preserve">Yes </w:t>
            </w:r>
          </w:p>
        </w:tc>
      </w:tr>
      <w:tr w:rsidR="008E2C4F" w:rsidRPr="005D7249" w14:paraId="18F4C20E" w14:textId="77777777" w:rsidTr="00701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tcPr>
          <w:p w14:paraId="13E8AE75" w14:textId="77777777" w:rsidR="008E2C4F" w:rsidRPr="005D7249" w:rsidRDefault="008E2C4F" w:rsidP="002C7291">
            <w:pPr>
              <w:rPr>
                <w:sz w:val="22"/>
              </w:rPr>
            </w:pPr>
          </w:p>
        </w:tc>
        <w:tc>
          <w:tcPr>
            <w:tcW w:w="6519" w:type="dxa"/>
          </w:tcPr>
          <w:p w14:paraId="60798576"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Sightsavers Maono Singida Y2H2 Progress Report April 2018 - 18.5.2018</w:t>
            </w:r>
          </w:p>
        </w:tc>
        <w:tc>
          <w:tcPr>
            <w:tcW w:w="1254" w:type="dxa"/>
          </w:tcPr>
          <w:p w14:paraId="3101DA3B"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Yes</w:t>
            </w:r>
          </w:p>
        </w:tc>
        <w:tc>
          <w:tcPr>
            <w:tcW w:w="1305" w:type="dxa"/>
          </w:tcPr>
          <w:p w14:paraId="2F1DE586"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c>
          <w:tcPr>
            <w:tcW w:w="1415" w:type="dxa"/>
          </w:tcPr>
          <w:p w14:paraId="28FB0239"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02.03.20</w:t>
            </w:r>
          </w:p>
        </w:tc>
        <w:tc>
          <w:tcPr>
            <w:tcW w:w="1412" w:type="dxa"/>
          </w:tcPr>
          <w:p w14:paraId="4091158E"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 xml:space="preserve">Yes </w:t>
            </w:r>
          </w:p>
        </w:tc>
      </w:tr>
      <w:tr w:rsidR="008E2C4F" w:rsidRPr="005D7249" w14:paraId="255444EA" w14:textId="77777777" w:rsidTr="00701983">
        <w:tc>
          <w:tcPr>
            <w:cnfStyle w:val="001000000000" w:firstRow="0" w:lastRow="0" w:firstColumn="1" w:lastColumn="0" w:oddVBand="0" w:evenVBand="0" w:oddHBand="0" w:evenHBand="0" w:firstRowFirstColumn="0" w:firstRowLastColumn="0" w:lastRowFirstColumn="0" w:lastRowLastColumn="0"/>
            <w:tcW w:w="1840" w:type="dxa"/>
          </w:tcPr>
          <w:p w14:paraId="00C541EC" w14:textId="77777777" w:rsidR="008E2C4F" w:rsidRPr="005D7249" w:rsidRDefault="008E2C4F" w:rsidP="002C7291">
            <w:pPr>
              <w:rPr>
                <w:sz w:val="22"/>
              </w:rPr>
            </w:pPr>
          </w:p>
        </w:tc>
        <w:tc>
          <w:tcPr>
            <w:tcW w:w="6519" w:type="dxa"/>
          </w:tcPr>
          <w:p w14:paraId="2A7E9C01"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SIB MAONO Singida Y3H1 - Progress Report final-revised 141118</w:t>
            </w:r>
          </w:p>
        </w:tc>
        <w:tc>
          <w:tcPr>
            <w:tcW w:w="1254" w:type="dxa"/>
          </w:tcPr>
          <w:p w14:paraId="56339EB7"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Yes</w:t>
            </w:r>
          </w:p>
        </w:tc>
        <w:tc>
          <w:tcPr>
            <w:tcW w:w="1305" w:type="dxa"/>
          </w:tcPr>
          <w:p w14:paraId="155CBB58"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415" w:type="dxa"/>
          </w:tcPr>
          <w:p w14:paraId="218BED7F"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10.03.20</w:t>
            </w:r>
          </w:p>
        </w:tc>
        <w:tc>
          <w:tcPr>
            <w:tcW w:w="1412" w:type="dxa"/>
          </w:tcPr>
          <w:p w14:paraId="1022E267"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 xml:space="preserve">Yes </w:t>
            </w:r>
          </w:p>
        </w:tc>
      </w:tr>
      <w:tr w:rsidR="008E2C4F" w:rsidRPr="005D7249" w14:paraId="67B11DF6" w14:textId="77777777" w:rsidTr="00701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tcPr>
          <w:p w14:paraId="2CE48107" w14:textId="77777777" w:rsidR="008E2C4F" w:rsidRPr="005D7249" w:rsidRDefault="008E2C4F" w:rsidP="002C7291">
            <w:pPr>
              <w:rPr>
                <w:sz w:val="22"/>
              </w:rPr>
            </w:pPr>
          </w:p>
        </w:tc>
        <w:tc>
          <w:tcPr>
            <w:tcW w:w="6519" w:type="dxa"/>
          </w:tcPr>
          <w:p w14:paraId="5536AFF9"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SIB Maono Appendices 1-7 Final Y3H1-revised 141118</w:t>
            </w:r>
          </w:p>
        </w:tc>
        <w:tc>
          <w:tcPr>
            <w:tcW w:w="1254" w:type="dxa"/>
          </w:tcPr>
          <w:p w14:paraId="2E09D9C5"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Yes</w:t>
            </w:r>
          </w:p>
        </w:tc>
        <w:tc>
          <w:tcPr>
            <w:tcW w:w="1305" w:type="dxa"/>
          </w:tcPr>
          <w:p w14:paraId="4AF42D23"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c>
          <w:tcPr>
            <w:tcW w:w="1415" w:type="dxa"/>
          </w:tcPr>
          <w:p w14:paraId="14747800"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10.03.20</w:t>
            </w:r>
          </w:p>
        </w:tc>
        <w:tc>
          <w:tcPr>
            <w:tcW w:w="1412" w:type="dxa"/>
          </w:tcPr>
          <w:p w14:paraId="532C5B23"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Yes</w:t>
            </w:r>
          </w:p>
        </w:tc>
      </w:tr>
      <w:tr w:rsidR="008E2C4F" w:rsidRPr="005D7249" w14:paraId="03D6C7E7" w14:textId="77777777" w:rsidTr="00701983">
        <w:tc>
          <w:tcPr>
            <w:cnfStyle w:val="001000000000" w:firstRow="0" w:lastRow="0" w:firstColumn="1" w:lastColumn="0" w:oddVBand="0" w:evenVBand="0" w:oddHBand="0" w:evenHBand="0" w:firstRowFirstColumn="0" w:firstRowLastColumn="0" w:lastRowFirstColumn="0" w:lastRowLastColumn="0"/>
            <w:tcW w:w="1840" w:type="dxa"/>
          </w:tcPr>
          <w:p w14:paraId="10D754D1" w14:textId="77777777" w:rsidR="008E2C4F" w:rsidRPr="005D7249" w:rsidRDefault="008E2C4F" w:rsidP="002C7291">
            <w:pPr>
              <w:rPr>
                <w:sz w:val="22"/>
              </w:rPr>
            </w:pPr>
          </w:p>
        </w:tc>
        <w:tc>
          <w:tcPr>
            <w:tcW w:w="6519" w:type="dxa"/>
          </w:tcPr>
          <w:p w14:paraId="2FDD7F5D"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SIB MAONO Singida Y3H2 Narrative Report- 30-Apr-19</w:t>
            </w:r>
          </w:p>
        </w:tc>
        <w:tc>
          <w:tcPr>
            <w:tcW w:w="1254" w:type="dxa"/>
          </w:tcPr>
          <w:p w14:paraId="5F6BD76B"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Yes</w:t>
            </w:r>
          </w:p>
        </w:tc>
        <w:tc>
          <w:tcPr>
            <w:tcW w:w="1305" w:type="dxa"/>
          </w:tcPr>
          <w:p w14:paraId="47340C65"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415" w:type="dxa"/>
          </w:tcPr>
          <w:p w14:paraId="32CC6771"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10.03.20</w:t>
            </w:r>
          </w:p>
        </w:tc>
        <w:tc>
          <w:tcPr>
            <w:tcW w:w="1412" w:type="dxa"/>
          </w:tcPr>
          <w:p w14:paraId="66A93157"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Yes</w:t>
            </w:r>
          </w:p>
        </w:tc>
      </w:tr>
      <w:tr w:rsidR="008E2C4F" w:rsidRPr="005D7249" w14:paraId="2C2A41D7" w14:textId="77777777" w:rsidTr="00701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tcPr>
          <w:p w14:paraId="61BF8E9B" w14:textId="77777777" w:rsidR="008E2C4F" w:rsidRPr="005D7249" w:rsidRDefault="008E2C4F" w:rsidP="002C7291">
            <w:pPr>
              <w:rPr>
                <w:sz w:val="22"/>
              </w:rPr>
            </w:pPr>
          </w:p>
        </w:tc>
        <w:tc>
          <w:tcPr>
            <w:tcW w:w="6519" w:type="dxa"/>
          </w:tcPr>
          <w:p w14:paraId="0CCEB82A"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Appendices 1 to 7 SiB 24027 Tanzania Y3H2 30-Apr-19 corrected</w:t>
            </w:r>
          </w:p>
        </w:tc>
        <w:tc>
          <w:tcPr>
            <w:tcW w:w="1254" w:type="dxa"/>
          </w:tcPr>
          <w:p w14:paraId="717BCD4A"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Yes</w:t>
            </w:r>
          </w:p>
        </w:tc>
        <w:tc>
          <w:tcPr>
            <w:tcW w:w="1305" w:type="dxa"/>
          </w:tcPr>
          <w:p w14:paraId="357F8C44"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c>
          <w:tcPr>
            <w:tcW w:w="1415" w:type="dxa"/>
          </w:tcPr>
          <w:p w14:paraId="7934D442"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10.03.20</w:t>
            </w:r>
          </w:p>
        </w:tc>
        <w:tc>
          <w:tcPr>
            <w:tcW w:w="1412" w:type="dxa"/>
          </w:tcPr>
          <w:p w14:paraId="7ABFD3B8"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 xml:space="preserve">Yes </w:t>
            </w:r>
          </w:p>
        </w:tc>
      </w:tr>
      <w:tr w:rsidR="008E2C4F" w:rsidRPr="005D7249" w14:paraId="7A055348" w14:textId="77777777" w:rsidTr="00701983">
        <w:tc>
          <w:tcPr>
            <w:cnfStyle w:val="001000000000" w:firstRow="0" w:lastRow="0" w:firstColumn="1" w:lastColumn="0" w:oddVBand="0" w:evenVBand="0" w:oddHBand="0" w:evenHBand="0" w:firstRowFirstColumn="0" w:firstRowLastColumn="0" w:lastRowFirstColumn="0" w:lastRowLastColumn="0"/>
            <w:tcW w:w="1840" w:type="dxa"/>
          </w:tcPr>
          <w:p w14:paraId="6C2CA2A7" w14:textId="77777777" w:rsidR="008E2C4F" w:rsidRPr="005D7249" w:rsidRDefault="008E2C4F" w:rsidP="002C7291">
            <w:pPr>
              <w:rPr>
                <w:sz w:val="22"/>
              </w:rPr>
            </w:pPr>
          </w:p>
        </w:tc>
        <w:tc>
          <w:tcPr>
            <w:tcW w:w="6519" w:type="dxa"/>
          </w:tcPr>
          <w:p w14:paraId="0768E0CD"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SiB Maono Y4H1 - Narrative Report - revised 27-Nov-19</w:t>
            </w:r>
          </w:p>
        </w:tc>
        <w:tc>
          <w:tcPr>
            <w:tcW w:w="1254" w:type="dxa"/>
          </w:tcPr>
          <w:p w14:paraId="5D84BCF6"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Yes</w:t>
            </w:r>
          </w:p>
        </w:tc>
        <w:tc>
          <w:tcPr>
            <w:tcW w:w="1305" w:type="dxa"/>
          </w:tcPr>
          <w:p w14:paraId="485214D0"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YES</w:t>
            </w:r>
          </w:p>
        </w:tc>
        <w:tc>
          <w:tcPr>
            <w:tcW w:w="1415" w:type="dxa"/>
          </w:tcPr>
          <w:p w14:paraId="0FF55B8A"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10.03.20</w:t>
            </w:r>
          </w:p>
        </w:tc>
        <w:tc>
          <w:tcPr>
            <w:tcW w:w="1412" w:type="dxa"/>
          </w:tcPr>
          <w:p w14:paraId="52C566CB"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 xml:space="preserve">Yes </w:t>
            </w:r>
          </w:p>
        </w:tc>
      </w:tr>
      <w:tr w:rsidR="008E2C4F" w:rsidRPr="005D7249" w14:paraId="36B924D5" w14:textId="77777777" w:rsidTr="00701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tcPr>
          <w:p w14:paraId="3958F3AF" w14:textId="77777777" w:rsidR="008E2C4F" w:rsidRPr="005D7249" w:rsidRDefault="008E2C4F" w:rsidP="002C7291">
            <w:pPr>
              <w:rPr>
                <w:sz w:val="22"/>
              </w:rPr>
            </w:pPr>
          </w:p>
        </w:tc>
        <w:tc>
          <w:tcPr>
            <w:tcW w:w="6519" w:type="dxa"/>
          </w:tcPr>
          <w:p w14:paraId="2489443D"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SiB Maono Y4H1 -  Report Appendices + review 19-Nov-19</w:t>
            </w:r>
          </w:p>
        </w:tc>
        <w:tc>
          <w:tcPr>
            <w:tcW w:w="1254" w:type="dxa"/>
          </w:tcPr>
          <w:p w14:paraId="410B8C76"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Yes</w:t>
            </w:r>
          </w:p>
        </w:tc>
        <w:tc>
          <w:tcPr>
            <w:tcW w:w="1305" w:type="dxa"/>
          </w:tcPr>
          <w:p w14:paraId="73185C76"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c>
          <w:tcPr>
            <w:tcW w:w="1415" w:type="dxa"/>
          </w:tcPr>
          <w:p w14:paraId="08A013A8"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10.03.20</w:t>
            </w:r>
          </w:p>
        </w:tc>
        <w:tc>
          <w:tcPr>
            <w:tcW w:w="1412" w:type="dxa"/>
          </w:tcPr>
          <w:p w14:paraId="001EC005"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 xml:space="preserve">Yes </w:t>
            </w:r>
          </w:p>
        </w:tc>
      </w:tr>
      <w:tr w:rsidR="008E2C4F" w:rsidRPr="005D7249" w14:paraId="5C56576F" w14:textId="77777777" w:rsidTr="00701983">
        <w:tc>
          <w:tcPr>
            <w:cnfStyle w:val="001000000000" w:firstRow="0" w:lastRow="0" w:firstColumn="1" w:lastColumn="0" w:oddVBand="0" w:evenVBand="0" w:oddHBand="0" w:evenHBand="0" w:firstRowFirstColumn="0" w:firstRowLastColumn="0" w:lastRowFirstColumn="0" w:lastRowLastColumn="0"/>
            <w:tcW w:w="1840" w:type="dxa"/>
          </w:tcPr>
          <w:p w14:paraId="77C6CEE0" w14:textId="77777777" w:rsidR="008E2C4F" w:rsidRPr="005D7249" w:rsidRDefault="008E2C4F" w:rsidP="002C7291">
            <w:pPr>
              <w:rPr>
                <w:sz w:val="22"/>
              </w:rPr>
            </w:pPr>
          </w:p>
        </w:tc>
        <w:tc>
          <w:tcPr>
            <w:tcW w:w="6519" w:type="dxa"/>
          </w:tcPr>
          <w:p w14:paraId="20FB6B40"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254" w:type="dxa"/>
          </w:tcPr>
          <w:p w14:paraId="684E4419"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305" w:type="dxa"/>
          </w:tcPr>
          <w:p w14:paraId="1D9768B9"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415" w:type="dxa"/>
          </w:tcPr>
          <w:p w14:paraId="54993B6D"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412" w:type="dxa"/>
          </w:tcPr>
          <w:p w14:paraId="1589A39C"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r>
      <w:tr w:rsidR="008E2C4F" w:rsidRPr="005D7249" w14:paraId="7F8671C6" w14:textId="77777777" w:rsidTr="00701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5" w:type="dxa"/>
            <w:gridSpan w:val="6"/>
            <w:shd w:val="clear" w:color="auto" w:fill="FFD57A" w:themeFill="accent1" w:themeFillTint="99"/>
          </w:tcPr>
          <w:p w14:paraId="77652D44" w14:textId="77777777" w:rsidR="008E2C4F" w:rsidRPr="005D7249" w:rsidRDefault="008E2C4F" w:rsidP="002C7291">
            <w:pPr>
              <w:rPr>
                <w:sz w:val="22"/>
              </w:rPr>
            </w:pPr>
            <w:r w:rsidRPr="005D7249">
              <w:rPr>
                <w:sz w:val="22"/>
              </w:rPr>
              <w:t>Financial Reports</w:t>
            </w:r>
          </w:p>
        </w:tc>
      </w:tr>
      <w:tr w:rsidR="008E2C4F" w:rsidRPr="005D7249" w14:paraId="08BF7391" w14:textId="77777777" w:rsidTr="00701983">
        <w:tc>
          <w:tcPr>
            <w:cnfStyle w:val="001000000000" w:firstRow="0" w:lastRow="0" w:firstColumn="1" w:lastColumn="0" w:oddVBand="0" w:evenVBand="0" w:oddHBand="0" w:evenHBand="0" w:firstRowFirstColumn="0" w:firstRowLastColumn="0" w:lastRowFirstColumn="0" w:lastRowLastColumn="0"/>
            <w:tcW w:w="1840" w:type="dxa"/>
          </w:tcPr>
          <w:p w14:paraId="63C7C4AB" w14:textId="77777777" w:rsidR="008E2C4F" w:rsidRPr="005D7249" w:rsidRDefault="008E2C4F" w:rsidP="002C7291">
            <w:pPr>
              <w:rPr>
                <w:sz w:val="22"/>
              </w:rPr>
            </w:pPr>
          </w:p>
        </w:tc>
        <w:tc>
          <w:tcPr>
            <w:tcW w:w="6519" w:type="dxa"/>
          </w:tcPr>
          <w:p w14:paraId="01D0CB30"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SIB Maono Singida Report _Financial and Appendices final 011118</w:t>
            </w:r>
          </w:p>
        </w:tc>
        <w:tc>
          <w:tcPr>
            <w:tcW w:w="1254" w:type="dxa"/>
          </w:tcPr>
          <w:p w14:paraId="420F959A"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305" w:type="dxa"/>
          </w:tcPr>
          <w:p w14:paraId="6AEB1262"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415" w:type="dxa"/>
          </w:tcPr>
          <w:p w14:paraId="572D177C"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412" w:type="dxa"/>
          </w:tcPr>
          <w:p w14:paraId="77EAE0D0"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 xml:space="preserve">Yes </w:t>
            </w:r>
          </w:p>
        </w:tc>
      </w:tr>
      <w:tr w:rsidR="008E2C4F" w:rsidRPr="005D7249" w14:paraId="3F00F252" w14:textId="77777777" w:rsidTr="00701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tcPr>
          <w:p w14:paraId="33C139A6" w14:textId="77777777" w:rsidR="008E2C4F" w:rsidRPr="005D7249" w:rsidRDefault="008E2C4F" w:rsidP="002C7291">
            <w:pPr>
              <w:rPr>
                <w:sz w:val="22"/>
              </w:rPr>
            </w:pPr>
          </w:p>
        </w:tc>
        <w:tc>
          <w:tcPr>
            <w:tcW w:w="6519" w:type="dxa"/>
          </w:tcPr>
          <w:p w14:paraId="16CD6315"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c>
          <w:tcPr>
            <w:tcW w:w="1254" w:type="dxa"/>
          </w:tcPr>
          <w:p w14:paraId="605EE4EF"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c>
          <w:tcPr>
            <w:tcW w:w="1305" w:type="dxa"/>
          </w:tcPr>
          <w:p w14:paraId="33818987"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c>
          <w:tcPr>
            <w:tcW w:w="1415" w:type="dxa"/>
          </w:tcPr>
          <w:p w14:paraId="0B85DEAE"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c>
          <w:tcPr>
            <w:tcW w:w="1412" w:type="dxa"/>
          </w:tcPr>
          <w:p w14:paraId="29BC7C80"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r>
      <w:tr w:rsidR="008E2C4F" w:rsidRPr="005D7249" w14:paraId="68BAF5D2" w14:textId="77777777" w:rsidTr="00701983">
        <w:tc>
          <w:tcPr>
            <w:cnfStyle w:val="001000000000" w:firstRow="0" w:lastRow="0" w:firstColumn="1" w:lastColumn="0" w:oddVBand="0" w:evenVBand="0" w:oddHBand="0" w:evenHBand="0" w:firstRowFirstColumn="0" w:firstRowLastColumn="0" w:lastRowFirstColumn="0" w:lastRowLastColumn="0"/>
            <w:tcW w:w="13745" w:type="dxa"/>
            <w:gridSpan w:val="6"/>
            <w:shd w:val="clear" w:color="auto" w:fill="FFD57A" w:themeFill="accent1" w:themeFillTint="99"/>
          </w:tcPr>
          <w:p w14:paraId="225D19FE" w14:textId="77777777" w:rsidR="008E2C4F" w:rsidRPr="005D7249" w:rsidRDefault="008E2C4F" w:rsidP="002C7291">
            <w:pPr>
              <w:rPr>
                <w:sz w:val="22"/>
              </w:rPr>
            </w:pPr>
            <w:r w:rsidRPr="005D7249">
              <w:rPr>
                <w:sz w:val="22"/>
              </w:rPr>
              <w:t>Implementation Plan</w:t>
            </w:r>
          </w:p>
        </w:tc>
      </w:tr>
      <w:tr w:rsidR="008E2C4F" w:rsidRPr="005D7249" w14:paraId="7FA11788" w14:textId="77777777" w:rsidTr="00701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tcPr>
          <w:p w14:paraId="67755D3E" w14:textId="77777777" w:rsidR="008E2C4F" w:rsidRPr="005D7249" w:rsidRDefault="008E2C4F" w:rsidP="002C7291">
            <w:pPr>
              <w:rPr>
                <w:sz w:val="22"/>
              </w:rPr>
            </w:pPr>
          </w:p>
        </w:tc>
        <w:tc>
          <w:tcPr>
            <w:tcW w:w="6519" w:type="dxa"/>
          </w:tcPr>
          <w:p w14:paraId="1C86F934"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2016 24027 Implementation Plan</w:t>
            </w:r>
          </w:p>
        </w:tc>
        <w:tc>
          <w:tcPr>
            <w:tcW w:w="1254" w:type="dxa"/>
          </w:tcPr>
          <w:p w14:paraId="01130607"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Yes</w:t>
            </w:r>
          </w:p>
        </w:tc>
        <w:tc>
          <w:tcPr>
            <w:tcW w:w="1305" w:type="dxa"/>
          </w:tcPr>
          <w:p w14:paraId="51DAEE9E"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YES</w:t>
            </w:r>
          </w:p>
        </w:tc>
        <w:tc>
          <w:tcPr>
            <w:tcW w:w="1415" w:type="dxa"/>
          </w:tcPr>
          <w:p w14:paraId="57010674"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c>
          <w:tcPr>
            <w:tcW w:w="1412" w:type="dxa"/>
          </w:tcPr>
          <w:p w14:paraId="5D617A63"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 xml:space="preserve">Yes </w:t>
            </w:r>
          </w:p>
        </w:tc>
      </w:tr>
      <w:tr w:rsidR="008E2C4F" w:rsidRPr="005D7249" w14:paraId="340A01E9" w14:textId="77777777" w:rsidTr="00701983">
        <w:tc>
          <w:tcPr>
            <w:cnfStyle w:val="001000000000" w:firstRow="0" w:lastRow="0" w:firstColumn="1" w:lastColumn="0" w:oddVBand="0" w:evenVBand="0" w:oddHBand="0" w:evenHBand="0" w:firstRowFirstColumn="0" w:firstRowLastColumn="0" w:lastRowFirstColumn="0" w:lastRowLastColumn="0"/>
            <w:tcW w:w="13745" w:type="dxa"/>
            <w:gridSpan w:val="6"/>
            <w:shd w:val="clear" w:color="auto" w:fill="FFD57A" w:themeFill="accent1" w:themeFillTint="99"/>
          </w:tcPr>
          <w:p w14:paraId="6210A800" w14:textId="77777777" w:rsidR="008E2C4F" w:rsidRPr="005D7249" w:rsidRDefault="008E2C4F" w:rsidP="002C7291">
            <w:pPr>
              <w:rPr>
                <w:sz w:val="22"/>
              </w:rPr>
            </w:pPr>
            <w:r w:rsidRPr="005D7249">
              <w:rPr>
                <w:sz w:val="22"/>
              </w:rPr>
              <w:t>Logframe</w:t>
            </w:r>
          </w:p>
        </w:tc>
      </w:tr>
      <w:tr w:rsidR="008E2C4F" w:rsidRPr="005D7249" w14:paraId="0AC9DF60" w14:textId="77777777" w:rsidTr="00701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tcPr>
          <w:p w14:paraId="7EF80F6C" w14:textId="77777777" w:rsidR="008E2C4F" w:rsidRPr="005D7249" w:rsidRDefault="008E2C4F" w:rsidP="002C7291">
            <w:pPr>
              <w:rPr>
                <w:sz w:val="22"/>
              </w:rPr>
            </w:pPr>
          </w:p>
        </w:tc>
        <w:tc>
          <w:tcPr>
            <w:tcW w:w="6519" w:type="dxa"/>
          </w:tcPr>
          <w:p w14:paraId="0D74A2E4"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2016 24027 Maono Singida Eye Care Logframe</w:t>
            </w:r>
          </w:p>
        </w:tc>
        <w:tc>
          <w:tcPr>
            <w:tcW w:w="1254" w:type="dxa"/>
          </w:tcPr>
          <w:p w14:paraId="4E99B3A8"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Yes</w:t>
            </w:r>
          </w:p>
        </w:tc>
        <w:tc>
          <w:tcPr>
            <w:tcW w:w="1305" w:type="dxa"/>
          </w:tcPr>
          <w:p w14:paraId="798E2206"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YES</w:t>
            </w:r>
          </w:p>
        </w:tc>
        <w:tc>
          <w:tcPr>
            <w:tcW w:w="1415" w:type="dxa"/>
          </w:tcPr>
          <w:p w14:paraId="5CBC32E5"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c>
          <w:tcPr>
            <w:tcW w:w="1412" w:type="dxa"/>
          </w:tcPr>
          <w:p w14:paraId="3AF958A1"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 xml:space="preserve">Yes </w:t>
            </w:r>
          </w:p>
        </w:tc>
      </w:tr>
      <w:tr w:rsidR="008E2C4F" w:rsidRPr="005D7249" w14:paraId="7DCDF49E" w14:textId="77777777" w:rsidTr="00701983">
        <w:tc>
          <w:tcPr>
            <w:cnfStyle w:val="001000000000" w:firstRow="0" w:lastRow="0" w:firstColumn="1" w:lastColumn="0" w:oddVBand="0" w:evenVBand="0" w:oddHBand="0" w:evenHBand="0" w:firstRowFirstColumn="0" w:firstRowLastColumn="0" w:lastRowFirstColumn="0" w:lastRowLastColumn="0"/>
            <w:tcW w:w="1840" w:type="dxa"/>
          </w:tcPr>
          <w:p w14:paraId="7D8B12E7" w14:textId="77777777" w:rsidR="008E2C4F" w:rsidRPr="005D7249" w:rsidRDefault="008E2C4F" w:rsidP="002C7291">
            <w:pPr>
              <w:rPr>
                <w:sz w:val="22"/>
              </w:rPr>
            </w:pPr>
          </w:p>
        </w:tc>
        <w:tc>
          <w:tcPr>
            <w:tcW w:w="6519" w:type="dxa"/>
          </w:tcPr>
          <w:p w14:paraId="5B612E7D"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MRT SIB Tanzania Data Collection Log FINAL 05 August 2018</w:t>
            </w:r>
          </w:p>
        </w:tc>
        <w:tc>
          <w:tcPr>
            <w:tcW w:w="1254" w:type="dxa"/>
          </w:tcPr>
          <w:p w14:paraId="3A4153F1"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305" w:type="dxa"/>
          </w:tcPr>
          <w:p w14:paraId="773E18EB"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415" w:type="dxa"/>
          </w:tcPr>
          <w:p w14:paraId="244EDD71"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412" w:type="dxa"/>
          </w:tcPr>
          <w:p w14:paraId="00920B73"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 xml:space="preserve">Yes </w:t>
            </w:r>
          </w:p>
        </w:tc>
      </w:tr>
      <w:tr w:rsidR="00701983" w:rsidRPr="005D7249" w14:paraId="03F9B4B4" w14:textId="77777777" w:rsidTr="00701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5" w:type="dxa"/>
            <w:gridSpan w:val="6"/>
            <w:shd w:val="clear" w:color="auto" w:fill="FFD57A" w:themeFill="accent1" w:themeFillTint="99"/>
          </w:tcPr>
          <w:p w14:paraId="3B8F4FEB" w14:textId="181394BB" w:rsidR="00701983" w:rsidRPr="005D7249" w:rsidRDefault="00701983" w:rsidP="002C7291">
            <w:pPr>
              <w:rPr>
                <w:sz w:val="22"/>
              </w:rPr>
            </w:pPr>
            <w:r w:rsidRPr="005D7249">
              <w:rPr>
                <w:sz w:val="22"/>
              </w:rPr>
              <w:t>M&amp;E Plan</w:t>
            </w:r>
          </w:p>
        </w:tc>
      </w:tr>
      <w:tr w:rsidR="008E2C4F" w:rsidRPr="005D7249" w14:paraId="504D1CE7" w14:textId="77777777" w:rsidTr="00701983">
        <w:tc>
          <w:tcPr>
            <w:cnfStyle w:val="001000000000" w:firstRow="0" w:lastRow="0" w:firstColumn="1" w:lastColumn="0" w:oddVBand="0" w:evenVBand="0" w:oddHBand="0" w:evenHBand="0" w:firstRowFirstColumn="0" w:firstRowLastColumn="0" w:lastRowFirstColumn="0" w:lastRowLastColumn="0"/>
            <w:tcW w:w="1840" w:type="dxa"/>
          </w:tcPr>
          <w:p w14:paraId="1D961810" w14:textId="77777777" w:rsidR="008E2C4F" w:rsidRPr="005D7249" w:rsidRDefault="008E2C4F" w:rsidP="002C7291">
            <w:pPr>
              <w:rPr>
                <w:sz w:val="22"/>
              </w:rPr>
            </w:pPr>
          </w:p>
        </w:tc>
        <w:tc>
          <w:tcPr>
            <w:tcW w:w="6519" w:type="dxa"/>
          </w:tcPr>
          <w:p w14:paraId="2225D9E8"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254" w:type="dxa"/>
          </w:tcPr>
          <w:p w14:paraId="212566AF"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305" w:type="dxa"/>
          </w:tcPr>
          <w:p w14:paraId="32E11367"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415" w:type="dxa"/>
          </w:tcPr>
          <w:p w14:paraId="7FB2295C"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412" w:type="dxa"/>
          </w:tcPr>
          <w:p w14:paraId="70E9B18B"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r>
      <w:tr w:rsidR="008E2C4F" w:rsidRPr="005D7249" w14:paraId="663A9048" w14:textId="77777777" w:rsidTr="00701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5" w:type="dxa"/>
            <w:gridSpan w:val="6"/>
            <w:shd w:val="clear" w:color="auto" w:fill="FFD57A" w:themeFill="accent1" w:themeFillTint="99"/>
          </w:tcPr>
          <w:p w14:paraId="395AAA0D" w14:textId="77777777" w:rsidR="008E2C4F" w:rsidRPr="005D7249" w:rsidRDefault="008E2C4F" w:rsidP="002C7291">
            <w:pPr>
              <w:rPr>
                <w:sz w:val="22"/>
              </w:rPr>
            </w:pPr>
            <w:r w:rsidRPr="005D7249">
              <w:rPr>
                <w:sz w:val="22"/>
              </w:rPr>
              <w:t>Mid-Term Review</w:t>
            </w:r>
          </w:p>
        </w:tc>
      </w:tr>
      <w:tr w:rsidR="008E2C4F" w:rsidRPr="005D7249" w14:paraId="687128BA" w14:textId="77777777" w:rsidTr="00701983">
        <w:tc>
          <w:tcPr>
            <w:cnfStyle w:val="001000000000" w:firstRow="0" w:lastRow="0" w:firstColumn="1" w:lastColumn="0" w:oddVBand="0" w:evenVBand="0" w:oddHBand="0" w:evenHBand="0" w:firstRowFirstColumn="0" w:firstRowLastColumn="0" w:lastRowFirstColumn="0" w:lastRowLastColumn="0"/>
            <w:tcW w:w="1840" w:type="dxa"/>
          </w:tcPr>
          <w:p w14:paraId="6FBE1902" w14:textId="77777777" w:rsidR="008E2C4F" w:rsidRPr="005D7249" w:rsidRDefault="008E2C4F" w:rsidP="002C7291">
            <w:pPr>
              <w:rPr>
                <w:sz w:val="22"/>
              </w:rPr>
            </w:pPr>
          </w:p>
        </w:tc>
        <w:tc>
          <w:tcPr>
            <w:tcW w:w="6519" w:type="dxa"/>
          </w:tcPr>
          <w:p w14:paraId="6AD24F6B"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Maono Singida 24027 MTR- Management Response Final (working doc)</w:t>
            </w:r>
          </w:p>
        </w:tc>
        <w:tc>
          <w:tcPr>
            <w:tcW w:w="1254" w:type="dxa"/>
          </w:tcPr>
          <w:p w14:paraId="213DB914"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Yes</w:t>
            </w:r>
          </w:p>
        </w:tc>
        <w:tc>
          <w:tcPr>
            <w:tcW w:w="1305" w:type="dxa"/>
          </w:tcPr>
          <w:p w14:paraId="57F1FBD2"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YES</w:t>
            </w:r>
          </w:p>
        </w:tc>
        <w:tc>
          <w:tcPr>
            <w:tcW w:w="1415" w:type="dxa"/>
          </w:tcPr>
          <w:p w14:paraId="79569308"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412" w:type="dxa"/>
          </w:tcPr>
          <w:p w14:paraId="0953A1C1"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 xml:space="preserve">Yes </w:t>
            </w:r>
          </w:p>
        </w:tc>
      </w:tr>
      <w:tr w:rsidR="008E2C4F" w:rsidRPr="005D7249" w14:paraId="3BBBF63A" w14:textId="77777777" w:rsidTr="00701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tcPr>
          <w:p w14:paraId="58344993" w14:textId="77777777" w:rsidR="008E2C4F" w:rsidRPr="005D7249" w:rsidRDefault="008E2C4F" w:rsidP="002C7291">
            <w:pPr>
              <w:rPr>
                <w:sz w:val="22"/>
              </w:rPr>
            </w:pPr>
          </w:p>
        </w:tc>
        <w:tc>
          <w:tcPr>
            <w:tcW w:w="6519" w:type="dxa"/>
          </w:tcPr>
          <w:p w14:paraId="68F77CB8"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Maono Singida Tanzania MTR Final Report</w:t>
            </w:r>
          </w:p>
        </w:tc>
        <w:tc>
          <w:tcPr>
            <w:tcW w:w="1254" w:type="dxa"/>
          </w:tcPr>
          <w:p w14:paraId="79788365"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Yes</w:t>
            </w:r>
          </w:p>
        </w:tc>
        <w:tc>
          <w:tcPr>
            <w:tcW w:w="1305" w:type="dxa"/>
          </w:tcPr>
          <w:p w14:paraId="1F55B0C1"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YES</w:t>
            </w:r>
          </w:p>
        </w:tc>
        <w:tc>
          <w:tcPr>
            <w:tcW w:w="1415" w:type="dxa"/>
          </w:tcPr>
          <w:p w14:paraId="356AA7B8"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c>
          <w:tcPr>
            <w:tcW w:w="1412" w:type="dxa"/>
          </w:tcPr>
          <w:p w14:paraId="57B0FBE2"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 xml:space="preserve">Yes </w:t>
            </w:r>
          </w:p>
        </w:tc>
      </w:tr>
      <w:tr w:rsidR="008E2C4F" w:rsidRPr="005D7249" w14:paraId="58C82ECA" w14:textId="77777777" w:rsidTr="00701983">
        <w:tc>
          <w:tcPr>
            <w:cnfStyle w:val="001000000000" w:firstRow="0" w:lastRow="0" w:firstColumn="1" w:lastColumn="0" w:oddVBand="0" w:evenVBand="0" w:oddHBand="0" w:evenHBand="0" w:firstRowFirstColumn="0" w:firstRowLastColumn="0" w:lastRowFirstColumn="0" w:lastRowLastColumn="0"/>
            <w:tcW w:w="13745" w:type="dxa"/>
            <w:gridSpan w:val="6"/>
            <w:shd w:val="clear" w:color="auto" w:fill="FFD57A" w:themeFill="accent1" w:themeFillTint="99"/>
          </w:tcPr>
          <w:p w14:paraId="34E1E2D7" w14:textId="77777777" w:rsidR="008E2C4F" w:rsidRPr="005D7249" w:rsidRDefault="008E2C4F" w:rsidP="002C7291">
            <w:pPr>
              <w:rPr>
                <w:sz w:val="22"/>
              </w:rPr>
            </w:pPr>
            <w:r w:rsidRPr="005D7249">
              <w:rPr>
                <w:sz w:val="22"/>
              </w:rPr>
              <w:t xml:space="preserve">Monitoring </w:t>
            </w:r>
            <w:r w:rsidRPr="005D7249">
              <w:rPr>
                <w:sz w:val="22"/>
                <w:shd w:val="clear" w:color="auto" w:fill="C5548C" w:themeFill="accent4" w:themeFillTint="99"/>
              </w:rPr>
              <w:t>R</w:t>
            </w:r>
            <w:r w:rsidRPr="005D7249">
              <w:rPr>
                <w:sz w:val="22"/>
              </w:rPr>
              <w:t>eports</w:t>
            </w:r>
          </w:p>
        </w:tc>
      </w:tr>
      <w:tr w:rsidR="008E2C4F" w:rsidRPr="005D7249" w14:paraId="4AB199A2" w14:textId="77777777" w:rsidTr="00701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tcPr>
          <w:p w14:paraId="12B7EFAD" w14:textId="77777777" w:rsidR="008E2C4F" w:rsidRPr="005D7249" w:rsidRDefault="008E2C4F" w:rsidP="002C7291">
            <w:pPr>
              <w:rPr>
                <w:sz w:val="22"/>
              </w:rPr>
            </w:pPr>
          </w:p>
        </w:tc>
        <w:tc>
          <w:tcPr>
            <w:tcW w:w="6519" w:type="dxa"/>
          </w:tcPr>
          <w:p w14:paraId="35726FBA"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2016 Q1 24027 MAONO Project - Quarter 1 Progress Report</w:t>
            </w:r>
          </w:p>
        </w:tc>
        <w:tc>
          <w:tcPr>
            <w:tcW w:w="1254" w:type="dxa"/>
          </w:tcPr>
          <w:p w14:paraId="02350F09"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Yes</w:t>
            </w:r>
          </w:p>
        </w:tc>
        <w:tc>
          <w:tcPr>
            <w:tcW w:w="1305" w:type="dxa"/>
          </w:tcPr>
          <w:p w14:paraId="488E854A"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c>
          <w:tcPr>
            <w:tcW w:w="1415" w:type="dxa"/>
          </w:tcPr>
          <w:p w14:paraId="1E9C4A7E"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c>
          <w:tcPr>
            <w:tcW w:w="1412" w:type="dxa"/>
          </w:tcPr>
          <w:p w14:paraId="6CE28FC0"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 xml:space="preserve">Yes </w:t>
            </w:r>
          </w:p>
        </w:tc>
      </w:tr>
      <w:tr w:rsidR="008E2C4F" w:rsidRPr="005D7249" w14:paraId="4C140BB8" w14:textId="77777777" w:rsidTr="00701983">
        <w:tc>
          <w:tcPr>
            <w:cnfStyle w:val="001000000000" w:firstRow="0" w:lastRow="0" w:firstColumn="1" w:lastColumn="0" w:oddVBand="0" w:evenVBand="0" w:oddHBand="0" w:evenHBand="0" w:firstRowFirstColumn="0" w:firstRowLastColumn="0" w:lastRowFirstColumn="0" w:lastRowLastColumn="0"/>
            <w:tcW w:w="1840" w:type="dxa"/>
          </w:tcPr>
          <w:p w14:paraId="1A5FB073" w14:textId="77777777" w:rsidR="008E2C4F" w:rsidRPr="005D7249" w:rsidRDefault="008E2C4F" w:rsidP="002C7291">
            <w:pPr>
              <w:rPr>
                <w:sz w:val="22"/>
              </w:rPr>
            </w:pPr>
          </w:p>
        </w:tc>
        <w:tc>
          <w:tcPr>
            <w:tcW w:w="6519" w:type="dxa"/>
          </w:tcPr>
          <w:p w14:paraId="6400E206"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2016 Q3- 24027 MAONO Project</w:t>
            </w:r>
          </w:p>
        </w:tc>
        <w:tc>
          <w:tcPr>
            <w:tcW w:w="1254" w:type="dxa"/>
          </w:tcPr>
          <w:p w14:paraId="10EBED81"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Yes</w:t>
            </w:r>
          </w:p>
        </w:tc>
        <w:tc>
          <w:tcPr>
            <w:tcW w:w="1305" w:type="dxa"/>
          </w:tcPr>
          <w:p w14:paraId="460321DD"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415" w:type="dxa"/>
          </w:tcPr>
          <w:p w14:paraId="0136F760"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412" w:type="dxa"/>
          </w:tcPr>
          <w:p w14:paraId="34BCDA6B"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r>
      <w:tr w:rsidR="008E2C4F" w:rsidRPr="005D7249" w14:paraId="445F11D2" w14:textId="77777777" w:rsidTr="00701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tcPr>
          <w:p w14:paraId="381276CF" w14:textId="77777777" w:rsidR="008E2C4F" w:rsidRPr="005D7249" w:rsidRDefault="008E2C4F" w:rsidP="002C7291">
            <w:pPr>
              <w:rPr>
                <w:sz w:val="22"/>
              </w:rPr>
            </w:pPr>
          </w:p>
        </w:tc>
        <w:tc>
          <w:tcPr>
            <w:tcW w:w="6519" w:type="dxa"/>
          </w:tcPr>
          <w:p w14:paraId="3764C701"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2017 Q2 24027 narrative report</w:t>
            </w:r>
          </w:p>
        </w:tc>
        <w:tc>
          <w:tcPr>
            <w:tcW w:w="1254" w:type="dxa"/>
          </w:tcPr>
          <w:p w14:paraId="3033491B"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Yes</w:t>
            </w:r>
          </w:p>
        </w:tc>
        <w:tc>
          <w:tcPr>
            <w:tcW w:w="1305" w:type="dxa"/>
          </w:tcPr>
          <w:p w14:paraId="3A885F2F"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c>
          <w:tcPr>
            <w:tcW w:w="1415" w:type="dxa"/>
          </w:tcPr>
          <w:p w14:paraId="1CB867C4"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c>
          <w:tcPr>
            <w:tcW w:w="1412" w:type="dxa"/>
          </w:tcPr>
          <w:p w14:paraId="69718DF0"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r>
      <w:tr w:rsidR="008E2C4F" w:rsidRPr="005D7249" w14:paraId="6AB2690E" w14:textId="77777777" w:rsidTr="00701983">
        <w:tc>
          <w:tcPr>
            <w:cnfStyle w:val="001000000000" w:firstRow="0" w:lastRow="0" w:firstColumn="1" w:lastColumn="0" w:oddVBand="0" w:evenVBand="0" w:oddHBand="0" w:evenHBand="0" w:firstRowFirstColumn="0" w:firstRowLastColumn="0" w:lastRowFirstColumn="0" w:lastRowLastColumn="0"/>
            <w:tcW w:w="1840" w:type="dxa"/>
          </w:tcPr>
          <w:p w14:paraId="0E3B72C5" w14:textId="77777777" w:rsidR="008E2C4F" w:rsidRPr="005D7249" w:rsidRDefault="008E2C4F" w:rsidP="002C7291">
            <w:pPr>
              <w:rPr>
                <w:sz w:val="22"/>
              </w:rPr>
            </w:pPr>
          </w:p>
        </w:tc>
        <w:tc>
          <w:tcPr>
            <w:tcW w:w="6519" w:type="dxa"/>
          </w:tcPr>
          <w:p w14:paraId="19AE9C00"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2017 Q3 24027 SIB Tanzania Y2H1 Progress Report</w:t>
            </w:r>
          </w:p>
        </w:tc>
        <w:tc>
          <w:tcPr>
            <w:tcW w:w="1254" w:type="dxa"/>
          </w:tcPr>
          <w:p w14:paraId="5AA37AD3"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Yes</w:t>
            </w:r>
          </w:p>
        </w:tc>
        <w:tc>
          <w:tcPr>
            <w:tcW w:w="1305" w:type="dxa"/>
          </w:tcPr>
          <w:p w14:paraId="4CABCDCA"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415" w:type="dxa"/>
          </w:tcPr>
          <w:p w14:paraId="76028FC1"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412" w:type="dxa"/>
          </w:tcPr>
          <w:p w14:paraId="5B51C2FE"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r>
      <w:tr w:rsidR="008E2C4F" w:rsidRPr="005D7249" w14:paraId="4D561A51" w14:textId="77777777" w:rsidTr="00701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tcPr>
          <w:p w14:paraId="597535AC" w14:textId="77777777" w:rsidR="008E2C4F" w:rsidRPr="005D7249" w:rsidRDefault="008E2C4F" w:rsidP="002C7291">
            <w:pPr>
              <w:rPr>
                <w:sz w:val="22"/>
              </w:rPr>
            </w:pPr>
          </w:p>
        </w:tc>
        <w:tc>
          <w:tcPr>
            <w:tcW w:w="6519" w:type="dxa"/>
          </w:tcPr>
          <w:p w14:paraId="0098DD6E"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2017 Q4 24027 MAONO Project - quarterly narrative report</w:t>
            </w:r>
          </w:p>
        </w:tc>
        <w:tc>
          <w:tcPr>
            <w:tcW w:w="1254" w:type="dxa"/>
          </w:tcPr>
          <w:p w14:paraId="0373858E"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Yes</w:t>
            </w:r>
          </w:p>
        </w:tc>
        <w:tc>
          <w:tcPr>
            <w:tcW w:w="1305" w:type="dxa"/>
          </w:tcPr>
          <w:p w14:paraId="01D73BBC"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c>
          <w:tcPr>
            <w:tcW w:w="1415" w:type="dxa"/>
          </w:tcPr>
          <w:p w14:paraId="391B3B2D"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c>
          <w:tcPr>
            <w:tcW w:w="1412" w:type="dxa"/>
          </w:tcPr>
          <w:p w14:paraId="64B9F76E"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r>
      <w:tr w:rsidR="008E2C4F" w:rsidRPr="005D7249" w14:paraId="57B09EF2" w14:textId="77777777" w:rsidTr="00701983">
        <w:tc>
          <w:tcPr>
            <w:cnfStyle w:val="001000000000" w:firstRow="0" w:lastRow="0" w:firstColumn="1" w:lastColumn="0" w:oddVBand="0" w:evenVBand="0" w:oddHBand="0" w:evenHBand="0" w:firstRowFirstColumn="0" w:firstRowLastColumn="0" w:lastRowFirstColumn="0" w:lastRowLastColumn="0"/>
            <w:tcW w:w="13745" w:type="dxa"/>
            <w:gridSpan w:val="6"/>
            <w:shd w:val="clear" w:color="auto" w:fill="FFD57A" w:themeFill="accent1" w:themeFillTint="99"/>
          </w:tcPr>
          <w:p w14:paraId="7B3C69B8" w14:textId="77777777" w:rsidR="008E2C4F" w:rsidRPr="005D7249" w:rsidRDefault="008E2C4F" w:rsidP="002C7291">
            <w:pPr>
              <w:rPr>
                <w:sz w:val="22"/>
              </w:rPr>
            </w:pPr>
            <w:r w:rsidRPr="005D7249">
              <w:rPr>
                <w:sz w:val="22"/>
              </w:rPr>
              <w:t>Other</w:t>
            </w:r>
          </w:p>
        </w:tc>
      </w:tr>
      <w:tr w:rsidR="008E2C4F" w:rsidRPr="005D7249" w14:paraId="4CB7B126" w14:textId="77777777" w:rsidTr="00701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tcPr>
          <w:p w14:paraId="2DCE815B" w14:textId="77777777" w:rsidR="008E2C4F" w:rsidRPr="005D7249" w:rsidRDefault="008E2C4F" w:rsidP="002C7291">
            <w:pPr>
              <w:rPr>
                <w:sz w:val="22"/>
              </w:rPr>
            </w:pPr>
          </w:p>
        </w:tc>
        <w:tc>
          <w:tcPr>
            <w:tcW w:w="6519" w:type="dxa"/>
          </w:tcPr>
          <w:p w14:paraId="664558EC"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2016- 24027 MAONO Project -Inception Workshop Report</w:t>
            </w:r>
          </w:p>
        </w:tc>
        <w:tc>
          <w:tcPr>
            <w:tcW w:w="1254" w:type="dxa"/>
          </w:tcPr>
          <w:p w14:paraId="0D713FE9"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Yes</w:t>
            </w:r>
          </w:p>
        </w:tc>
        <w:tc>
          <w:tcPr>
            <w:tcW w:w="1305" w:type="dxa"/>
          </w:tcPr>
          <w:p w14:paraId="4CAD8FE1"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c>
          <w:tcPr>
            <w:tcW w:w="1415" w:type="dxa"/>
          </w:tcPr>
          <w:p w14:paraId="39759A75"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c>
          <w:tcPr>
            <w:tcW w:w="1412" w:type="dxa"/>
          </w:tcPr>
          <w:p w14:paraId="6FB34DAC"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 xml:space="preserve">Yes </w:t>
            </w:r>
          </w:p>
        </w:tc>
      </w:tr>
      <w:tr w:rsidR="008E2C4F" w:rsidRPr="005D7249" w14:paraId="7A60CBDC" w14:textId="77777777" w:rsidTr="00701983">
        <w:tc>
          <w:tcPr>
            <w:cnfStyle w:val="001000000000" w:firstRow="0" w:lastRow="0" w:firstColumn="1" w:lastColumn="0" w:oddVBand="0" w:evenVBand="0" w:oddHBand="0" w:evenHBand="0" w:firstRowFirstColumn="0" w:firstRowLastColumn="0" w:lastRowFirstColumn="0" w:lastRowLastColumn="0"/>
            <w:tcW w:w="1840" w:type="dxa"/>
          </w:tcPr>
          <w:p w14:paraId="3E13EDC6" w14:textId="77777777" w:rsidR="008E2C4F" w:rsidRPr="005D7249" w:rsidRDefault="008E2C4F" w:rsidP="002C7291">
            <w:pPr>
              <w:rPr>
                <w:sz w:val="22"/>
              </w:rPr>
            </w:pPr>
          </w:p>
        </w:tc>
        <w:tc>
          <w:tcPr>
            <w:tcW w:w="6519" w:type="dxa"/>
          </w:tcPr>
          <w:p w14:paraId="1D959F25"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Singida_RAAB_Report_Jan 2018</w:t>
            </w:r>
          </w:p>
        </w:tc>
        <w:tc>
          <w:tcPr>
            <w:tcW w:w="1254" w:type="dxa"/>
          </w:tcPr>
          <w:p w14:paraId="10071C98"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Yes</w:t>
            </w:r>
          </w:p>
        </w:tc>
        <w:tc>
          <w:tcPr>
            <w:tcW w:w="1305" w:type="dxa"/>
          </w:tcPr>
          <w:p w14:paraId="7BE0B800"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415" w:type="dxa"/>
          </w:tcPr>
          <w:p w14:paraId="76FFCE75"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412" w:type="dxa"/>
          </w:tcPr>
          <w:p w14:paraId="4EA06573"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 xml:space="preserve">Yes </w:t>
            </w:r>
          </w:p>
        </w:tc>
      </w:tr>
      <w:tr w:rsidR="008E2C4F" w:rsidRPr="005D7249" w14:paraId="6B155A5A" w14:textId="77777777" w:rsidTr="00701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tcPr>
          <w:p w14:paraId="6E79A404" w14:textId="77777777" w:rsidR="008E2C4F" w:rsidRPr="005D7249" w:rsidRDefault="008E2C4F" w:rsidP="002C7291">
            <w:pPr>
              <w:rPr>
                <w:sz w:val="22"/>
              </w:rPr>
            </w:pPr>
          </w:p>
        </w:tc>
        <w:tc>
          <w:tcPr>
            <w:tcW w:w="6519" w:type="dxa"/>
          </w:tcPr>
          <w:p w14:paraId="4B961946"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Tanzania Gender workshop report 14.03.17</w:t>
            </w:r>
          </w:p>
        </w:tc>
        <w:tc>
          <w:tcPr>
            <w:tcW w:w="1254" w:type="dxa"/>
          </w:tcPr>
          <w:p w14:paraId="58547AF4"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c>
          <w:tcPr>
            <w:tcW w:w="1305" w:type="dxa"/>
          </w:tcPr>
          <w:p w14:paraId="3BFDCB64"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c>
          <w:tcPr>
            <w:tcW w:w="1415" w:type="dxa"/>
          </w:tcPr>
          <w:p w14:paraId="1270929F"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c>
          <w:tcPr>
            <w:tcW w:w="1412" w:type="dxa"/>
          </w:tcPr>
          <w:p w14:paraId="03B5A8B2"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Yes</w:t>
            </w:r>
          </w:p>
        </w:tc>
      </w:tr>
      <w:tr w:rsidR="008E2C4F" w:rsidRPr="005D7249" w14:paraId="315D1052" w14:textId="77777777" w:rsidTr="00701983">
        <w:tc>
          <w:tcPr>
            <w:cnfStyle w:val="001000000000" w:firstRow="0" w:lastRow="0" w:firstColumn="1" w:lastColumn="0" w:oddVBand="0" w:evenVBand="0" w:oddHBand="0" w:evenHBand="0" w:firstRowFirstColumn="0" w:firstRowLastColumn="0" w:lastRowFirstColumn="0" w:lastRowLastColumn="0"/>
            <w:tcW w:w="1840" w:type="dxa"/>
          </w:tcPr>
          <w:p w14:paraId="2D38168C" w14:textId="77777777" w:rsidR="008E2C4F" w:rsidRPr="005D7249" w:rsidRDefault="008E2C4F" w:rsidP="002C7291">
            <w:pPr>
              <w:rPr>
                <w:sz w:val="22"/>
              </w:rPr>
            </w:pPr>
          </w:p>
        </w:tc>
        <w:tc>
          <w:tcPr>
            <w:tcW w:w="6519" w:type="dxa"/>
          </w:tcPr>
          <w:p w14:paraId="5BC5C968"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Final-NECP-Tanzania_2011-2016</w:t>
            </w:r>
          </w:p>
        </w:tc>
        <w:tc>
          <w:tcPr>
            <w:tcW w:w="1254" w:type="dxa"/>
          </w:tcPr>
          <w:p w14:paraId="4DCC7EBC"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305" w:type="dxa"/>
          </w:tcPr>
          <w:p w14:paraId="3926D7FA"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415" w:type="dxa"/>
          </w:tcPr>
          <w:p w14:paraId="223857F5"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412" w:type="dxa"/>
          </w:tcPr>
          <w:p w14:paraId="66930614"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 xml:space="preserve">Yes </w:t>
            </w:r>
          </w:p>
        </w:tc>
      </w:tr>
      <w:tr w:rsidR="008E2C4F" w:rsidRPr="005D7249" w14:paraId="0CCB442B" w14:textId="77777777" w:rsidTr="00701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tcPr>
          <w:p w14:paraId="5A47F892" w14:textId="77777777" w:rsidR="008E2C4F" w:rsidRPr="005D7249" w:rsidRDefault="008E2C4F" w:rsidP="002C7291">
            <w:pPr>
              <w:rPr>
                <w:sz w:val="22"/>
              </w:rPr>
            </w:pPr>
          </w:p>
        </w:tc>
        <w:tc>
          <w:tcPr>
            <w:tcW w:w="6519" w:type="dxa"/>
          </w:tcPr>
          <w:p w14:paraId="1617F0A1"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EHSA</w:t>
            </w:r>
          </w:p>
        </w:tc>
        <w:tc>
          <w:tcPr>
            <w:tcW w:w="1254" w:type="dxa"/>
          </w:tcPr>
          <w:p w14:paraId="2F770012"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c>
          <w:tcPr>
            <w:tcW w:w="1305" w:type="dxa"/>
          </w:tcPr>
          <w:p w14:paraId="034A7322"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c>
          <w:tcPr>
            <w:tcW w:w="1415" w:type="dxa"/>
          </w:tcPr>
          <w:p w14:paraId="5A2F827E"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c>
          <w:tcPr>
            <w:tcW w:w="1412" w:type="dxa"/>
          </w:tcPr>
          <w:p w14:paraId="6BADFCE1"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 xml:space="preserve">Yes </w:t>
            </w:r>
          </w:p>
        </w:tc>
      </w:tr>
      <w:tr w:rsidR="008E2C4F" w:rsidRPr="005D7249" w14:paraId="16AE54FF" w14:textId="77777777" w:rsidTr="00701983">
        <w:tc>
          <w:tcPr>
            <w:cnfStyle w:val="001000000000" w:firstRow="0" w:lastRow="0" w:firstColumn="1" w:lastColumn="0" w:oddVBand="0" w:evenVBand="0" w:oddHBand="0" w:evenHBand="0" w:firstRowFirstColumn="0" w:firstRowLastColumn="0" w:lastRowFirstColumn="0" w:lastRowLastColumn="0"/>
            <w:tcW w:w="1840" w:type="dxa"/>
          </w:tcPr>
          <w:p w14:paraId="6D02E5FB" w14:textId="77777777" w:rsidR="008E2C4F" w:rsidRPr="005D7249" w:rsidRDefault="008E2C4F" w:rsidP="002C7291">
            <w:pPr>
              <w:rPr>
                <w:sz w:val="22"/>
              </w:rPr>
            </w:pPr>
          </w:p>
        </w:tc>
        <w:tc>
          <w:tcPr>
            <w:tcW w:w="6519" w:type="dxa"/>
          </w:tcPr>
          <w:p w14:paraId="233DCF83"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 xml:space="preserve">Maona Project - Singida Region – Situational Analysis: Health Financing and Challenges for Sustainability of Eye Health Services </w:t>
            </w:r>
          </w:p>
        </w:tc>
        <w:tc>
          <w:tcPr>
            <w:tcW w:w="1254" w:type="dxa"/>
          </w:tcPr>
          <w:p w14:paraId="154E9BD9"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305" w:type="dxa"/>
          </w:tcPr>
          <w:p w14:paraId="03BDA3B6"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415" w:type="dxa"/>
          </w:tcPr>
          <w:p w14:paraId="1D3E225C"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412" w:type="dxa"/>
          </w:tcPr>
          <w:p w14:paraId="73B8E176"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 xml:space="preserve">Yes </w:t>
            </w:r>
          </w:p>
        </w:tc>
      </w:tr>
      <w:tr w:rsidR="008E2C4F" w:rsidRPr="005D7249" w14:paraId="20D14CB9" w14:textId="77777777" w:rsidTr="00701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tcPr>
          <w:p w14:paraId="38FF681E" w14:textId="77777777" w:rsidR="008E2C4F" w:rsidRPr="005D7249" w:rsidRDefault="008E2C4F" w:rsidP="002C7291">
            <w:pPr>
              <w:rPr>
                <w:sz w:val="22"/>
              </w:rPr>
            </w:pPr>
          </w:p>
        </w:tc>
        <w:tc>
          <w:tcPr>
            <w:tcW w:w="6519" w:type="dxa"/>
          </w:tcPr>
          <w:p w14:paraId="394A2A8E"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 xml:space="preserve">Maona Project - Singida Region – Health Financing Sustainability Plan </w:t>
            </w:r>
          </w:p>
        </w:tc>
        <w:tc>
          <w:tcPr>
            <w:tcW w:w="1254" w:type="dxa"/>
          </w:tcPr>
          <w:p w14:paraId="6D4F5363"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c>
          <w:tcPr>
            <w:tcW w:w="1305" w:type="dxa"/>
          </w:tcPr>
          <w:p w14:paraId="173EF9F3"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c>
          <w:tcPr>
            <w:tcW w:w="1415" w:type="dxa"/>
          </w:tcPr>
          <w:p w14:paraId="660791DA"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c>
          <w:tcPr>
            <w:tcW w:w="1412" w:type="dxa"/>
          </w:tcPr>
          <w:p w14:paraId="4B734956"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Yes</w:t>
            </w:r>
          </w:p>
        </w:tc>
      </w:tr>
      <w:tr w:rsidR="008E2C4F" w:rsidRPr="005D7249" w14:paraId="2F499F9E" w14:textId="77777777" w:rsidTr="00701983">
        <w:tc>
          <w:tcPr>
            <w:cnfStyle w:val="001000000000" w:firstRow="0" w:lastRow="0" w:firstColumn="1" w:lastColumn="0" w:oddVBand="0" w:evenVBand="0" w:oddHBand="0" w:evenHBand="0" w:firstRowFirstColumn="0" w:firstRowLastColumn="0" w:lastRowFirstColumn="0" w:lastRowLastColumn="0"/>
            <w:tcW w:w="1840" w:type="dxa"/>
          </w:tcPr>
          <w:p w14:paraId="18791EF0" w14:textId="77777777" w:rsidR="008E2C4F" w:rsidRPr="005D7249" w:rsidRDefault="008E2C4F" w:rsidP="002C7291">
            <w:pPr>
              <w:rPr>
                <w:sz w:val="22"/>
              </w:rPr>
            </w:pPr>
          </w:p>
        </w:tc>
        <w:tc>
          <w:tcPr>
            <w:tcW w:w="6519" w:type="dxa"/>
          </w:tcPr>
          <w:p w14:paraId="79A4ACD5"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Ministry of Health and Social Welfare National Eye Health Strategic Plan 2018-2022</w:t>
            </w:r>
          </w:p>
        </w:tc>
        <w:tc>
          <w:tcPr>
            <w:tcW w:w="1254" w:type="dxa"/>
          </w:tcPr>
          <w:p w14:paraId="3D876ACE"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305" w:type="dxa"/>
          </w:tcPr>
          <w:p w14:paraId="0F192B65"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415" w:type="dxa"/>
          </w:tcPr>
          <w:p w14:paraId="53A26AE7"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412" w:type="dxa"/>
          </w:tcPr>
          <w:p w14:paraId="18EBF603"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 xml:space="preserve">Yes </w:t>
            </w:r>
          </w:p>
        </w:tc>
      </w:tr>
      <w:tr w:rsidR="008E2C4F" w:rsidRPr="005D7249" w14:paraId="3A2B6027" w14:textId="77777777" w:rsidTr="00701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tcPr>
          <w:p w14:paraId="367D31A9" w14:textId="77777777" w:rsidR="008E2C4F" w:rsidRPr="005D7249" w:rsidRDefault="008E2C4F" w:rsidP="002C7291">
            <w:pPr>
              <w:rPr>
                <w:sz w:val="22"/>
              </w:rPr>
            </w:pPr>
          </w:p>
        </w:tc>
        <w:tc>
          <w:tcPr>
            <w:tcW w:w="6519" w:type="dxa"/>
          </w:tcPr>
          <w:p w14:paraId="7BE7023F" w14:textId="77777777" w:rsidR="008E2C4F" w:rsidRPr="005D7249" w:rsidRDefault="008E2C4F" w:rsidP="002C7291">
            <w:pPr>
              <w:pStyle w:val="FootnoteText"/>
              <w:cnfStyle w:val="000000100000" w:firstRow="0" w:lastRow="0" w:firstColumn="0" w:lastColumn="0" w:oddVBand="0" w:evenVBand="0" w:oddHBand="1" w:evenHBand="0" w:firstRowFirstColumn="0" w:firstRowLastColumn="0" w:lastRowFirstColumn="0" w:lastRowLastColumn="0"/>
              <w:rPr>
                <w:sz w:val="22"/>
                <w:szCs w:val="22"/>
              </w:rPr>
            </w:pPr>
            <w:r w:rsidRPr="005D7249">
              <w:rPr>
                <w:sz w:val="22"/>
                <w:szCs w:val="22"/>
              </w:rPr>
              <w:t>Integration of eye health into primary care services in Tanzania: a qualitative investigation of experiences in two districts</w:t>
            </w:r>
          </w:p>
          <w:p w14:paraId="684E33A1" w14:textId="77777777" w:rsidR="008E2C4F" w:rsidRPr="005D7249" w:rsidRDefault="000F40CD" w:rsidP="002C7291">
            <w:pPr>
              <w:pStyle w:val="FootnoteText"/>
              <w:cnfStyle w:val="000000100000" w:firstRow="0" w:lastRow="0" w:firstColumn="0" w:lastColumn="0" w:oddVBand="0" w:evenVBand="0" w:oddHBand="1" w:evenHBand="0" w:firstRowFirstColumn="0" w:firstRowLastColumn="0" w:lastRowFirstColumn="0" w:lastRowLastColumn="0"/>
              <w:rPr>
                <w:sz w:val="22"/>
                <w:szCs w:val="22"/>
              </w:rPr>
            </w:pPr>
            <w:hyperlink r:id="rId24" w:history="1">
              <w:r w:rsidR="008E2C4F" w:rsidRPr="005D7249">
                <w:rPr>
                  <w:rStyle w:val="Hyperlink"/>
                  <w:sz w:val="22"/>
                  <w:szCs w:val="22"/>
                </w:rPr>
                <w:t>Emma Jolley</w:t>
              </w:r>
            </w:hyperlink>
            <w:r w:rsidR="008E2C4F" w:rsidRPr="005D7249">
              <w:rPr>
                <w:sz w:val="22"/>
                <w:szCs w:val="22"/>
              </w:rPr>
              <w:t>,</w:t>
            </w:r>
            <w:r w:rsidR="008E2C4F" w:rsidRPr="005D7249">
              <w:rPr>
                <w:sz w:val="22"/>
                <w:szCs w:val="22"/>
                <w:vertAlign w:val="superscript"/>
              </w:rPr>
              <w:t>1</w:t>
            </w:r>
            <w:r w:rsidR="008E2C4F" w:rsidRPr="005D7249">
              <w:rPr>
                <w:sz w:val="22"/>
                <w:szCs w:val="22"/>
              </w:rPr>
              <w:t> </w:t>
            </w:r>
            <w:hyperlink r:id="rId25" w:history="1">
              <w:r w:rsidR="008E2C4F" w:rsidRPr="005D7249">
                <w:rPr>
                  <w:rStyle w:val="Hyperlink"/>
                  <w:sz w:val="22"/>
                  <w:szCs w:val="22"/>
                </w:rPr>
                <w:t>Milka Mafwiri</w:t>
              </w:r>
            </w:hyperlink>
            <w:r w:rsidR="008E2C4F" w:rsidRPr="005D7249">
              <w:rPr>
                <w:sz w:val="22"/>
                <w:szCs w:val="22"/>
              </w:rPr>
              <w:t>,</w:t>
            </w:r>
            <w:r w:rsidR="008E2C4F" w:rsidRPr="005D7249">
              <w:rPr>
                <w:sz w:val="22"/>
                <w:szCs w:val="22"/>
                <w:vertAlign w:val="superscript"/>
              </w:rPr>
              <w:t>2</w:t>
            </w:r>
            <w:r w:rsidR="008E2C4F" w:rsidRPr="005D7249">
              <w:rPr>
                <w:sz w:val="22"/>
                <w:szCs w:val="22"/>
              </w:rPr>
              <w:t> </w:t>
            </w:r>
            <w:hyperlink r:id="rId26" w:history="1">
              <w:r w:rsidR="008E2C4F" w:rsidRPr="005D7249">
                <w:rPr>
                  <w:rStyle w:val="Hyperlink"/>
                  <w:sz w:val="22"/>
                  <w:szCs w:val="22"/>
                </w:rPr>
                <w:t>Joanna Hunter</w:t>
              </w:r>
            </w:hyperlink>
            <w:r w:rsidR="008E2C4F" w:rsidRPr="005D7249">
              <w:rPr>
                <w:sz w:val="22"/>
                <w:szCs w:val="22"/>
              </w:rPr>
              <w:t>,</w:t>
            </w:r>
            <w:r w:rsidR="008E2C4F" w:rsidRPr="005D7249">
              <w:rPr>
                <w:sz w:val="22"/>
                <w:szCs w:val="22"/>
                <w:vertAlign w:val="superscript"/>
              </w:rPr>
              <w:t>3</w:t>
            </w:r>
            <w:r w:rsidR="008E2C4F" w:rsidRPr="005D7249">
              <w:rPr>
                <w:sz w:val="22"/>
                <w:szCs w:val="22"/>
              </w:rPr>
              <w:t> and </w:t>
            </w:r>
            <w:hyperlink r:id="rId27" w:history="1">
              <w:r w:rsidR="008E2C4F" w:rsidRPr="005D7249">
                <w:rPr>
                  <w:rStyle w:val="Hyperlink"/>
                  <w:sz w:val="22"/>
                  <w:szCs w:val="22"/>
                </w:rPr>
                <w:t>Elena Schmidt</w:t>
              </w:r>
            </w:hyperlink>
            <w:r w:rsidR="008E2C4F" w:rsidRPr="005D7249">
              <w:rPr>
                <w:sz w:val="22"/>
                <w:szCs w:val="22"/>
                <w:vertAlign w:val="superscript"/>
              </w:rPr>
              <w:t xml:space="preserve">1 </w:t>
            </w:r>
            <w:r w:rsidR="008E2C4F" w:rsidRPr="005D7249">
              <w:rPr>
                <w:sz w:val="22"/>
                <w:szCs w:val="22"/>
              </w:rPr>
              <w:t xml:space="preserve">  </w:t>
            </w:r>
            <w:hyperlink r:id="rId28" w:history="1">
              <w:r w:rsidR="008E2C4F" w:rsidRPr="005D7249">
                <w:rPr>
                  <w:rStyle w:val="Hyperlink"/>
                  <w:sz w:val="22"/>
                  <w:szCs w:val="22"/>
                </w:rPr>
                <w:t>BMC Health Serv Res</w:t>
              </w:r>
            </w:hyperlink>
            <w:r w:rsidR="008E2C4F" w:rsidRPr="005D7249">
              <w:rPr>
                <w:sz w:val="22"/>
                <w:szCs w:val="22"/>
              </w:rPr>
              <w:t>. 2017; 17: 823.</w:t>
            </w:r>
          </w:p>
        </w:tc>
        <w:tc>
          <w:tcPr>
            <w:tcW w:w="1254" w:type="dxa"/>
          </w:tcPr>
          <w:p w14:paraId="1B1F945D"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c>
          <w:tcPr>
            <w:tcW w:w="1305" w:type="dxa"/>
          </w:tcPr>
          <w:p w14:paraId="258B6457"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c>
          <w:tcPr>
            <w:tcW w:w="1415" w:type="dxa"/>
          </w:tcPr>
          <w:p w14:paraId="6F952C0E"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c>
          <w:tcPr>
            <w:tcW w:w="1412" w:type="dxa"/>
          </w:tcPr>
          <w:p w14:paraId="48C7F5BE"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Yes</w:t>
            </w:r>
          </w:p>
        </w:tc>
      </w:tr>
      <w:tr w:rsidR="008E2C4F" w:rsidRPr="005D7249" w14:paraId="67EFC8AA" w14:textId="77777777" w:rsidTr="00701983">
        <w:tc>
          <w:tcPr>
            <w:cnfStyle w:val="001000000000" w:firstRow="0" w:lastRow="0" w:firstColumn="1" w:lastColumn="0" w:oddVBand="0" w:evenVBand="0" w:oddHBand="0" w:evenHBand="0" w:firstRowFirstColumn="0" w:firstRowLastColumn="0" w:lastRowFirstColumn="0" w:lastRowLastColumn="0"/>
            <w:tcW w:w="1840" w:type="dxa"/>
          </w:tcPr>
          <w:p w14:paraId="2D1481C0" w14:textId="77777777" w:rsidR="008E2C4F" w:rsidRPr="005D7249" w:rsidRDefault="008E2C4F" w:rsidP="002C7291">
            <w:pPr>
              <w:rPr>
                <w:sz w:val="22"/>
              </w:rPr>
            </w:pPr>
          </w:p>
        </w:tc>
        <w:tc>
          <w:tcPr>
            <w:tcW w:w="6519" w:type="dxa"/>
          </w:tcPr>
          <w:p w14:paraId="06C26477" w14:textId="77777777" w:rsidR="008E2C4F" w:rsidRPr="005D7249" w:rsidRDefault="008E2C4F" w:rsidP="002C7291">
            <w:pPr>
              <w:pStyle w:val="FootnoteText"/>
              <w:cnfStyle w:val="000000000000" w:firstRow="0" w:lastRow="0" w:firstColumn="0" w:lastColumn="0" w:oddVBand="0" w:evenVBand="0" w:oddHBand="0" w:evenHBand="0" w:firstRowFirstColumn="0" w:firstRowLastColumn="0" w:lastRowFirstColumn="0" w:lastRowLastColumn="0"/>
              <w:rPr>
                <w:sz w:val="22"/>
                <w:szCs w:val="22"/>
              </w:rPr>
            </w:pPr>
            <w:r w:rsidRPr="005D7249">
              <w:rPr>
                <w:sz w:val="22"/>
                <w:szCs w:val="22"/>
              </w:rPr>
              <w:t>MAONO - CAS QSAT Singida - Action Plan</w:t>
            </w:r>
          </w:p>
        </w:tc>
        <w:tc>
          <w:tcPr>
            <w:tcW w:w="1254" w:type="dxa"/>
          </w:tcPr>
          <w:p w14:paraId="6A94E82B"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305" w:type="dxa"/>
          </w:tcPr>
          <w:p w14:paraId="6D9BA9A3"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415" w:type="dxa"/>
          </w:tcPr>
          <w:p w14:paraId="07C7C143"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412" w:type="dxa"/>
          </w:tcPr>
          <w:p w14:paraId="154DE250"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 xml:space="preserve">Yes </w:t>
            </w:r>
          </w:p>
        </w:tc>
      </w:tr>
      <w:tr w:rsidR="008E2C4F" w:rsidRPr="005D7249" w14:paraId="6A947DA5" w14:textId="77777777" w:rsidTr="00701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tcPr>
          <w:p w14:paraId="74F20509" w14:textId="77777777" w:rsidR="008E2C4F" w:rsidRPr="005D7249" w:rsidRDefault="008E2C4F" w:rsidP="002C7291">
            <w:pPr>
              <w:rPr>
                <w:sz w:val="22"/>
              </w:rPr>
            </w:pPr>
          </w:p>
        </w:tc>
        <w:tc>
          <w:tcPr>
            <w:tcW w:w="6519" w:type="dxa"/>
          </w:tcPr>
          <w:p w14:paraId="03B81DF6" w14:textId="77777777" w:rsidR="008E2C4F" w:rsidRPr="005D7249" w:rsidRDefault="008E2C4F" w:rsidP="002C7291">
            <w:pPr>
              <w:pStyle w:val="FootnoteText"/>
              <w:cnfStyle w:val="000000100000" w:firstRow="0" w:lastRow="0" w:firstColumn="0" w:lastColumn="0" w:oddVBand="0" w:evenVBand="0" w:oddHBand="1" w:evenHBand="0" w:firstRowFirstColumn="0" w:firstRowLastColumn="0" w:lastRowFirstColumn="0" w:lastRowLastColumn="0"/>
              <w:rPr>
                <w:sz w:val="22"/>
                <w:szCs w:val="22"/>
              </w:rPr>
            </w:pPr>
            <w:r w:rsidRPr="005D7249">
              <w:rPr>
                <w:sz w:val="22"/>
                <w:szCs w:val="22"/>
              </w:rPr>
              <w:t>Cataract QSAT (EN) Singida - draft Feb-18</w:t>
            </w:r>
          </w:p>
        </w:tc>
        <w:tc>
          <w:tcPr>
            <w:tcW w:w="1254" w:type="dxa"/>
          </w:tcPr>
          <w:p w14:paraId="49622B3A"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c>
          <w:tcPr>
            <w:tcW w:w="1305" w:type="dxa"/>
          </w:tcPr>
          <w:p w14:paraId="56212723"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c>
          <w:tcPr>
            <w:tcW w:w="1415" w:type="dxa"/>
          </w:tcPr>
          <w:p w14:paraId="50E7461A"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c>
          <w:tcPr>
            <w:tcW w:w="1412" w:type="dxa"/>
          </w:tcPr>
          <w:p w14:paraId="53792BDC"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 xml:space="preserve">Yes </w:t>
            </w:r>
          </w:p>
        </w:tc>
      </w:tr>
      <w:tr w:rsidR="008E2C4F" w:rsidRPr="005D7249" w14:paraId="71F1C92C" w14:textId="77777777" w:rsidTr="00701983">
        <w:tc>
          <w:tcPr>
            <w:cnfStyle w:val="001000000000" w:firstRow="0" w:lastRow="0" w:firstColumn="1" w:lastColumn="0" w:oddVBand="0" w:evenVBand="0" w:oddHBand="0" w:evenHBand="0" w:firstRowFirstColumn="0" w:firstRowLastColumn="0" w:lastRowFirstColumn="0" w:lastRowLastColumn="0"/>
            <w:tcW w:w="1840" w:type="dxa"/>
          </w:tcPr>
          <w:p w14:paraId="5DA52444" w14:textId="77777777" w:rsidR="008E2C4F" w:rsidRPr="005D7249" w:rsidRDefault="008E2C4F" w:rsidP="002C7291">
            <w:pPr>
              <w:rPr>
                <w:sz w:val="22"/>
              </w:rPr>
            </w:pPr>
          </w:p>
        </w:tc>
        <w:tc>
          <w:tcPr>
            <w:tcW w:w="6519" w:type="dxa"/>
          </w:tcPr>
          <w:p w14:paraId="236D322D" w14:textId="77777777" w:rsidR="008E2C4F" w:rsidRPr="005D7249" w:rsidRDefault="008E2C4F" w:rsidP="002C7291">
            <w:pPr>
              <w:pStyle w:val="FootnoteText"/>
              <w:cnfStyle w:val="000000000000" w:firstRow="0" w:lastRow="0" w:firstColumn="0" w:lastColumn="0" w:oddVBand="0" w:evenVBand="0" w:oddHBand="0" w:evenHBand="0" w:firstRowFirstColumn="0" w:firstRowLastColumn="0" w:lastRowFirstColumn="0" w:lastRowLastColumn="0"/>
              <w:rPr>
                <w:sz w:val="22"/>
                <w:szCs w:val="22"/>
              </w:rPr>
            </w:pPr>
            <w:r w:rsidRPr="005D7249">
              <w:rPr>
                <w:sz w:val="22"/>
                <w:szCs w:val="22"/>
              </w:rPr>
              <w:t>Merck Singida CEC Pilot Overview1</w:t>
            </w:r>
          </w:p>
        </w:tc>
        <w:tc>
          <w:tcPr>
            <w:tcW w:w="1254" w:type="dxa"/>
          </w:tcPr>
          <w:p w14:paraId="2F2AAA49"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305" w:type="dxa"/>
          </w:tcPr>
          <w:p w14:paraId="12D3865E"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415" w:type="dxa"/>
          </w:tcPr>
          <w:p w14:paraId="57D68170"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412" w:type="dxa"/>
          </w:tcPr>
          <w:p w14:paraId="5B3095DB"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 xml:space="preserve">Yes </w:t>
            </w:r>
          </w:p>
        </w:tc>
      </w:tr>
      <w:tr w:rsidR="008E2C4F" w:rsidRPr="005D7249" w14:paraId="069DA2FD" w14:textId="77777777" w:rsidTr="00701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tcPr>
          <w:p w14:paraId="63BF9C49" w14:textId="77777777" w:rsidR="008E2C4F" w:rsidRPr="005D7249" w:rsidRDefault="008E2C4F" w:rsidP="002C7291">
            <w:pPr>
              <w:rPr>
                <w:sz w:val="22"/>
              </w:rPr>
            </w:pPr>
          </w:p>
        </w:tc>
        <w:tc>
          <w:tcPr>
            <w:tcW w:w="6519" w:type="dxa"/>
          </w:tcPr>
          <w:p w14:paraId="48DB8DBC" w14:textId="77777777" w:rsidR="008E2C4F" w:rsidRPr="005D7249" w:rsidRDefault="008E2C4F" w:rsidP="002C7291">
            <w:pPr>
              <w:pStyle w:val="Default"/>
              <w:cnfStyle w:val="000000100000" w:firstRow="0" w:lastRow="0" w:firstColumn="0" w:lastColumn="0" w:oddVBand="0" w:evenVBand="0" w:oddHBand="1" w:evenHBand="0" w:firstRowFirstColumn="0" w:firstRowLastColumn="0" w:lastRowFirstColumn="0" w:lastRowLastColumn="0"/>
              <w:rPr>
                <w:sz w:val="22"/>
                <w:szCs w:val="22"/>
                <w:lang w:val="en-GB"/>
              </w:rPr>
            </w:pPr>
            <w:r w:rsidRPr="005D7249">
              <w:rPr>
                <w:color w:val="auto"/>
                <w:sz w:val="22"/>
                <w:szCs w:val="22"/>
                <w:lang w:val="en-GB"/>
              </w:rPr>
              <w:t>Education Sector Development Plan (2016/17-2020/21 Ministry of Education, Science and Technology, Government of Tanzania</w:t>
            </w:r>
            <w:r w:rsidRPr="005D7249">
              <w:rPr>
                <w:sz w:val="22"/>
                <w:szCs w:val="22"/>
                <w:lang w:val="en-GB"/>
              </w:rPr>
              <w:t xml:space="preserve"> </w:t>
            </w:r>
          </w:p>
        </w:tc>
        <w:tc>
          <w:tcPr>
            <w:tcW w:w="1254" w:type="dxa"/>
          </w:tcPr>
          <w:p w14:paraId="29D950BF"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c>
          <w:tcPr>
            <w:tcW w:w="1305" w:type="dxa"/>
          </w:tcPr>
          <w:p w14:paraId="10FB7500"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c>
          <w:tcPr>
            <w:tcW w:w="1415" w:type="dxa"/>
          </w:tcPr>
          <w:p w14:paraId="19C42AAA"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c>
          <w:tcPr>
            <w:tcW w:w="1412" w:type="dxa"/>
          </w:tcPr>
          <w:p w14:paraId="15A56EF0"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 xml:space="preserve">Yes </w:t>
            </w:r>
          </w:p>
        </w:tc>
      </w:tr>
      <w:tr w:rsidR="008E2C4F" w:rsidRPr="005D7249" w14:paraId="729206F5" w14:textId="77777777" w:rsidTr="00701983">
        <w:tc>
          <w:tcPr>
            <w:cnfStyle w:val="001000000000" w:firstRow="0" w:lastRow="0" w:firstColumn="1" w:lastColumn="0" w:oddVBand="0" w:evenVBand="0" w:oddHBand="0" w:evenHBand="0" w:firstRowFirstColumn="0" w:firstRowLastColumn="0" w:lastRowFirstColumn="0" w:lastRowLastColumn="0"/>
            <w:tcW w:w="13745" w:type="dxa"/>
            <w:gridSpan w:val="6"/>
            <w:shd w:val="clear" w:color="auto" w:fill="FFD57A" w:themeFill="accent1" w:themeFillTint="99"/>
          </w:tcPr>
          <w:p w14:paraId="6882876B" w14:textId="77777777" w:rsidR="008E2C4F" w:rsidRPr="005D7249" w:rsidRDefault="008E2C4F" w:rsidP="002C7291">
            <w:pPr>
              <w:rPr>
                <w:sz w:val="22"/>
              </w:rPr>
            </w:pPr>
            <w:r w:rsidRPr="005D7249">
              <w:rPr>
                <w:sz w:val="22"/>
              </w:rPr>
              <w:t>Proposal</w:t>
            </w:r>
          </w:p>
        </w:tc>
      </w:tr>
      <w:tr w:rsidR="008E2C4F" w:rsidRPr="005D7249" w14:paraId="614CBD53" w14:textId="77777777" w:rsidTr="00701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tcPr>
          <w:p w14:paraId="6721E534" w14:textId="77777777" w:rsidR="008E2C4F" w:rsidRPr="005D7249" w:rsidRDefault="008E2C4F" w:rsidP="002C7291">
            <w:pPr>
              <w:rPr>
                <w:sz w:val="22"/>
              </w:rPr>
            </w:pPr>
          </w:p>
        </w:tc>
        <w:tc>
          <w:tcPr>
            <w:tcW w:w="6519" w:type="dxa"/>
          </w:tcPr>
          <w:p w14:paraId="1A62F401"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2015 24027 Phase V Tranche 3 SiB Tanzania PROPOSAL</w:t>
            </w:r>
          </w:p>
        </w:tc>
        <w:tc>
          <w:tcPr>
            <w:tcW w:w="1254" w:type="dxa"/>
          </w:tcPr>
          <w:p w14:paraId="6137845B"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Yes</w:t>
            </w:r>
          </w:p>
        </w:tc>
        <w:tc>
          <w:tcPr>
            <w:tcW w:w="1305" w:type="dxa"/>
          </w:tcPr>
          <w:p w14:paraId="29DD8787"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YES</w:t>
            </w:r>
          </w:p>
        </w:tc>
        <w:tc>
          <w:tcPr>
            <w:tcW w:w="1415" w:type="dxa"/>
          </w:tcPr>
          <w:p w14:paraId="32A5122C"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c>
          <w:tcPr>
            <w:tcW w:w="1412" w:type="dxa"/>
          </w:tcPr>
          <w:p w14:paraId="01B6EA72"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 xml:space="preserve">Yes </w:t>
            </w:r>
          </w:p>
        </w:tc>
      </w:tr>
      <w:tr w:rsidR="008E2C4F" w:rsidRPr="005D7249" w14:paraId="3E66274E" w14:textId="77777777" w:rsidTr="00701983">
        <w:tc>
          <w:tcPr>
            <w:cnfStyle w:val="001000000000" w:firstRow="0" w:lastRow="0" w:firstColumn="1" w:lastColumn="0" w:oddVBand="0" w:evenVBand="0" w:oddHBand="0" w:evenHBand="0" w:firstRowFirstColumn="0" w:firstRowLastColumn="0" w:lastRowFirstColumn="0" w:lastRowLastColumn="0"/>
            <w:tcW w:w="1840" w:type="dxa"/>
          </w:tcPr>
          <w:p w14:paraId="580815E9" w14:textId="77777777" w:rsidR="008E2C4F" w:rsidRPr="005D7249" w:rsidRDefault="008E2C4F" w:rsidP="002C7291">
            <w:pPr>
              <w:rPr>
                <w:sz w:val="22"/>
              </w:rPr>
            </w:pPr>
          </w:p>
        </w:tc>
        <w:tc>
          <w:tcPr>
            <w:tcW w:w="6519" w:type="dxa"/>
          </w:tcPr>
          <w:p w14:paraId="493D66AF"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Sightsavers SiB Tanzania extension - Proposal 9-Oct-18</w:t>
            </w:r>
          </w:p>
        </w:tc>
        <w:tc>
          <w:tcPr>
            <w:tcW w:w="1254" w:type="dxa"/>
          </w:tcPr>
          <w:p w14:paraId="539915A6"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305" w:type="dxa"/>
          </w:tcPr>
          <w:p w14:paraId="32E0657C"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415" w:type="dxa"/>
          </w:tcPr>
          <w:p w14:paraId="65A21A44"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412" w:type="dxa"/>
          </w:tcPr>
          <w:p w14:paraId="16D682D7"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 xml:space="preserve">Yes </w:t>
            </w:r>
          </w:p>
        </w:tc>
      </w:tr>
      <w:tr w:rsidR="008E2C4F" w:rsidRPr="005D7249" w14:paraId="1D32942D" w14:textId="77777777" w:rsidTr="00701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3" w:type="dxa"/>
            <w:gridSpan w:val="5"/>
          </w:tcPr>
          <w:p w14:paraId="6FFEB3D3" w14:textId="77777777" w:rsidR="008E2C4F" w:rsidRPr="005D7249" w:rsidRDefault="008E2C4F" w:rsidP="002C7291">
            <w:pPr>
              <w:jc w:val="right"/>
              <w:rPr>
                <w:sz w:val="22"/>
              </w:rPr>
            </w:pPr>
            <w:r w:rsidRPr="005D7249">
              <w:rPr>
                <w:sz w:val="22"/>
              </w:rPr>
              <w:t xml:space="preserve">Total documents reviewed to date </w:t>
            </w:r>
          </w:p>
        </w:tc>
        <w:tc>
          <w:tcPr>
            <w:tcW w:w="1412" w:type="dxa"/>
          </w:tcPr>
          <w:p w14:paraId="1945935A" w14:textId="77777777" w:rsidR="008E2C4F" w:rsidRPr="005D7249" w:rsidRDefault="008E2C4F" w:rsidP="002C7291">
            <w:pPr>
              <w:jc w:val="center"/>
              <w:cnfStyle w:val="000000100000" w:firstRow="0" w:lastRow="0" w:firstColumn="0" w:lastColumn="0" w:oddVBand="0" w:evenVBand="0" w:oddHBand="1" w:evenHBand="0" w:firstRowFirstColumn="0" w:firstRowLastColumn="0" w:lastRowFirstColumn="0" w:lastRowLastColumn="0"/>
              <w:rPr>
                <w:b/>
                <w:sz w:val="22"/>
              </w:rPr>
            </w:pPr>
            <w:r w:rsidRPr="005D7249">
              <w:rPr>
                <w:b/>
                <w:sz w:val="22"/>
              </w:rPr>
              <w:t>34</w:t>
            </w:r>
          </w:p>
        </w:tc>
      </w:tr>
    </w:tbl>
    <w:p w14:paraId="386B49D4" w14:textId="77777777" w:rsidR="008E2C4F" w:rsidRPr="005D7249" w:rsidRDefault="008E2C4F" w:rsidP="008E2C4F">
      <w:pPr>
        <w:spacing w:after="200"/>
        <w:rPr>
          <w:rFonts w:eastAsiaTheme="majorEastAsia"/>
          <w:b/>
          <w:bCs/>
          <w:color w:val="960051"/>
          <w:sz w:val="22"/>
        </w:rPr>
      </w:pPr>
    </w:p>
    <w:p w14:paraId="06FC2ECC" w14:textId="77777777" w:rsidR="008E2C4F" w:rsidRPr="005D7249" w:rsidRDefault="008E2C4F" w:rsidP="008E2C4F">
      <w:pPr>
        <w:rPr>
          <w:sz w:val="22"/>
        </w:rPr>
      </w:pPr>
      <w:r w:rsidRPr="005D7249">
        <w:rPr>
          <w:sz w:val="22"/>
        </w:rPr>
        <w:t xml:space="preserve">Maono Singida – School Eye Health Component documents </w:t>
      </w:r>
    </w:p>
    <w:tbl>
      <w:tblPr>
        <w:tblStyle w:val="ListTable3-Accent2"/>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6601"/>
        <w:gridCol w:w="1170"/>
        <w:gridCol w:w="1305"/>
        <w:gridCol w:w="1421"/>
        <w:gridCol w:w="1693"/>
      </w:tblGrid>
      <w:tr w:rsidR="008E2C4F" w:rsidRPr="005D7249" w14:paraId="0B205226" w14:textId="77777777" w:rsidTr="0070198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42" w:type="dxa"/>
            <w:tcBorders>
              <w:bottom w:val="single" w:sz="4" w:space="0" w:color="auto"/>
            </w:tcBorders>
            <w:shd w:val="clear" w:color="auto" w:fill="70003C" w:themeFill="accent2" w:themeFillShade="BF"/>
            <w:vAlign w:val="center"/>
          </w:tcPr>
          <w:p w14:paraId="139C075A" w14:textId="77777777" w:rsidR="008E2C4F" w:rsidRPr="005D7249" w:rsidRDefault="008E2C4F" w:rsidP="002C7291">
            <w:pPr>
              <w:rPr>
                <w:sz w:val="22"/>
              </w:rPr>
            </w:pPr>
            <w:r w:rsidRPr="005D7249">
              <w:rPr>
                <w:sz w:val="22"/>
              </w:rPr>
              <w:lastRenderedPageBreak/>
              <w:t xml:space="preserve">Folder </w:t>
            </w:r>
          </w:p>
        </w:tc>
        <w:tc>
          <w:tcPr>
            <w:tcW w:w="6622" w:type="dxa"/>
            <w:shd w:val="clear" w:color="auto" w:fill="70003C" w:themeFill="accent2" w:themeFillShade="BF"/>
            <w:vAlign w:val="center"/>
          </w:tcPr>
          <w:p w14:paraId="63D2C6DC" w14:textId="77777777" w:rsidR="008E2C4F" w:rsidRPr="005D7249" w:rsidRDefault="008E2C4F" w:rsidP="002C7291">
            <w:pPr>
              <w:cnfStyle w:val="100000000000" w:firstRow="1" w:lastRow="0" w:firstColumn="0" w:lastColumn="0" w:oddVBand="0" w:evenVBand="0" w:oddHBand="0" w:evenHBand="0" w:firstRowFirstColumn="0" w:firstRowLastColumn="0" w:lastRowFirstColumn="0" w:lastRowLastColumn="0"/>
              <w:rPr>
                <w:sz w:val="22"/>
              </w:rPr>
            </w:pPr>
            <w:r w:rsidRPr="005D7249">
              <w:rPr>
                <w:sz w:val="22"/>
              </w:rPr>
              <w:t xml:space="preserve">Documentation </w:t>
            </w:r>
          </w:p>
        </w:tc>
        <w:tc>
          <w:tcPr>
            <w:tcW w:w="1170" w:type="dxa"/>
            <w:shd w:val="clear" w:color="auto" w:fill="70003C" w:themeFill="accent2" w:themeFillShade="BF"/>
            <w:vAlign w:val="center"/>
          </w:tcPr>
          <w:p w14:paraId="2823C47C" w14:textId="77777777" w:rsidR="008E2C4F" w:rsidRPr="005D7249" w:rsidRDefault="008E2C4F" w:rsidP="002C7291">
            <w:pPr>
              <w:cnfStyle w:val="100000000000" w:firstRow="1" w:lastRow="0" w:firstColumn="0" w:lastColumn="0" w:oddVBand="0" w:evenVBand="0" w:oddHBand="0" w:evenHBand="0" w:firstRowFirstColumn="0" w:firstRowLastColumn="0" w:lastRowFirstColumn="0" w:lastRowLastColumn="0"/>
              <w:rPr>
                <w:sz w:val="22"/>
              </w:rPr>
            </w:pPr>
            <w:r w:rsidRPr="005D7249">
              <w:rPr>
                <w:sz w:val="22"/>
              </w:rPr>
              <w:t>Provided or sourced for review</w:t>
            </w:r>
          </w:p>
        </w:tc>
        <w:tc>
          <w:tcPr>
            <w:tcW w:w="1276" w:type="dxa"/>
            <w:shd w:val="clear" w:color="auto" w:fill="70003C" w:themeFill="accent2" w:themeFillShade="BF"/>
          </w:tcPr>
          <w:p w14:paraId="7F35855C" w14:textId="77777777" w:rsidR="008E2C4F" w:rsidRPr="005D7249" w:rsidRDefault="008E2C4F" w:rsidP="002C7291">
            <w:pPr>
              <w:cnfStyle w:val="100000000000" w:firstRow="1" w:lastRow="0" w:firstColumn="0" w:lastColumn="0" w:oddVBand="0" w:evenVBand="0" w:oddHBand="0" w:evenHBand="0" w:firstRowFirstColumn="0" w:firstRowLastColumn="0" w:lastRowFirstColumn="0" w:lastRowLastColumn="0"/>
              <w:rPr>
                <w:sz w:val="22"/>
              </w:rPr>
            </w:pPr>
            <w:r w:rsidRPr="005D7249">
              <w:rPr>
                <w:sz w:val="22"/>
              </w:rPr>
              <w:t>Prioritised for review by TCO</w:t>
            </w:r>
          </w:p>
        </w:tc>
        <w:tc>
          <w:tcPr>
            <w:tcW w:w="1423" w:type="dxa"/>
            <w:shd w:val="clear" w:color="auto" w:fill="70003C" w:themeFill="accent2" w:themeFillShade="BF"/>
          </w:tcPr>
          <w:p w14:paraId="434A2317" w14:textId="283EE9C4" w:rsidR="008E2C4F" w:rsidRPr="005D7249" w:rsidRDefault="00701983" w:rsidP="002C7291">
            <w:pPr>
              <w:cnfStyle w:val="100000000000" w:firstRow="1" w:lastRow="0" w:firstColumn="0" w:lastColumn="0" w:oddVBand="0" w:evenVBand="0" w:oddHBand="0" w:evenHBand="0" w:firstRowFirstColumn="0" w:firstRowLastColumn="0" w:lastRowFirstColumn="0" w:lastRowLastColumn="0"/>
              <w:rPr>
                <w:sz w:val="22"/>
              </w:rPr>
            </w:pPr>
            <w:r w:rsidRPr="005D7249">
              <w:rPr>
                <w:sz w:val="22"/>
              </w:rPr>
              <w:t>Date Added to Sharefile</w:t>
            </w:r>
          </w:p>
        </w:tc>
        <w:tc>
          <w:tcPr>
            <w:tcW w:w="1696" w:type="dxa"/>
            <w:shd w:val="clear" w:color="auto" w:fill="70003C" w:themeFill="accent2" w:themeFillShade="BF"/>
            <w:vAlign w:val="center"/>
          </w:tcPr>
          <w:p w14:paraId="0E310F30" w14:textId="77777777" w:rsidR="008E2C4F" w:rsidRPr="005D7249" w:rsidRDefault="008E2C4F" w:rsidP="002C7291">
            <w:pPr>
              <w:cnfStyle w:val="100000000000" w:firstRow="1" w:lastRow="0" w:firstColumn="0" w:lastColumn="0" w:oddVBand="0" w:evenVBand="0" w:oddHBand="0" w:evenHBand="0" w:firstRowFirstColumn="0" w:firstRowLastColumn="0" w:lastRowFirstColumn="0" w:lastRowLastColumn="0"/>
              <w:rPr>
                <w:sz w:val="22"/>
              </w:rPr>
            </w:pPr>
            <w:r w:rsidRPr="005D7249">
              <w:rPr>
                <w:sz w:val="22"/>
              </w:rPr>
              <w:t xml:space="preserve">Reviewed  </w:t>
            </w:r>
          </w:p>
        </w:tc>
      </w:tr>
      <w:tr w:rsidR="008E2C4F" w:rsidRPr="005D7249" w14:paraId="71897C04" w14:textId="77777777" w:rsidTr="00701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gridSpan w:val="6"/>
            <w:tcBorders>
              <w:top w:val="single" w:sz="4" w:space="0" w:color="auto"/>
            </w:tcBorders>
            <w:shd w:val="clear" w:color="auto" w:fill="FFD57A" w:themeFill="accent1" w:themeFillTint="99"/>
            <w:vAlign w:val="center"/>
          </w:tcPr>
          <w:p w14:paraId="71FC27A3" w14:textId="77777777" w:rsidR="008E2C4F" w:rsidRPr="005D7249" w:rsidRDefault="008E2C4F" w:rsidP="002C7291">
            <w:pPr>
              <w:rPr>
                <w:sz w:val="22"/>
              </w:rPr>
            </w:pPr>
            <w:r w:rsidRPr="005D7249">
              <w:rPr>
                <w:sz w:val="22"/>
              </w:rPr>
              <w:t>Advocacy</w:t>
            </w:r>
          </w:p>
        </w:tc>
      </w:tr>
      <w:tr w:rsidR="008E2C4F" w:rsidRPr="005D7249" w14:paraId="20F3F43C" w14:textId="77777777" w:rsidTr="00701983">
        <w:tc>
          <w:tcPr>
            <w:cnfStyle w:val="001000000000" w:firstRow="0" w:lastRow="0" w:firstColumn="1" w:lastColumn="0" w:oddVBand="0" w:evenVBand="0" w:oddHBand="0" w:evenHBand="0" w:firstRowFirstColumn="0" w:firstRowLastColumn="0" w:lastRowFirstColumn="0" w:lastRowLastColumn="0"/>
            <w:tcW w:w="1842" w:type="dxa"/>
            <w:vAlign w:val="center"/>
          </w:tcPr>
          <w:p w14:paraId="4267A38F" w14:textId="77777777" w:rsidR="008E2C4F" w:rsidRPr="005D7249" w:rsidRDefault="008E2C4F" w:rsidP="002C7291">
            <w:pPr>
              <w:rPr>
                <w:sz w:val="22"/>
              </w:rPr>
            </w:pPr>
          </w:p>
        </w:tc>
        <w:tc>
          <w:tcPr>
            <w:tcW w:w="6622" w:type="dxa"/>
            <w:vAlign w:val="center"/>
          </w:tcPr>
          <w:p w14:paraId="1CFA7367"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170" w:type="dxa"/>
            <w:vAlign w:val="center"/>
          </w:tcPr>
          <w:p w14:paraId="4F29F0B6"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276" w:type="dxa"/>
          </w:tcPr>
          <w:p w14:paraId="17045C19"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423" w:type="dxa"/>
          </w:tcPr>
          <w:p w14:paraId="1D4DE6BA"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696" w:type="dxa"/>
            <w:vAlign w:val="center"/>
          </w:tcPr>
          <w:p w14:paraId="50993786"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r>
      <w:tr w:rsidR="008E2C4F" w:rsidRPr="005D7249" w14:paraId="354E3DAA" w14:textId="77777777" w:rsidTr="00701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gridSpan w:val="6"/>
            <w:shd w:val="clear" w:color="auto" w:fill="FFD57A" w:themeFill="accent1" w:themeFillTint="99"/>
          </w:tcPr>
          <w:p w14:paraId="49ED727F" w14:textId="77777777" w:rsidR="008E2C4F" w:rsidRPr="005D7249" w:rsidRDefault="008E2C4F" w:rsidP="002C7291">
            <w:pPr>
              <w:rPr>
                <w:sz w:val="22"/>
              </w:rPr>
            </w:pPr>
            <w:r w:rsidRPr="005D7249">
              <w:rPr>
                <w:sz w:val="22"/>
              </w:rPr>
              <w:t>Baseline &amp; Endline</w:t>
            </w:r>
          </w:p>
        </w:tc>
      </w:tr>
      <w:tr w:rsidR="008E2C4F" w:rsidRPr="005D7249" w14:paraId="691C8A99" w14:textId="77777777" w:rsidTr="00701983">
        <w:tc>
          <w:tcPr>
            <w:cnfStyle w:val="001000000000" w:firstRow="0" w:lastRow="0" w:firstColumn="1" w:lastColumn="0" w:oddVBand="0" w:evenVBand="0" w:oddHBand="0" w:evenHBand="0" w:firstRowFirstColumn="0" w:firstRowLastColumn="0" w:lastRowFirstColumn="0" w:lastRowLastColumn="0"/>
            <w:tcW w:w="1842" w:type="dxa"/>
          </w:tcPr>
          <w:p w14:paraId="15A08032" w14:textId="77777777" w:rsidR="008E2C4F" w:rsidRPr="005D7249" w:rsidRDefault="008E2C4F" w:rsidP="002C7291">
            <w:pPr>
              <w:rPr>
                <w:sz w:val="22"/>
              </w:rPr>
            </w:pPr>
          </w:p>
        </w:tc>
        <w:tc>
          <w:tcPr>
            <w:tcW w:w="6622" w:type="dxa"/>
          </w:tcPr>
          <w:p w14:paraId="4962C50C"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170" w:type="dxa"/>
          </w:tcPr>
          <w:p w14:paraId="6D2E30C1"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276" w:type="dxa"/>
          </w:tcPr>
          <w:p w14:paraId="20113C53"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423" w:type="dxa"/>
          </w:tcPr>
          <w:p w14:paraId="5043F852"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696" w:type="dxa"/>
          </w:tcPr>
          <w:p w14:paraId="5A9A3628"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r>
      <w:tr w:rsidR="008E2C4F" w:rsidRPr="005D7249" w14:paraId="5AB64EF1" w14:textId="77777777" w:rsidTr="00701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gridSpan w:val="6"/>
            <w:shd w:val="clear" w:color="auto" w:fill="FFD57A" w:themeFill="accent1" w:themeFillTint="99"/>
          </w:tcPr>
          <w:p w14:paraId="06FE0945" w14:textId="77777777" w:rsidR="008E2C4F" w:rsidRPr="005D7249" w:rsidRDefault="008E2C4F" w:rsidP="002C7291">
            <w:pPr>
              <w:rPr>
                <w:sz w:val="22"/>
              </w:rPr>
            </w:pPr>
            <w:r w:rsidRPr="005D7249">
              <w:rPr>
                <w:sz w:val="22"/>
              </w:rPr>
              <w:t>Budget</w:t>
            </w:r>
          </w:p>
        </w:tc>
      </w:tr>
      <w:tr w:rsidR="008E2C4F" w:rsidRPr="005D7249" w14:paraId="40E5A9B8" w14:textId="77777777" w:rsidTr="00701983">
        <w:tc>
          <w:tcPr>
            <w:cnfStyle w:val="001000000000" w:firstRow="0" w:lastRow="0" w:firstColumn="1" w:lastColumn="0" w:oddVBand="0" w:evenVBand="0" w:oddHBand="0" w:evenHBand="0" w:firstRowFirstColumn="0" w:firstRowLastColumn="0" w:lastRowFirstColumn="0" w:lastRowLastColumn="0"/>
            <w:tcW w:w="1842" w:type="dxa"/>
          </w:tcPr>
          <w:p w14:paraId="1EFF5A34" w14:textId="77777777" w:rsidR="008E2C4F" w:rsidRPr="005D7249" w:rsidRDefault="008E2C4F" w:rsidP="002C7291">
            <w:pPr>
              <w:rPr>
                <w:sz w:val="22"/>
              </w:rPr>
            </w:pPr>
          </w:p>
        </w:tc>
        <w:tc>
          <w:tcPr>
            <w:tcW w:w="6622" w:type="dxa"/>
          </w:tcPr>
          <w:p w14:paraId="453450E3"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170" w:type="dxa"/>
          </w:tcPr>
          <w:p w14:paraId="030FDFB2"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276" w:type="dxa"/>
          </w:tcPr>
          <w:p w14:paraId="1305713B"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423" w:type="dxa"/>
          </w:tcPr>
          <w:p w14:paraId="52D59570"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696" w:type="dxa"/>
          </w:tcPr>
          <w:p w14:paraId="66D2D296"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r>
      <w:tr w:rsidR="008E2C4F" w:rsidRPr="005D7249" w14:paraId="143C7DFF" w14:textId="77777777" w:rsidTr="00701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gridSpan w:val="6"/>
            <w:shd w:val="clear" w:color="auto" w:fill="FFD57A" w:themeFill="accent1" w:themeFillTint="99"/>
          </w:tcPr>
          <w:p w14:paraId="45ACE0E5" w14:textId="77777777" w:rsidR="008E2C4F" w:rsidRPr="005D7249" w:rsidRDefault="008E2C4F" w:rsidP="002C7291">
            <w:pPr>
              <w:rPr>
                <w:sz w:val="22"/>
              </w:rPr>
            </w:pPr>
            <w:r w:rsidRPr="005D7249">
              <w:rPr>
                <w:sz w:val="22"/>
              </w:rPr>
              <w:t>Contract</w:t>
            </w:r>
          </w:p>
        </w:tc>
      </w:tr>
      <w:tr w:rsidR="008E2C4F" w:rsidRPr="005D7249" w14:paraId="7FC85BCF" w14:textId="77777777" w:rsidTr="00701983">
        <w:tc>
          <w:tcPr>
            <w:cnfStyle w:val="001000000000" w:firstRow="0" w:lastRow="0" w:firstColumn="1" w:lastColumn="0" w:oddVBand="0" w:evenVBand="0" w:oddHBand="0" w:evenHBand="0" w:firstRowFirstColumn="0" w:firstRowLastColumn="0" w:lastRowFirstColumn="0" w:lastRowLastColumn="0"/>
            <w:tcW w:w="1842" w:type="dxa"/>
          </w:tcPr>
          <w:p w14:paraId="6FBA5A14" w14:textId="77777777" w:rsidR="008E2C4F" w:rsidRPr="005D7249" w:rsidRDefault="008E2C4F" w:rsidP="002C7291">
            <w:pPr>
              <w:rPr>
                <w:sz w:val="22"/>
              </w:rPr>
            </w:pPr>
          </w:p>
        </w:tc>
        <w:tc>
          <w:tcPr>
            <w:tcW w:w="6622" w:type="dxa"/>
          </w:tcPr>
          <w:p w14:paraId="5B1EA52E"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2018 24030 Singida Regional Authority CoC</w:t>
            </w:r>
          </w:p>
        </w:tc>
        <w:tc>
          <w:tcPr>
            <w:tcW w:w="1170" w:type="dxa"/>
          </w:tcPr>
          <w:p w14:paraId="41B3AF8D"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Yes</w:t>
            </w:r>
          </w:p>
        </w:tc>
        <w:tc>
          <w:tcPr>
            <w:tcW w:w="1276" w:type="dxa"/>
          </w:tcPr>
          <w:p w14:paraId="256285E5"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423" w:type="dxa"/>
          </w:tcPr>
          <w:p w14:paraId="4FB77B95"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696" w:type="dxa"/>
          </w:tcPr>
          <w:p w14:paraId="4D0CD15B"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r>
      <w:tr w:rsidR="008E2C4F" w:rsidRPr="005D7249" w14:paraId="68585F8A" w14:textId="77777777" w:rsidTr="00701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14:paraId="4477068A" w14:textId="77777777" w:rsidR="008E2C4F" w:rsidRPr="005D7249" w:rsidRDefault="008E2C4F" w:rsidP="002C7291">
            <w:pPr>
              <w:rPr>
                <w:sz w:val="22"/>
              </w:rPr>
            </w:pPr>
          </w:p>
        </w:tc>
        <w:tc>
          <w:tcPr>
            <w:tcW w:w="6622" w:type="dxa"/>
          </w:tcPr>
          <w:p w14:paraId="2542BD2B"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2018 Q1 24030 PFA - School Eye Health</w:t>
            </w:r>
          </w:p>
        </w:tc>
        <w:tc>
          <w:tcPr>
            <w:tcW w:w="1170" w:type="dxa"/>
          </w:tcPr>
          <w:p w14:paraId="0C5FD6B8"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Yes</w:t>
            </w:r>
          </w:p>
        </w:tc>
        <w:tc>
          <w:tcPr>
            <w:tcW w:w="1276" w:type="dxa"/>
          </w:tcPr>
          <w:p w14:paraId="53BCF7E1"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color w:val="FF0000"/>
                <w:sz w:val="22"/>
              </w:rPr>
            </w:pPr>
          </w:p>
        </w:tc>
        <w:tc>
          <w:tcPr>
            <w:tcW w:w="1423" w:type="dxa"/>
          </w:tcPr>
          <w:p w14:paraId="137E64EF"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color w:val="FF0000"/>
                <w:sz w:val="22"/>
              </w:rPr>
            </w:pPr>
          </w:p>
        </w:tc>
        <w:tc>
          <w:tcPr>
            <w:tcW w:w="1696" w:type="dxa"/>
          </w:tcPr>
          <w:p w14:paraId="72F2D167"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color w:val="FF0000"/>
                <w:sz w:val="22"/>
              </w:rPr>
            </w:pPr>
          </w:p>
        </w:tc>
      </w:tr>
      <w:tr w:rsidR="008E2C4F" w:rsidRPr="005D7249" w14:paraId="1842AC32" w14:textId="77777777" w:rsidTr="00701983">
        <w:tc>
          <w:tcPr>
            <w:cnfStyle w:val="001000000000" w:firstRow="0" w:lastRow="0" w:firstColumn="1" w:lastColumn="0" w:oddVBand="0" w:evenVBand="0" w:oddHBand="0" w:evenHBand="0" w:firstRowFirstColumn="0" w:firstRowLastColumn="0" w:lastRowFirstColumn="0" w:lastRowLastColumn="0"/>
            <w:tcW w:w="1842" w:type="dxa"/>
          </w:tcPr>
          <w:p w14:paraId="21562C8B" w14:textId="77777777" w:rsidR="008E2C4F" w:rsidRPr="005D7249" w:rsidRDefault="008E2C4F" w:rsidP="002C7291">
            <w:pPr>
              <w:rPr>
                <w:sz w:val="22"/>
              </w:rPr>
            </w:pPr>
          </w:p>
        </w:tc>
        <w:tc>
          <w:tcPr>
            <w:tcW w:w="6622" w:type="dxa"/>
          </w:tcPr>
          <w:p w14:paraId="01F78A32"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SiB Tanzania extension contract</w:t>
            </w:r>
          </w:p>
        </w:tc>
        <w:tc>
          <w:tcPr>
            <w:tcW w:w="1170" w:type="dxa"/>
          </w:tcPr>
          <w:p w14:paraId="107D4E66"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Yes</w:t>
            </w:r>
          </w:p>
        </w:tc>
        <w:tc>
          <w:tcPr>
            <w:tcW w:w="1276" w:type="dxa"/>
          </w:tcPr>
          <w:p w14:paraId="3235554E"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color w:val="FF0000"/>
                <w:sz w:val="22"/>
              </w:rPr>
            </w:pPr>
          </w:p>
        </w:tc>
        <w:tc>
          <w:tcPr>
            <w:tcW w:w="1423" w:type="dxa"/>
          </w:tcPr>
          <w:p w14:paraId="43166F4C"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color w:val="FF0000"/>
                <w:sz w:val="22"/>
              </w:rPr>
            </w:pPr>
          </w:p>
        </w:tc>
        <w:tc>
          <w:tcPr>
            <w:tcW w:w="1696" w:type="dxa"/>
          </w:tcPr>
          <w:p w14:paraId="4EB887E8"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color w:val="FF0000"/>
                <w:sz w:val="22"/>
              </w:rPr>
            </w:pPr>
          </w:p>
        </w:tc>
      </w:tr>
      <w:tr w:rsidR="008E2C4F" w:rsidRPr="005D7249" w14:paraId="0B6F2EBC" w14:textId="77777777" w:rsidTr="00701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gridSpan w:val="6"/>
            <w:shd w:val="clear" w:color="auto" w:fill="FFD57A" w:themeFill="accent1" w:themeFillTint="99"/>
          </w:tcPr>
          <w:p w14:paraId="50D4B6A1" w14:textId="77777777" w:rsidR="008E2C4F" w:rsidRPr="005D7249" w:rsidRDefault="008E2C4F" w:rsidP="002C7291">
            <w:pPr>
              <w:rPr>
                <w:color w:val="FF0000"/>
                <w:sz w:val="22"/>
              </w:rPr>
            </w:pPr>
            <w:r w:rsidRPr="005D7249">
              <w:rPr>
                <w:sz w:val="22"/>
              </w:rPr>
              <w:t>Data Collection Log</w:t>
            </w:r>
          </w:p>
        </w:tc>
      </w:tr>
      <w:tr w:rsidR="008E2C4F" w:rsidRPr="005D7249" w14:paraId="5F302052" w14:textId="77777777" w:rsidTr="00701983">
        <w:tc>
          <w:tcPr>
            <w:cnfStyle w:val="001000000000" w:firstRow="0" w:lastRow="0" w:firstColumn="1" w:lastColumn="0" w:oddVBand="0" w:evenVBand="0" w:oddHBand="0" w:evenHBand="0" w:firstRowFirstColumn="0" w:firstRowLastColumn="0" w:lastRowFirstColumn="0" w:lastRowLastColumn="0"/>
            <w:tcW w:w="1842" w:type="dxa"/>
          </w:tcPr>
          <w:p w14:paraId="43609985" w14:textId="77777777" w:rsidR="008E2C4F" w:rsidRPr="005D7249" w:rsidRDefault="008E2C4F" w:rsidP="002C7291">
            <w:pPr>
              <w:rPr>
                <w:sz w:val="22"/>
              </w:rPr>
            </w:pPr>
          </w:p>
        </w:tc>
        <w:tc>
          <w:tcPr>
            <w:tcW w:w="6622" w:type="dxa"/>
          </w:tcPr>
          <w:p w14:paraId="6BEE5822"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 xml:space="preserve">24030 Collation </w:t>
            </w:r>
            <w:proofErr w:type="gramStart"/>
            <w:r w:rsidRPr="005D7249">
              <w:rPr>
                <w:sz w:val="22"/>
              </w:rPr>
              <w:t>sheet</w:t>
            </w:r>
            <w:proofErr w:type="gramEnd"/>
          </w:p>
        </w:tc>
        <w:tc>
          <w:tcPr>
            <w:tcW w:w="1170" w:type="dxa"/>
          </w:tcPr>
          <w:p w14:paraId="31B801DE"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Yes</w:t>
            </w:r>
          </w:p>
        </w:tc>
        <w:tc>
          <w:tcPr>
            <w:tcW w:w="1276" w:type="dxa"/>
          </w:tcPr>
          <w:p w14:paraId="7B2C82AD"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423" w:type="dxa"/>
          </w:tcPr>
          <w:p w14:paraId="759E2FAA"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696" w:type="dxa"/>
          </w:tcPr>
          <w:p w14:paraId="509780AC"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Yes</w:t>
            </w:r>
          </w:p>
        </w:tc>
      </w:tr>
      <w:tr w:rsidR="008E2C4F" w:rsidRPr="005D7249" w14:paraId="775C7136" w14:textId="77777777" w:rsidTr="00701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14:paraId="5454E1D3" w14:textId="77777777" w:rsidR="008E2C4F" w:rsidRPr="005D7249" w:rsidRDefault="008E2C4F" w:rsidP="002C7291">
            <w:pPr>
              <w:rPr>
                <w:sz w:val="22"/>
              </w:rPr>
            </w:pPr>
          </w:p>
        </w:tc>
        <w:tc>
          <w:tcPr>
            <w:tcW w:w="6622" w:type="dxa"/>
          </w:tcPr>
          <w:p w14:paraId="5768350A"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24030 Maono Singida School EH DCL</w:t>
            </w:r>
          </w:p>
        </w:tc>
        <w:tc>
          <w:tcPr>
            <w:tcW w:w="1170" w:type="dxa"/>
          </w:tcPr>
          <w:p w14:paraId="53C7B538"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Yes</w:t>
            </w:r>
          </w:p>
        </w:tc>
        <w:tc>
          <w:tcPr>
            <w:tcW w:w="1276" w:type="dxa"/>
          </w:tcPr>
          <w:p w14:paraId="2F801776"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c>
          <w:tcPr>
            <w:tcW w:w="1423" w:type="dxa"/>
          </w:tcPr>
          <w:p w14:paraId="6010D5D8"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c>
          <w:tcPr>
            <w:tcW w:w="1696" w:type="dxa"/>
          </w:tcPr>
          <w:p w14:paraId="00E8A05B"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 xml:space="preserve">Yes </w:t>
            </w:r>
          </w:p>
        </w:tc>
      </w:tr>
      <w:tr w:rsidR="008E2C4F" w:rsidRPr="005D7249" w14:paraId="58A070D1" w14:textId="77777777" w:rsidTr="00701983">
        <w:trPr>
          <w:trHeight w:val="123"/>
        </w:trPr>
        <w:tc>
          <w:tcPr>
            <w:cnfStyle w:val="001000000000" w:firstRow="0" w:lastRow="0" w:firstColumn="1" w:lastColumn="0" w:oddVBand="0" w:evenVBand="0" w:oddHBand="0" w:evenHBand="0" w:firstRowFirstColumn="0" w:firstRowLastColumn="0" w:lastRowFirstColumn="0" w:lastRowLastColumn="0"/>
            <w:tcW w:w="14029" w:type="dxa"/>
            <w:gridSpan w:val="6"/>
            <w:shd w:val="clear" w:color="auto" w:fill="FFD57A" w:themeFill="accent1" w:themeFillTint="99"/>
          </w:tcPr>
          <w:p w14:paraId="307020A0" w14:textId="77777777" w:rsidR="008E2C4F" w:rsidRPr="005D7249" w:rsidRDefault="008E2C4F" w:rsidP="002C7291">
            <w:pPr>
              <w:rPr>
                <w:sz w:val="22"/>
              </w:rPr>
            </w:pPr>
            <w:r w:rsidRPr="005D7249">
              <w:rPr>
                <w:sz w:val="22"/>
              </w:rPr>
              <w:t>Donor Reports</w:t>
            </w:r>
          </w:p>
        </w:tc>
      </w:tr>
      <w:tr w:rsidR="008E2C4F" w:rsidRPr="005D7249" w14:paraId="5CD08AE5" w14:textId="77777777" w:rsidTr="00701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14:paraId="1E14E1D6" w14:textId="77777777" w:rsidR="008E2C4F" w:rsidRPr="005D7249" w:rsidRDefault="008E2C4F" w:rsidP="002C7291">
            <w:pPr>
              <w:rPr>
                <w:sz w:val="22"/>
              </w:rPr>
            </w:pPr>
          </w:p>
        </w:tc>
        <w:tc>
          <w:tcPr>
            <w:tcW w:w="6622" w:type="dxa"/>
          </w:tcPr>
          <w:p w14:paraId="22289567"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School Eye Health - Y2H1 Annual Report Appendices</w:t>
            </w:r>
          </w:p>
        </w:tc>
        <w:tc>
          <w:tcPr>
            <w:tcW w:w="1170" w:type="dxa"/>
          </w:tcPr>
          <w:p w14:paraId="09F84EE9"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 xml:space="preserve">Yes </w:t>
            </w:r>
          </w:p>
        </w:tc>
        <w:tc>
          <w:tcPr>
            <w:tcW w:w="1276" w:type="dxa"/>
          </w:tcPr>
          <w:p w14:paraId="15F806DB"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c>
          <w:tcPr>
            <w:tcW w:w="1423" w:type="dxa"/>
          </w:tcPr>
          <w:p w14:paraId="672BBA9A"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c>
          <w:tcPr>
            <w:tcW w:w="1696" w:type="dxa"/>
          </w:tcPr>
          <w:p w14:paraId="13A284E2"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r>
      <w:tr w:rsidR="008E2C4F" w:rsidRPr="005D7249" w14:paraId="230F3C63" w14:textId="77777777" w:rsidTr="00701983">
        <w:tc>
          <w:tcPr>
            <w:cnfStyle w:val="001000000000" w:firstRow="0" w:lastRow="0" w:firstColumn="1" w:lastColumn="0" w:oddVBand="0" w:evenVBand="0" w:oddHBand="0" w:evenHBand="0" w:firstRowFirstColumn="0" w:firstRowLastColumn="0" w:lastRowFirstColumn="0" w:lastRowLastColumn="0"/>
            <w:tcW w:w="1842" w:type="dxa"/>
          </w:tcPr>
          <w:p w14:paraId="476D6741" w14:textId="77777777" w:rsidR="008E2C4F" w:rsidRPr="005D7249" w:rsidRDefault="008E2C4F" w:rsidP="002C7291">
            <w:pPr>
              <w:rPr>
                <w:sz w:val="22"/>
              </w:rPr>
            </w:pPr>
          </w:p>
        </w:tc>
        <w:tc>
          <w:tcPr>
            <w:tcW w:w="6622" w:type="dxa"/>
          </w:tcPr>
          <w:p w14:paraId="4B1F1050"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School Eye Health - Y2H1 Progress Report</w:t>
            </w:r>
          </w:p>
        </w:tc>
        <w:tc>
          <w:tcPr>
            <w:tcW w:w="1170" w:type="dxa"/>
          </w:tcPr>
          <w:p w14:paraId="01C1B5E4"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 xml:space="preserve">Yes </w:t>
            </w:r>
          </w:p>
        </w:tc>
        <w:tc>
          <w:tcPr>
            <w:tcW w:w="1276" w:type="dxa"/>
          </w:tcPr>
          <w:p w14:paraId="7F6BA3B9"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423" w:type="dxa"/>
          </w:tcPr>
          <w:p w14:paraId="5F74DD61"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696" w:type="dxa"/>
          </w:tcPr>
          <w:p w14:paraId="215DB5AC"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Yes</w:t>
            </w:r>
          </w:p>
        </w:tc>
      </w:tr>
      <w:tr w:rsidR="008E2C4F" w:rsidRPr="005D7249" w14:paraId="608BC31F" w14:textId="77777777" w:rsidTr="00701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14:paraId="1A8C5E96" w14:textId="77777777" w:rsidR="008E2C4F" w:rsidRPr="005D7249" w:rsidRDefault="008E2C4F" w:rsidP="002C7291">
            <w:pPr>
              <w:rPr>
                <w:sz w:val="22"/>
              </w:rPr>
            </w:pPr>
          </w:p>
        </w:tc>
        <w:tc>
          <w:tcPr>
            <w:tcW w:w="6622" w:type="dxa"/>
          </w:tcPr>
          <w:p w14:paraId="161551F3"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School Eye Health - Y2H2 Annual Report Appendices</w:t>
            </w:r>
          </w:p>
        </w:tc>
        <w:tc>
          <w:tcPr>
            <w:tcW w:w="1170" w:type="dxa"/>
          </w:tcPr>
          <w:p w14:paraId="4AF58642"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 xml:space="preserve">Yes </w:t>
            </w:r>
          </w:p>
        </w:tc>
        <w:tc>
          <w:tcPr>
            <w:tcW w:w="1276" w:type="dxa"/>
          </w:tcPr>
          <w:p w14:paraId="482C678B"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c>
          <w:tcPr>
            <w:tcW w:w="1423" w:type="dxa"/>
          </w:tcPr>
          <w:p w14:paraId="6A8D29F8"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c>
          <w:tcPr>
            <w:tcW w:w="1696" w:type="dxa"/>
          </w:tcPr>
          <w:p w14:paraId="448FED34"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r>
      <w:tr w:rsidR="008E2C4F" w:rsidRPr="005D7249" w14:paraId="587CEC94" w14:textId="77777777" w:rsidTr="00701983">
        <w:tc>
          <w:tcPr>
            <w:cnfStyle w:val="001000000000" w:firstRow="0" w:lastRow="0" w:firstColumn="1" w:lastColumn="0" w:oddVBand="0" w:evenVBand="0" w:oddHBand="0" w:evenHBand="0" w:firstRowFirstColumn="0" w:firstRowLastColumn="0" w:lastRowFirstColumn="0" w:lastRowLastColumn="0"/>
            <w:tcW w:w="1842" w:type="dxa"/>
          </w:tcPr>
          <w:p w14:paraId="6CC9774B" w14:textId="77777777" w:rsidR="008E2C4F" w:rsidRPr="005D7249" w:rsidRDefault="008E2C4F" w:rsidP="002C7291">
            <w:pPr>
              <w:rPr>
                <w:sz w:val="22"/>
              </w:rPr>
            </w:pPr>
          </w:p>
        </w:tc>
        <w:tc>
          <w:tcPr>
            <w:tcW w:w="6622" w:type="dxa"/>
          </w:tcPr>
          <w:p w14:paraId="07F25BD4"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School Eye Health - Y2H2 Progress Report-July to Dec 2019</w:t>
            </w:r>
          </w:p>
        </w:tc>
        <w:tc>
          <w:tcPr>
            <w:tcW w:w="1170" w:type="dxa"/>
          </w:tcPr>
          <w:p w14:paraId="77B996EC"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 xml:space="preserve">Yes </w:t>
            </w:r>
          </w:p>
        </w:tc>
        <w:tc>
          <w:tcPr>
            <w:tcW w:w="1276" w:type="dxa"/>
          </w:tcPr>
          <w:p w14:paraId="25DFE3CE"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 xml:space="preserve">Yes </w:t>
            </w:r>
          </w:p>
        </w:tc>
        <w:tc>
          <w:tcPr>
            <w:tcW w:w="1423" w:type="dxa"/>
          </w:tcPr>
          <w:p w14:paraId="19332A48"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696" w:type="dxa"/>
          </w:tcPr>
          <w:p w14:paraId="5AE9DAD4"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 xml:space="preserve">Yes </w:t>
            </w:r>
          </w:p>
        </w:tc>
      </w:tr>
      <w:tr w:rsidR="008E2C4F" w:rsidRPr="005D7249" w14:paraId="24617254" w14:textId="77777777" w:rsidTr="00701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14:paraId="4B8CC361" w14:textId="77777777" w:rsidR="008E2C4F" w:rsidRPr="005D7249" w:rsidRDefault="008E2C4F" w:rsidP="002C7291">
            <w:pPr>
              <w:rPr>
                <w:sz w:val="22"/>
              </w:rPr>
            </w:pPr>
          </w:p>
        </w:tc>
        <w:tc>
          <w:tcPr>
            <w:tcW w:w="6622" w:type="dxa"/>
          </w:tcPr>
          <w:p w14:paraId="7230435E"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Sightsavers Maono School Eye Health - Y1H1 Appendices - 31-Jul-18</w:t>
            </w:r>
          </w:p>
        </w:tc>
        <w:tc>
          <w:tcPr>
            <w:tcW w:w="1170" w:type="dxa"/>
          </w:tcPr>
          <w:p w14:paraId="409552E7"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r w:rsidRPr="005D7249">
              <w:rPr>
                <w:sz w:val="22"/>
              </w:rPr>
              <w:t xml:space="preserve">Yes </w:t>
            </w:r>
          </w:p>
        </w:tc>
        <w:tc>
          <w:tcPr>
            <w:tcW w:w="1276" w:type="dxa"/>
          </w:tcPr>
          <w:p w14:paraId="3B9A352B"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c>
          <w:tcPr>
            <w:tcW w:w="1423" w:type="dxa"/>
          </w:tcPr>
          <w:p w14:paraId="25F696E1"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c>
          <w:tcPr>
            <w:tcW w:w="1696" w:type="dxa"/>
          </w:tcPr>
          <w:p w14:paraId="0006EA91"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rPr>
                <w:sz w:val="22"/>
              </w:rPr>
            </w:pPr>
          </w:p>
        </w:tc>
      </w:tr>
      <w:tr w:rsidR="008E2C4F" w:rsidRPr="005D7249" w14:paraId="33877138" w14:textId="77777777" w:rsidTr="00701983">
        <w:tc>
          <w:tcPr>
            <w:cnfStyle w:val="001000000000" w:firstRow="0" w:lastRow="0" w:firstColumn="1" w:lastColumn="0" w:oddVBand="0" w:evenVBand="0" w:oddHBand="0" w:evenHBand="0" w:firstRowFirstColumn="0" w:firstRowLastColumn="0" w:lastRowFirstColumn="0" w:lastRowLastColumn="0"/>
            <w:tcW w:w="1842" w:type="dxa"/>
          </w:tcPr>
          <w:p w14:paraId="496BB617" w14:textId="77777777" w:rsidR="008E2C4F" w:rsidRPr="005D7249" w:rsidRDefault="008E2C4F" w:rsidP="002C7291">
            <w:pPr>
              <w:rPr>
                <w:sz w:val="22"/>
              </w:rPr>
            </w:pPr>
          </w:p>
        </w:tc>
        <w:tc>
          <w:tcPr>
            <w:tcW w:w="6622" w:type="dxa"/>
          </w:tcPr>
          <w:p w14:paraId="443572F6"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Sightsavers Maono School Eye Health - Y1H1 Progress Report - 31-Jul-18</w:t>
            </w:r>
          </w:p>
        </w:tc>
        <w:tc>
          <w:tcPr>
            <w:tcW w:w="1170" w:type="dxa"/>
          </w:tcPr>
          <w:p w14:paraId="518822B4"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 xml:space="preserve">Yes </w:t>
            </w:r>
          </w:p>
        </w:tc>
        <w:tc>
          <w:tcPr>
            <w:tcW w:w="1276" w:type="dxa"/>
          </w:tcPr>
          <w:p w14:paraId="6EA83D56"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423" w:type="dxa"/>
          </w:tcPr>
          <w:p w14:paraId="4746064D"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p>
        </w:tc>
        <w:tc>
          <w:tcPr>
            <w:tcW w:w="1696" w:type="dxa"/>
          </w:tcPr>
          <w:p w14:paraId="646C8DC3"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sz w:val="22"/>
              </w:rPr>
            </w:pPr>
            <w:r w:rsidRPr="005D7249">
              <w:rPr>
                <w:sz w:val="22"/>
              </w:rPr>
              <w:t>Yes</w:t>
            </w:r>
          </w:p>
        </w:tc>
      </w:tr>
      <w:tr w:rsidR="008E2C4F" w:rsidRPr="005D7249" w14:paraId="7C532DE4" w14:textId="77777777" w:rsidTr="00701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14:paraId="6E0F4317" w14:textId="77777777" w:rsidR="008E2C4F" w:rsidRPr="005D7249" w:rsidRDefault="008E2C4F" w:rsidP="002C7291"/>
        </w:tc>
        <w:tc>
          <w:tcPr>
            <w:tcW w:w="6622" w:type="dxa"/>
          </w:tcPr>
          <w:p w14:paraId="5A8DA9B6"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pPr>
            <w:r w:rsidRPr="005D7249">
              <w:t>Sightsavers Maono School Eye Health - Y1H2 Appendices - 31-Jan-19</w:t>
            </w:r>
          </w:p>
        </w:tc>
        <w:tc>
          <w:tcPr>
            <w:tcW w:w="1170" w:type="dxa"/>
          </w:tcPr>
          <w:p w14:paraId="07B49BBD"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pPr>
            <w:r w:rsidRPr="005D7249">
              <w:t xml:space="preserve">Yes </w:t>
            </w:r>
          </w:p>
        </w:tc>
        <w:tc>
          <w:tcPr>
            <w:tcW w:w="1276" w:type="dxa"/>
          </w:tcPr>
          <w:p w14:paraId="36C7555D"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pPr>
          </w:p>
        </w:tc>
        <w:tc>
          <w:tcPr>
            <w:tcW w:w="1423" w:type="dxa"/>
          </w:tcPr>
          <w:p w14:paraId="18229100"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pPr>
          </w:p>
        </w:tc>
        <w:tc>
          <w:tcPr>
            <w:tcW w:w="1696" w:type="dxa"/>
          </w:tcPr>
          <w:p w14:paraId="01217A08"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pPr>
          </w:p>
        </w:tc>
      </w:tr>
      <w:tr w:rsidR="008E2C4F" w:rsidRPr="005D7249" w14:paraId="1F1BB9CE" w14:textId="77777777" w:rsidTr="00701983">
        <w:tc>
          <w:tcPr>
            <w:cnfStyle w:val="001000000000" w:firstRow="0" w:lastRow="0" w:firstColumn="1" w:lastColumn="0" w:oddVBand="0" w:evenVBand="0" w:oddHBand="0" w:evenHBand="0" w:firstRowFirstColumn="0" w:firstRowLastColumn="0" w:lastRowFirstColumn="0" w:lastRowLastColumn="0"/>
            <w:tcW w:w="1842" w:type="dxa"/>
          </w:tcPr>
          <w:p w14:paraId="1E146B62" w14:textId="77777777" w:rsidR="008E2C4F" w:rsidRPr="005D7249" w:rsidRDefault="008E2C4F" w:rsidP="002C7291"/>
        </w:tc>
        <w:tc>
          <w:tcPr>
            <w:tcW w:w="6622" w:type="dxa"/>
          </w:tcPr>
          <w:p w14:paraId="10684EAB"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pPr>
            <w:r w:rsidRPr="005D7249">
              <w:t>Sightsavers Maono School Eye Health - Y1H2 Progress Report - 31-Jan-19</w:t>
            </w:r>
          </w:p>
        </w:tc>
        <w:tc>
          <w:tcPr>
            <w:tcW w:w="1170" w:type="dxa"/>
          </w:tcPr>
          <w:p w14:paraId="0C9EB537"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pPr>
            <w:r w:rsidRPr="005D7249">
              <w:t xml:space="preserve">Yes </w:t>
            </w:r>
          </w:p>
        </w:tc>
        <w:tc>
          <w:tcPr>
            <w:tcW w:w="1276" w:type="dxa"/>
          </w:tcPr>
          <w:p w14:paraId="3F9AB035"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pPr>
          </w:p>
        </w:tc>
        <w:tc>
          <w:tcPr>
            <w:tcW w:w="1423" w:type="dxa"/>
          </w:tcPr>
          <w:p w14:paraId="2C66C80F"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pPr>
          </w:p>
        </w:tc>
        <w:tc>
          <w:tcPr>
            <w:tcW w:w="1696" w:type="dxa"/>
          </w:tcPr>
          <w:p w14:paraId="7E15A304"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pPr>
            <w:r w:rsidRPr="005D7249">
              <w:t>Yes</w:t>
            </w:r>
          </w:p>
        </w:tc>
      </w:tr>
      <w:tr w:rsidR="008E2C4F" w:rsidRPr="005D7249" w14:paraId="5F30FFDE" w14:textId="77777777" w:rsidTr="00701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gridSpan w:val="6"/>
            <w:shd w:val="clear" w:color="auto" w:fill="FFD57A" w:themeFill="accent1" w:themeFillTint="99"/>
          </w:tcPr>
          <w:p w14:paraId="05B3D64D" w14:textId="77777777" w:rsidR="008E2C4F" w:rsidRPr="005D7249" w:rsidRDefault="008E2C4F" w:rsidP="002C7291">
            <w:r w:rsidRPr="005D7249">
              <w:t>Financial Reports</w:t>
            </w:r>
          </w:p>
        </w:tc>
      </w:tr>
      <w:tr w:rsidR="008E2C4F" w:rsidRPr="005D7249" w14:paraId="1FBF6E94" w14:textId="77777777" w:rsidTr="00701983">
        <w:tc>
          <w:tcPr>
            <w:cnfStyle w:val="001000000000" w:firstRow="0" w:lastRow="0" w:firstColumn="1" w:lastColumn="0" w:oddVBand="0" w:evenVBand="0" w:oddHBand="0" w:evenHBand="0" w:firstRowFirstColumn="0" w:firstRowLastColumn="0" w:lastRowFirstColumn="0" w:lastRowLastColumn="0"/>
            <w:tcW w:w="1842" w:type="dxa"/>
          </w:tcPr>
          <w:p w14:paraId="75D4D4D1" w14:textId="77777777" w:rsidR="008E2C4F" w:rsidRPr="005D7249" w:rsidRDefault="008E2C4F" w:rsidP="002C7291"/>
        </w:tc>
        <w:tc>
          <w:tcPr>
            <w:tcW w:w="6622" w:type="dxa"/>
          </w:tcPr>
          <w:p w14:paraId="00F548B8"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pPr>
          </w:p>
        </w:tc>
        <w:tc>
          <w:tcPr>
            <w:tcW w:w="1170" w:type="dxa"/>
          </w:tcPr>
          <w:p w14:paraId="5CF378CF"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pPr>
          </w:p>
        </w:tc>
        <w:tc>
          <w:tcPr>
            <w:tcW w:w="1276" w:type="dxa"/>
          </w:tcPr>
          <w:p w14:paraId="036E7F5C"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pPr>
          </w:p>
        </w:tc>
        <w:tc>
          <w:tcPr>
            <w:tcW w:w="1423" w:type="dxa"/>
          </w:tcPr>
          <w:p w14:paraId="4118A96A"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pPr>
          </w:p>
        </w:tc>
        <w:tc>
          <w:tcPr>
            <w:tcW w:w="1696" w:type="dxa"/>
          </w:tcPr>
          <w:p w14:paraId="6A281BCD"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pPr>
          </w:p>
        </w:tc>
      </w:tr>
      <w:tr w:rsidR="008E2C4F" w:rsidRPr="005D7249" w14:paraId="774F3B55" w14:textId="77777777" w:rsidTr="00701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gridSpan w:val="6"/>
            <w:shd w:val="clear" w:color="auto" w:fill="FFD57A" w:themeFill="accent1" w:themeFillTint="99"/>
          </w:tcPr>
          <w:p w14:paraId="0E01D4D9" w14:textId="77777777" w:rsidR="008E2C4F" w:rsidRPr="005D7249" w:rsidRDefault="008E2C4F" w:rsidP="002C7291">
            <w:r w:rsidRPr="005D7249">
              <w:t>Implementation Plan</w:t>
            </w:r>
          </w:p>
        </w:tc>
      </w:tr>
      <w:tr w:rsidR="008E2C4F" w:rsidRPr="005D7249" w14:paraId="5E26FBCA" w14:textId="77777777" w:rsidTr="00701983">
        <w:tc>
          <w:tcPr>
            <w:cnfStyle w:val="001000000000" w:firstRow="0" w:lastRow="0" w:firstColumn="1" w:lastColumn="0" w:oddVBand="0" w:evenVBand="0" w:oddHBand="0" w:evenHBand="0" w:firstRowFirstColumn="0" w:firstRowLastColumn="0" w:lastRowFirstColumn="0" w:lastRowLastColumn="0"/>
            <w:tcW w:w="1842" w:type="dxa"/>
          </w:tcPr>
          <w:p w14:paraId="35A4160E" w14:textId="77777777" w:rsidR="008E2C4F" w:rsidRPr="005D7249" w:rsidRDefault="008E2C4F" w:rsidP="002C7291"/>
        </w:tc>
        <w:tc>
          <w:tcPr>
            <w:tcW w:w="6622" w:type="dxa"/>
          </w:tcPr>
          <w:p w14:paraId="72EED965"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pPr>
            <w:r w:rsidRPr="005D7249">
              <w:t>24030 Maono Singida School EH Logframe_implementation plan</w:t>
            </w:r>
          </w:p>
        </w:tc>
        <w:tc>
          <w:tcPr>
            <w:tcW w:w="1170" w:type="dxa"/>
          </w:tcPr>
          <w:p w14:paraId="5016EE61"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pPr>
            <w:r w:rsidRPr="005D7249">
              <w:t>Yes</w:t>
            </w:r>
          </w:p>
        </w:tc>
        <w:tc>
          <w:tcPr>
            <w:tcW w:w="1276" w:type="dxa"/>
          </w:tcPr>
          <w:p w14:paraId="1AC3CE4A"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pPr>
            <w:r w:rsidRPr="005D7249">
              <w:t>Yes</w:t>
            </w:r>
          </w:p>
        </w:tc>
        <w:tc>
          <w:tcPr>
            <w:tcW w:w="1423" w:type="dxa"/>
          </w:tcPr>
          <w:p w14:paraId="64CDB88F"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pPr>
          </w:p>
        </w:tc>
        <w:tc>
          <w:tcPr>
            <w:tcW w:w="1696" w:type="dxa"/>
          </w:tcPr>
          <w:p w14:paraId="432E3152"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pPr>
            <w:r w:rsidRPr="005D7249">
              <w:t xml:space="preserve">Yes </w:t>
            </w:r>
          </w:p>
        </w:tc>
      </w:tr>
      <w:tr w:rsidR="008E2C4F" w:rsidRPr="005D7249" w14:paraId="61034AA8" w14:textId="77777777" w:rsidTr="00701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14:paraId="18966EE5" w14:textId="77777777" w:rsidR="008E2C4F" w:rsidRPr="005D7249" w:rsidRDefault="008E2C4F" w:rsidP="002C7291"/>
        </w:tc>
        <w:tc>
          <w:tcPr>
            <w:tcW w:w="6622" w:type="dxa"/>
          </w:tcPr>
          <w:p w14:paraId="5E28F9FE"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pPr>
          </w:p>
        </w:tc>
        <w:tc>
          <w:tcPr>
            <w:tcW w:w="1170" w:type="dxa"/>
          </w:tcPr>
          <w:p w14:paraId="650B64F4"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pPr>
          </w:p>
        </w:tc>
        <w:tc>
          <w:tcPr>
            <w:tcW w:w="1276" w:type="dxa"/>
          </w:tcPr>
          <w:p w14:paraId="012CE320"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pPr>
          </w:p>
        </w:tc>
        <w:tc>
          <w:tcPr>
            <w:tcW w:w="1423" w:type="dxa"/>
          </w:tcPr>
          <w:p w14:paraId="3211E71E"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pPr>
          </w:p>
        </w:tc>
        <w:tc>
          <w:tcPr>
            <w:tcW w:w="1696" w:type="dxa"/>
          </w:tcPr>
          <w:p w14:paraId="73DC2EFB"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pPr>
          </w:p>
        </w:tc>
      </w:tr>
      <w:tr w:rsidR="008E2C4F" w:rsidRPr="005D7249" w14:paraId="35BAD06C" w14:textId="77777777" w:rsidTr="00701983">
        <w:tc>
          <w:tcPr>
            <w:cnfStyle w:val="001000000000" w:firstRow="0" w:lastRow="0" w:firstColumn="1" w:lastColumn="0" w:oddVBand="0" w:evenVBand="0" w:oddHBand="0" w:evenHBand="0" w:firstRowFirstColumn="0" w:firstRowLastColumn="0" w:lastRowFirstColumn="0" w:lastRowLastColumn="0"/>
            <w:tcW w:w="1842" w:type="dxa"/>
            <w:shd w:val="clear" w:color="auto" w:fill="auto"/>
          </w:tcPr>
          <w:p w14:paraId="5653EDD1" w14:textId="77777777" w:rsidR="008E2C4F" w:rsidRPr="005D7249" w:rsidRDefault="008E2C4F" w:rsidP="002C7291">
            <w:r w:rsidRPr="005D7249">
              <w:t>Logframe</w:t>
            </w:r>
          </w:p>
        </w:tc>
        <w:tc>
          <w:tcPr>
            <w:tcW w:w="6622" w:type="dxa"/>
          </w:tcPr>
          <w:p w14:paraId="6CD73C25"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rPr>
                <w:i/>
                <w:iCs/>
              </w:rPr>
            </w:pPr>
            <w:r w:rsidRPr="005D7249">
              <w:rPr>
                <w:i/>
                <w:iCs/>
              </w:rPr>
              <w:t>See above</w:t>
            </w:r>
          </w:p>
        </w:tc>
        <w:tc>
          <w:tcPr>
            <w:tcW w:w="1170" w:type="dxa"/>
          </w:tcPr>
          <w:p w14:paraId="182B53C0"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pPr>
            <w:r w:rsidRPr="005D7249">
              <w:t>Yes</w:t>
            </w:r>
          </w:p>
        </w:tc>
        <w:tc>
          <w:tcPr>
            <w:tcW w:w="1276" w:type="dxa"/>
          </w:tcPr>
          <w:p w14:paraId="5138AD6A"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pPr>
          </w:p>
        </w:tc>
        <w:tc>
          <w:tcPr>
            <w:tcW w:w="1423" w:type="dxa"/>
          </w:tcPr>
          <w:p w14:paraId="06618BFC"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pPr>
          </w:p>
        </w:tc>
        <w:tc>
          <w:tcPr>
            <w:tcW w:w="1696" w:type="dxa"/>
          </w:tcPr>
          <w:p w14:paraId="6743F92B" w14:textId="77777777" w:rsidR="008E2C4F" w:rsidRPr="005D7249" w:rsidRDefault="008E2C4F" w:rsidP="002C7291">
            <w:pPr>
              <w:cnfStyle w:val="000000000000" w:firstRow="0" w:lastRow="0" w:firstColumn="0" w:lastColumn="0" w:oddVBand="0" w:evenVBand="0" w:oddHBand="0" w:evenHBand="0" w:firstRowFirstColumn="0" w:firstRowLastColumn="0" w:lastRowFirstColumn="0" w:lastRowLastColumn="0"/>
            </w:pPr>
            <w:r w:rsidRPr="005D7249">
              <w:t xml:space="preserve">Yes </w:t>
            </w:r>
          </w:p>
        </w:tc>
      </w:tr>
      <w:tr w:rsidR="008E2C4F" w:rsidRPr="005D7249" w14:paraId="78B42193" w14:textId="77777777" w:rsidTr="00701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14:paraId="5ADA84FE" w14:textId="77777777" w:rsidR="008E2C4F" w:rsidRPr="005D7249" w:rsidRDefault="008E2C4F" w:rsidP="002C7291"/>
        </w:tc>
        <w:tc>
          <w:tcPr>
            <w:tcW w:w="6622" w:type="dxa"/>
          </w:tcPr>
          <w:p w14:paraId="0C2CE23D"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pPr>
          </w:p>
        </w:tc>
        <w:tc>
          <w:tcPr>
            <w:tcW w:w="1170" w:type="dxa"/>
          </w:tcPr>
          <w:p w14:paraId="30EFE918"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pPr>
          </w:p>
        </w:tc>
        <w:tc>
          <w:tcPr>
            <w:tcW w:w="1276" w:type="dxa"/>
          </w:tcPr>
          <w:p w14:paraId="7ECE1AA0"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pPr>
          </w:p>
        </w:tc>
        <w:tc>
          <w:tcPr>
            <w:tcW w:w="1423" w:type="dxa"/>
          </w:tcPr>
          <w:p w14:paraId="43E07552"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pPr>
          </w:p>
        </w:tc>
        <w:tc>
          <w:tcPr>
            <w:tcW w:w="1696" w:type="dxa"/>
          </w:tcPr>
          <w:p w14:paraId="150194BF"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pPr>
          </w:p>
        </w:tc>
      </w:tr>
      <w:tr w:rsidR="008E2C4F" w:rsidRPr="005D7249" w14:paraId="0953CFD6" w14:textId="77777777" w:rsidTr="00701983">
        <w:tc>
          <w:tcPr>
            <w:cnfStyle w:val="001000000000" w:firstRow="0" w:lastRow="0" w:firstColumn="1" w:lastColumn="0" w:oddVBand="0" w:evenVBand="0" w:oddHBand="0" w:evenHBand="0" w:firstRowFirstColumn="0" w:firstRowLastColumn="0" w:lastRowFirstColumn="0" w:lastRowLastColumn="0"/>
            <w:tcW w:w="14029" w:type="dxa"/>
            <w:gridSpan w:val="6"/>
            <w:shd w:val="clear" w:color="auto" w:fill="FFD57A" w:themeFill="accent1" w:themeFillTint="99"/>
          </w:tcPr>
          <w:p w14:paraId="3178FB77" w14:textId="77777777" w:rsidR="008E2C4F" w:rsidRPr="005D7249" w:rsidRDefault="008E2C4F" w:rsidP="002C7291">
            <w:r w:rsidRPr="005D7249">
              <w:t>M&amp;E Plan</w:t>
            </w:r>
          </w:p>
        </w:tc>
      </w:tr>
      <w:tr w:rsidR="008E2C4F" w:rsidRPr="005D7249" w14:paraId="17E446A5" w14:textId="77777777" w:rsidTr="00701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14:paraId="6F5902C8" w14:textId="77777777" w:rsidR="008E2C4F" w:rsidRPr="005D7249" w:rsidRDefault="008E2C4F" w:rsidP="002C7291"/>
        </w:tc>
        <w:tc>
          <w:tcPr>
            <w:tcW w:w="6622" w:type="dxa"/>
          </w:tcPr>
          <w:p w14:paraId="44CC9BC8"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pPr>
          </w:p>
        </w:tc>
        <w:tc>
          <w:tcPr>
            <w:tcW w:w="1170" w:type="dxa"/>
          </w:tcPr>
          <w:p w14:paraId="78811B7F"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pPr>
          </w:p>
        </w:tc>
        <w:tc>
          <w:tcPr>
            <w:tcW w:w="1276" w:type="dxa"/>
          </w:tcPr>
          <w:p w14:paraId="0C08E128"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pPr>
          </w:p>
        </w:tc>
        <w:tc>
          <w:tcPr>
            <w:tcW w:w="1423" w:type="dxa"/>
          </w:tcPr>
          <w:p w14:paraId="4BB2857C"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pPr>
          </w:p>
        </w:tc>
        <w:tc>
          <w:tcPr>
            <w:tcW w:w="1696" w:type="dxa"/>
          </w:tcPr>
          <w:p w14:paraId="1AB7CA9A"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pPr>
          </w:p>
        </w:tc>
      </w:tr>
      <w:tr w:rsidR="008E2C4F" w:rsidRPr="005D7249" w14:paraId="0D672008" w14:textId="77777777" w:rsidTr="00701983">
        <w:tc>
          <w:tcPr>
            <w:cnfStyle w:val="001000000000" w:firstRow="0" w:lastRow="0" w:firstColumn="1" w:lastColumn="0" w:oddVBand="0" w:evenVBand="0" w:oddHBand="0" w:evenHBand="0" w:firstRowFirstColumn="0" w:firstRowLastColumn="0" w:lastRowFirstColumn="0" w:lastRowLastColumn="0"/>
            <w:tcW w:w="14029" w:type="dxa"/>
            <w:gridSpan w:val="6"/>
            <w:shd w:val="clear" w:color="auto" w:fill="FFD57A" w:themeFill="accent1" w:themeFillTint="99"/>
          </w:tcPr>
          <w:p w14:paraId="2B76F379" w14:textId="77777777" w:rsidR="008E2C4F" w:rsidRPr="005D7249" w:rsidRDefault="008E2C4F" w:rsidP="002C7291">
            <w:r w:rsidRPr="005D7249">
              <w:lastRenderedPageBreak/>
              <w:t>Mid-Term Review</w:t>
            </w:r>
          </w:p>
        </w:tc>
      </w:tr>
      <w:tr w:rsidR="008E2C4F" w:rsidRPr="005D7249" w14:paraId="56A1EF90" w14:textId="77777777" w:rsidTr="00701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14:paraId="484499CA" w14:textId="77777777" w:rsidR="008E2C4F" w:rsidRPr="005D7249" w:rsidRDefault="008E2C4F" w:rsidP="002C7291"/>
        </w:tc>
        <w:tc>
          <w:tcPr>
            <w:tcW w:w="6622" w:type="dxa"/>
          </w:tcPr>
          <w:p w14:paraId="0ACCADC8"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pPr>
          </w:p>
        </w:tc>
        <w:tc>
          <w:tcPr>
            <w:tcW w:w="1170" w:type="dxa"/>
          </w:tcPr>
          <w:p w14:paraId="69338B80"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pPr>
          </w:p>
        </w:tc>
        <w:tc>
          <w:tcPr>
            <w:tcW w:w="1276" w:type="dxa"/>
          </w:tcPr>
          <w:p w14:paraId="797B9007"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pPr>
          </w:p>
        </w:tc>
        <w:tc>
          <w:tcPr>
            <w:tcW w:w="1423" w:type="dxa"/>
          </w:tcPr>
          <w:p w14:paraId="14515747"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pPr>
          </w:p>
        </w:tc>
        <w:tc>
          <w:tcPr>
            <w:tcW w:w="1696" w:type="dxa"/>
          </w:tcPr>
          <w:p w14:paraId="0F8E06A7"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pPr>
          </w:p>
        </w:tc>
      </w:tr>
      <w:tr w:rsidR="008E2C4F" w:rsidRPr="005D7249" w14:paraId="752D1619" w14:textId="77777777" w:rsidTr="00701983">
        <w:tc>
          <w:tcPr>
            <w:cnfStyle w:val="001000000000" w:firstRow="0" w:lastRow="0" w:firstColumn="1" w:lastColumn="0" w:oddVBand="0" w:evenVBand="0" w:oddHBand="0" w:evenHBand="0" w:firstRowFirstColumn="0" w:firstRowLastColumn="0" w:lastRowFirstColumn="0" w:lastRowLastColumn="0"/>
            <w:tcW w:w="14029" w:type="dxa"/>
            <w:gridSpan w:val="6"/>
            <w:shd w:val="clear" w:color="auto" w:fill="FFD57A" w:themeFill="accent1" w:themeFillTint="99"/>
          </w:tcPr>
          <w:p w14:paraId="1D703850" w14:textId="77777777" w:rsidR="008E2C4F" w:rsidRPr="005D7249" w:rsidRDefault="008E2C4F" w:rsidP="002C7291">
            <w:r w:rsidRPr="005D7249">
              <w:t>Monitoring Reports</w:t>
            </w:r>
          </w:p>
        </w:tc>
      </w:tr>
      <w:tr w:rsidR="008E2C4F" w:rsidRPr="005D7249" w14:paraId="15BFFCCB" w14:textId="77777777" w:rsidTr="00701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14:paraId="5DB5B065" w14:textId="77777777" w:rsidR="008E2C4F" w:rsidRPr="005D7249" w:rsidRDefault="008E2C4F" w:rsidP="002C7291"/>
        </w:tc>
        <w:tc>
          <w:tcPr>
            <w:tcW w:w="6622" w:type="dxa"/>
          </w:tcPr>
          <w:p w14:paraId="1E3D0183"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pPr>
            <w:r w:rsidRPr="005D7249">
              <w:t>Quarterly narrative report-school eye health project January to March 2018-Q1 - Revised</w:t>
            </w:r>
          </w:p>
        </w:tc>
        <w:tc>
          <w:tcPr>
            <w:tcW w:w="1170" w:type="dxa"/>
          </w:tcPr>
          <w:p w14:paraId="256FCADE"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pPr>
            <w:r w:rsidRPr="005D7249">
              <w:t>Yes</w:t>
            </w:r>
          </w:p>
        </w:tc>
        <w:tc>
          <w:tcPr>
            <w:tcW w:w="1276" w:type="dxa"/>
          </w:tcPr>
          <w:p w14:paraId="4CC67D0A"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pPr>
          </w:p>
        </w:tc>
        <w:tc>
          <w:tcPr>
            <w:tcW w:w="1423" w:type="dxa"/>
          </w:tcPr>
          <w:p w14:paraId="75B7D307"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pPr>
          </w:p>
        </w:tc>
        <w:tc>
          <w:tcPr>
            <w:tcW w:w="1696" w:type="dxa"/>
          </w:tcPr>
          <w:p w14:paraId="2827B10D"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pPr>
            <w:r w:rsidRPr="005D7249">
              <w:t xml:space="preserve">Yes </w:t>
            </w:r>
          </w:p>
        </w:tc>
      </w:tr>
      <w:tr w:rsidR="008E2C4F" w:rsidRPr="005D7249" w14:paraId="355918EC" w14:textId="77777777" w:rsidTr="00701983">
        <w:tc>
          <w:tcPr>
            <w:cnfStyle w:val="001000000000" w:firstRow="0" w:lastRow="0" w:firstColumn="1" w:lastColumn="0" w:oddVBand="0" w:evenVBand="0" w:oddHBand="0" w:evenHBand="0" w:firstRowFirstColumn="0" w:firstRowLastColumn="0" w:lastRowFirstColumn="0" w:lastRowLastColumn="0"/>
            <w:tcW w:w="14029" w:type="dxa"/>
            <w:gridSpan w:val="6"/>
            <w:shd w:val="clear" w:color="auto" w:fill="FFD57A" w:themeFill="accent1" w:themeFillTint="99"/>
          </w:tcPr>
          <w:p w14:paraId="0151ACA6" w14:textId="77777777" w:rsidR="008E2C4F" w:rsidRPr="005D7249" w:rsidRDefault="008E2C4F" w:rsidP="002C7291">
            <w:r w:rsidRPr="005D7249">
              <w:t>Other</w:t>
            </w:r>
          </w:p>
        </w:tc>
      </w:tr>
      <w:tr w:rsidR="008E2C4F" w:rsidRPr="005D7249" w14:paraId="427D8D25" w14:textId="77777777" w:rsidTr="00701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14:paraId="361DED8D" w14:textId="77777777" w:rsidR="008E2C4F" w:rsidRPr="005D7249" w:rsidRDefault="008E2C4F" w:rsidP="002C7291"/>
        </w:tc>
        <w:tc>
          <w:tcPr>
            <w:tcW w:w="6622" w:type="dxa"/>
          </w:tcPr>
          <w:p w14:paraId="352F1B12"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pPr>
          </w:p>
        </w:tc>
        <w:tc>
          <w:tcPr>
            <w:tcW w:w="1170" w:type="dxa"/>
          </w:tcPr>
          <w:p w14:paraId="6B2E3F6D"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pPr>
          </w:p>
        </w:tc>
        <w:tc>
          <w:tcPr>
            <w:tcW w:w="1276" w:type="dxa"/>
          </w:tcPr>
          <w:p w14:paraId="68443A26"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pPr>
          </w:p>
        </w:tc>
        <w:tc>
          <w:tcPr>
            <w:tcW w:w="1423" w:type="dxa"/>
          </w:tcPr>
          <w:p w14:paraId="1C779FE5"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pPr>
          </w:p>
        </w:tc>
        <w:tc>
          <w:tcPr>
            <w:tcW w:w="1696" w:type="dxa"/>
          </w:tcPr>
          <w:p w14:paraId="343DD0BC"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pPr>
          </w:p>
        </w:tc>
      </w:tr>
      <w:tr w:rsidR="008E2C4F" w:rsidRPr="005D7249" w14:paraId="4462A27A" w14:textId="77777777" w:rsidTr="00701983">
        <w:tc>
          <w:tcPr>
            <w:cnfStyle w:val="001000000000" w:firstRow="0" w:lastRow="0" w:firstColumn="1" w:lastColumn="0" w:oddVBand="0" w:evenVBand="0" w:oddHBand="0" w:evenHBand="0" w:firstRowFirstColumn="0" w:firstRowLastColumn="0" w:lastRowFirstColumn="0" w:lastRowLastColumn="0"/>
            <w:tcW w:w="14029" w:type="dxa"/>
            <w:gridSpan w:val="6"/>
            <w:shd w:val="clear" w:color="auto" w:fill="FFD57A" w:themeFill="accent1" w:themeFillTint="99"/>
          </w:tcPr>
          <w:p w14:paraId="659C9DE7" w14:textId="77777777" w:rsidR="008E2C4F" w:rsidRPr="005D7249" w:rsidRDefault="008E2C4F" w:rsidP="002C7291">
            <w:r w:rsidRPr="005D7249">
              <w:t>Proposal</w:t>
            </w:r>
          </w:p>
        </w:tc>
      </w:tr>
      <w:tr w:rsidR="008E2C4F" w:rsidRPr="005D7249" w14:paraId="46E7331F" w14:textId="77777777" w:rsidTr="00701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14:paraId="16FFE9F4" w14:textId="77777777" w:rsidR="008E2C4F" w:rsidRPr="005D7249" w:rsidRDefault="008E2C4F" w:rsidP="002C7291"/>
        </w:tc>
        <w:tc>
          <w:tcPr>
            <w:tcW w:w="6622" w:type="dxa"/>
          </w:tcPr>
          <w:p w14:paraId="72BF01FD"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pPr>
            <w:r w:rsidRPr="005D7249">
              <w:t>SiB Tz School eye health 15 Nov 17</w:t>
            </w:r>
          </w:p>
        </w:tc>
        <w:tc>
          <w:tcPr>
            <w:tcW w:w="1170" w:type="dxa"/>
          </w:tcPr>
          <w:p w14:paraId="24BC4AA3"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pPr>
            <w:r w:rsidRPr="005D7249">
              <w:t>Yes</w:t>
            </w:r>
          </w:p>
        </w:tc>
        <w:tc>
          <w:tcPr>
            <w:tcW w:w="1276" w:type="dxa"/>
          </w:tcPr>
          <w:p w14:paraId="66880F47"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pPr>
            <w:r w:rsidRPr="005D7249">
              <w:t>Yes</w:t>
            </w:r>
          </w:p>
        </w:tc>
        <w:tc>
          <w:tcPr>
            <w:tcW w:w="1423" w:type="dxa"/>
          </w:tcPr>
          <w:p w14:paraId="0CBEFC40"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pPr>
          </w:p>
        </w:tc>
        <w:tc>
          <w:tcPr>
            <w:tcW w:w="1696" w:type="dxa"/>
          </w:tcPr>
          <w:p w14:paraId="15DFD47B" w14:textId="77777777" w:rsidR="008E2C4F" w:rsidRPr="005D7249" w:rsidRDefault="008E2C4F" w:rsidP="002C7291">
            <w:pPr>
              <w:cnfStyle w:val="000000100000" w:firstRow="0" w:lastRow="0" w:firstColumn="0" w:lastColumn="0" w:oddVBand="0" w:evenVBand="0" w:oddHBand="1" w:evenHBand="0" w:firstRowFirstColumn="0" w:firstRowLastColumn="0" w:lastRowFirstColumn="0" w:lastRowLastColumn="0"/>
            </w:pPr>
            <w:r w:rsidRPr="005D7249">
              <w:t xml:space="preserve">Yes </w:t>
            </w:r>
          </w:p>
        </w:tc>
      </w:tr>
      <w:tr w:rsidR="008E2C4F" w:rsidRPr="005D7249" w14:paraId="68DE357A" w14:textId="77777777" w:rsidTr="002C7291">
        <w:tc>
          <w:tcPr>
            <w:cnfStyle w:val="001000000000" w:firstRow="0" w:lastRow="0" w:firstColumn="1" w:lastColumn="0" w:oddVBand="0" w:evenVBand="0" w:oddHBand="0" w:evenHBand="0" w:firstRowFirstColumn="0" w:firstRowLastColumn="0" w:lastRowFirstColumn="0" w:lastRowLastColumn="0"/>
            <w:tcW w:w="12333" w:type="dxa"/>
            <w:gridSpan w:val="5"/>
          </w:tcPr>
          <w:p w14:paraId="2EA10E32" w14:textId="77777777" w:rsidR="008E2C4F" w:rsidRPr="005D7249" w:rsidRDefault="008E2C4F" w:rsidP="002C7291">
            <w:pPr>
              <w:jc w:val="right"/>
            </w:pPr>
            <w:r w:rsidRPr="005D7249">
              <w:t xml:space="preserve">Total documents reviewed to date </w:t>
            </w:r>
          </w:p>
        </w:tc>
        <w:tc>
          <w:tcPr>
            <w:tcW w:w="1696" w:type="dxa"/>
          </w:tcPr>
          <w:p w14:paraId="73AA5726" w14:textId="77777777" w:rsidR="008E2C4F" w:rsidRPr="005D7249" w:rsidRDefault="008E2C4F" w:rsidP="002C7291">
            <w:pPr>
              <w:jc w:val="center"/>
              <w:cnfStyle w:val="000000000000" w:firstRow="0" w:lastRow="0" w:firstColumn="0" w:lastColumn="0" w:oddVBand="0" w:evenVBand="0" w:oddHBand="0" w:evenHBand="0" w:firstRowFirstColumn="0" w:firstRowLastColumn="0" w:lastRowFirstColumn="0" w:lastRowLastColumn="0"/>
              <w:rPr>
                <w:b/>
              </w:rPr>
            </w:pPr>
            <w:r w:rsidRPr="005D7249">
              <w:rPr>
                <w:b/>
              </w:rPr>
              <w:t>10</w:t>
            </w:r>
          </w:p>
        </w:tc>
      </w:tr>
    </w:tbl>
    <w:p w14:paraId="2FB68015" w14:textId="77777777" w:rsidR="008E2C4F" w:rsidRPr="005D7249" w:rsidRDefault="008E2C4F" w:rsidP="008E2C4F">
      <w:pPr>
        <w:spacing w:after="200"/>
        <w:rPr>
          <w:rFonts w:eastAsiaTheme="majorEastAsia"/>
          <w:b/>
          <w:bCs/>
          <w:color w:val="960051"/>
          <w:sz w:val="22"/>
        </w:rPr>
      </w:pPr>
    </w:p>
    <w:p w14:paraId="075C7BA6" w14:textId="77777777" w:rsidR="008E2C4F" w:rsidRPr="005D7249" w:rsidRDefault="008E2C4F" w:rsidP="008E2C4F">
      <w:pPr>
        <w:tabs>
          <w:tab w:val="left" w:pos="4920"/>
        </w:tabs>
        <w:sectPr w:rsidR="008E2C4F" w:rsidRPr="005D7249" w:rsidSect="002C7291">
          <w:pgSz w:w="16838" w:h="11906" w:orient="landscape"/>
          <w:pgMar w:top="1440" w:right="1440" w:bottom="1440" w:left="1440" w:header="708" w:footer="708" w:gutter="0"/>
          <w:cols w:space="708"/>
          <w:docGrid w:linePitch="360"/>
        </w:sectPr>
      </w:pPr>
    </w:p>
    <w:p w14:paraId="6FB9336D" w14:textId="26864ADD" w:rsidR="008E2C4F" w:rsidRPr="005D7249" w:rsidRDefault="008E2C4F" w:rsidP="00271135">
      <w:pPr>
        <w:pStyle w:val="Heading3"/>
        <w:rPr>
          <w:rFonts w:cs="Arial"/>
          <w:sz w:val="28"/>
          <w:szCs w:val="28"/>
        </w:rPr>
      </w:pPr>
      <w:bookmarkStart w:id="138" w:name="_Toc44946534"/>
      <w:r w:rsidRPr="005D7249">
        <w:rPr>
          <w:rFonts w:cs="Arial"/>
          <w:sz w:val="28"/>
          <w:szCs w:val="28"/>
        </w:rPr>
        <w:lastRenderedPageBreak/>
        <w:t>Appendix 9: Quantitative data table</w:t>
      </w:r>
      <w:bookmarkEnd w:id="138"/>
    </w:p>
    <w:p w14:paraId="621121AB" w14:textId="765BDD8E" w:rsidR="00271135" w:rsidRPr="005D7249" w:rsidRDefault="00271135" w:rsidP="008E2C4F">
      <w:pPr>
        <w:tabs>
          <w:tab w:val="left" w:pos="4920"/>
        </w:tabs>
        <w:sectPr w:rsidR="00271135" w:rsidRPr="005D7249" w:rsidSect="00271135">
          <w:pgSz w:w="16838" w:h="11906" w:orient="landscape"/>
          <w:pgMar w:top="1440" w:right="1440" w:bottom="1440" w:left="1440" w:header="708" w:footer="708" w:gutter="0"/>
          <w:cols w:space="708"/>
          <w:docGrid w:linePitch="360"/>
        </w:sectPr>
      </w:pPr>
      <w:r w:rsidRPr="005D7249">
        <w:rPr>
          <w:noProof/>
        </w:rPr>
        <w:drawing>
          <wp:inline distT="0" distB="0" distL="0" distR="0" wp14:anchorId="3D4F755D" wp14:editId="5BDD7535">
            <wp:extent cx="7429500" cy="5153677"/>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b="54264"/>
                    <a:stretch/>
                  </pic:blipFill>
                  <pic:spPr bwMode="auto">
                    <a:xfrm>
                      <a:off x="0" y="0"/>
                      <a:ext cx="7433868" cy="5156707"/>
                    </a:xfrm>
                    <a:prstGeom prst="rect">
                      <a:avLst/>
                    </a:prstGeom>
                    <a:noFill/>
                    <a:ln>
                      <a:noFill/>
                    </a:ln>
                    <a:extLst>
                      <a:ext uri="{53640926-AAD7-44D8-BBD7-CCE9431645EC}">
                        <a14:shadowObscured xmlns:a14="http://schemas.microsoft.com/office/drawing/2010/main"/>
                      </a:ext>
                    </a:extLst>
                  </pic:spPr>
                </pic:pic>
              </a:graphicData>
            </a:graphic>
          </wp:inline>
        </w:drawing>
      </w:r>
    </w:p>
    <w:p w14:paraId="638535C8" w14:textId="00EE9B5D" w:rsidR="00271135" w:rsidRPr="005D7249" w:rsidRDefault="00271135" w:rsidP="008E2C4F">
      <w:pPr>
        <w:pStyle w:val="Heading3"/>
      </w:pPr>
      <w:bookmarkStart w:id="139" w:name="_Toc43717205"/>
      <w:bookmarkStart w:id="140" w:name="_Toc44946535"/>
      <w:bookmarkStart w:id="141" w:name="_Toc37326485"/>
      <w:r w:rsidRPr="005D7249">
        <w:rPr>
          <w:noProof/>
        </w:rPr>
        <w:lastRenderedPageBreak/>
        <w:drawing>
          <wp:inline distT="0" distB="0" distL="0" distR="0" wp14:anchorId="0F5130E5" wp14:editId="58158DA6">
            <wp:extent cx="7524750" cy="596950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t="45737"/>
                    <a:stretch/>
                  </pic:blipFill>
                  <pic:spPr bwMode="auto">
                    <a:xfrm>
                      <a:off x="0" y="0"/>
                      <a:ext cx="7558112" cy="5995972"/>
                    </a:xfrm>
                    <a:prstGeom prst="rect">
                      <a:avLst/>
                    </a:prstGeom>
                    <a:noFill/>
                    <a:ln>
                      <a:noFill/>
                    </a:ln>
                    <a:extLst>
                      <a:ext uri="{53640926-AAD7-44D8-BBD7-CCE9431645EC}">
                        <a14:shadowObscured xmlns:a14="http://schemas.microsoft.com/office/drawing/2010/main"/>
                      </a:ext>
                    </a:extLst>
                  </pic:spPr>
                </pic:pic>
              </a:graphicData>
            </a:graphic>
          </wp:inline>
        </w:drawing>
      </w:r>
      <w:bookmarkEnd w:id="139"/>
      <w:bookmarkEnd w:id="140"/>
    </w:p>
    <w:p w14:paraId="46457E9B" w14:textId="3A327F7F" w:rsidR="008E2C4F" w:rsidRPr="005D7249" w:rsidRDefault="008E2C4F" w:rsidP="008E2C4F">
      <w:pPr>
        <w:pStyle w:val="Heading3"/>
        <w:rPr>
          <w:rFonts w:ascii="Times New Roman" w:eastAsia="Times New Roman" w:hAnsi="Times New Roman"/>
          <w:sz w:val="20"/>
          <w:szCs w:val="20"/>
        </w:rPr>
      </w:pPr>
      <w:bookmarkStart w:id="142" w:name="_Toc44946536"/>
      <w:r w:rsidRPr="005D7249">
        <w:lastRenderedPageBreak/>
        <w:t>Appendix 10: MTR Recommendations Action Plan – validated self assessment</w:t>
      </w:r>
      <w:bookmarkEnd w:id="141"/>
      <w:bookmarkEnd w:id="142"/>
      <w:r w:rsidRPr="005D7249">
        <w:rPr>
          <w:rFonts w:eastAsia="Arial"/>
          <w:color w:val="403A60"/>
          <w:szCs w:val="36"/>
        </w:rPr>
        <w:t xml:space="preserve"> </w:t>
      </w:r>
    </w:p>
    <w:tbl>
      <w:tblPr>
        <w:tblW w:w="15735" w:type="dxa"/>
        <w:tblInd w:w="-856" w:type="dxa"/>
        <w:tblBorders>
          <w:top w:val="single" w:sz="4" w:space="0" w:color="960051"/>
          <w:left w:val="single" w:sz="4" w:space="0" w:color="960051"/>
          <w:bottom w:val="single" w:sz="4" w:space="0" w:color="960051"/>
          <w:right w:val="single" w:sz="4" w:space="0" w:color="960051"/>
        </w:tblBorders>
        <w:tblLayout w:type="fixed"/>
        <w:tblLook w:val="01E0" w:firstRow="1" w:lastRow="1" w:firstColumn="1" w:lastColumn="1" w:noHBand="0" w:noVBand="0"/>
      </w:tblPr>
      <w:tblGrid>
        <w:gridCol w:w="284"/>
        <w:gridCol w:w="3402"/>
        <w:gridCol w:w="993"/>
        <w:gridCol w:w="992"/>
        <w:gridCol w:w="2835"/>
        <w:gridCol w:w="850"/>
        <w:gridCol w:w="993"/>
        <w:gridCol w:w="1417"/>
        <w:gridCol w:w="1701"/>
        <w:gridCol w:w="2268"/>
      </w:tblGrid>
      <w:tr w:rsidR="008E2C4F" w:rsidRPr="005D7249" w14:paraId="481D0E87" w14:textId="77777777" w:rsidTr="002C7291">
        <w:trPr>
          <w:trHeight w:val="1798"/>
          <w:tblHeader/>
        </w:trPr>
        <w:tc>
          <w:tcPr>
            <w:tcW w:w="3686" w:type="dxa"/>
            <w:gridSpan w:val="2"/>
            <w:tcBorders>
              <w:bottom w:val="nil"/>
              <w:right w:val="nil"/>
            </w:tcBorders>
            <w:shd w:val="clear" w:color="auto" w:fill="960051"/>
          </w:tcPr>
          <w:p w14:paraId="7316D6D9" w14:textId="77777777" w:rsidR="008E2C4F" w:rsidRPr="005D7249" w:rsidRDefault="008E2C4F" w:rsidP="002C7291">
            <w:pPr>
              <w:tabs>
                <w:tab w:val="num" w:pos="360"/>
              </w:tabs>
              <w:spacing w:line="240" w:lineRule="auto"/>
              <w:jc w:val="center"/>
              <w:rPr>
                <w:rFonts w:eastAsia="Arial"/>
                <w:b/>
                <w:bCs/>
                <w:color w:val="FFFFFF"/>
                <w:sz w:val="18"/>
                <w:szCs w:val="18"/>
              </w:rPr>
            </w:pPr>
            <w:r w:rsidRPr="005D7249">
              <w:rPr>
                <w:rFonts w:eastAsia="Arial"/>
                <w:b/>
                <w:bCs/>
                <w:color w:val="FFFFFF"/>
                <w:sz w:val="18"/>
                <w:szCs w:val="18"/>
              </w:rPr>
              <w:t xml:space="preserve">Evaluation Recommendations </w:t>
            </w:r>
            <w:r w:rsidRPr="005D7249">
              <w:rPr>
                <w:rFonts w:eastAsia="Arial"/>
                <w:b/>
                <w:bCs/>
                <w:color w:val="FFFFFF"/>
                <w:sz w:val="18"/>
                <w:szCs w:val="18"/>
              </w:rPr>
              <w:br/>
              <w:t>(A)</w:t>
            </w:r>
          </w:p>
        </w:tc>
        <w:tc>
          <w:tcPr>
            <w:tcW w:w="993" w:type="dxa"/>
            <w:tcBorders>
              <w:left w:val="single" w:sz="4" w:space="0" w:color="960051"/>
              <w:right w:val="single" w:sz="4" w:space="0" w:color="960051"/>
            </w:tcBorders>
            <w:shd w:val="clear" w:color="auto" w:fill="960051"/>
          </w:tcPr>
          <w:p w14:paraId="4E3D3B2B" w14:textId="77777777" w:rsidR="008E2C4F" w:rsidRPr="005D7249" w:rsidRDefault="008E2C4F" w:rsidP="002C7291">
            <w:pPr>
              <w:tabs>
                <w:tab w:val="num" w:pos="360"/>
              </w:tabs>
              <w:spacing w:line="240" w:lineRule="auto"/>
              <w:jc w:val="center"/>
              <w:rPr>
                <w:rFonts w:eastAsia="Arial"/>
                <w:b/>
                <w:bCs/>
                <w:color w:val="FFFFFF"/>
                <w:sz w:val="16"/>
                <w:szCs w:val="16"/>
              </w:rPr>
            </w:pPr>
            <w:r w:rsidRPr="005D7249">
              <w:rPr>
                <w:rFonts w:eastAsia="Arial"/>
                <w:b/>
                <w:bCs/>
                <w:color w:val="FFFFFF"/>
                <w:sz w:val="16"/>
                <w:szCs w:val="16"/>
              </w:rPr>
              <w:t>Accepted/</w:t>
            </w:r>
          </w:p>
          <w:p w14:paraId="1E13AFAC" w14:textId="77777777" w:rsidR="008E2C4F" w:rsidRPr="005D7249" w:rsidRDefault="008E2C4F" w:rsidP="002C7291">
            <w:pPr>
              <w:tabs>
                <w:tab w:val="num" w:pos="360"/>
              </w:tabs>
              <w:spacing w:line="240" w:lineRule="auto"/>
              <w:jc w:val="center"/>
              <w:rPr>
                <w:rFonts w:eastAsia="Arial"/>
                <w:b/>
                <w:bCs/>
                <w:color w:val="FFFFFF"/>
                <w:sz w:val="16"/>
                <w:szCs w:val="16"/>
              </w:rPr>
            </w:pPr>
            <w:r w:rsidRPr="005D7249">
              <w:rPr>
                <w:rFonts w:eastAsia="Arial"/>
                <w:b/>
                <w:bCs/>
                <w:color w:val="FFFFFF"/>
                <w:sz w:val="16"/>
                <w:szCs w:val="16"/>
              </w:rPr>
              <w:t>Rejected</w:t>
            </w:r>
          </w:p>
          <w:p w14:paraId="74472529" w14:textId="77777777" w:rsidR="008E2C4F" w:rsidRPr="005D7249" w:rsidRDefault="008E2C4F" w:rsidP="002C7291">
            <w:pPr>
              <w:tabs>
                <w:tab w:val="num" w:pos="360"/>
              </w:tabs>
              <w:spacing w:line="240" w:lineRule="auto"/>
              <w:jc w:val="center"/>
              <w:rPr>
                <w:rFonts w:eastAsia="Arial"/>
                <w:b/>
                <w:bCs/>
                <w:color w:val="FFFFFF"/>
                <w:sz w:val="18"/>
                <w:szCs w:val="18"/>
              </w:rPr>
            </w:pPr>
            <w:r w:rsidRPr="005D7249">
              <w:rPr>
                <w:rFonts w:eastAsia="Arial"/>
                <w:b/>
                <w:bCs/>
                <w:color w:val="FFFFFF"/>
                <w:sz w:val="16"/>
                <w:szCs w:val="16"/>
              </w:rPr>
              <w:t>(B)</w:t>
            </w:r>
          </w:p>
        </w:tc>
        <w:tc>
          <w:tcPr>
            <w:tcW w:w="992" w:type="dxa"/>
            <w:shd w:val="clear" w:color="auto" w:fill="960051"/>
          </w:tcPr>
          <w:p w14:paraId="68698144" w14:textId="77777777" w:rsidR="008E2C4F" w:rsidRPr="005D7249" w:rsidRDefault="008E2C4F" w:rsidP="002C7291">
            <w:pPr>
              <w:tabs>
                <w:tab w:val="num" w:pos="360"/>
              </w:tabs>
              <w:spacing w:line="240" w:lineRule="auto"/>
              <w:rPr>
                <w:rFonts w:eastAsia="Arial"/>
                <w:b/>
                <w:bCs/>
                <w:color w:val="FFFFFF"/>
                <w:sz w:val="18"/>
                <w:szCs w:val="18"/>
              </w:rPr>
            </w:pPr>
            <w:r w:rsidRPr="005D7249">
              <w:rPr>
                <w:rFonts w:eastAsia="Arial"/>
                <w:b/>
                <w:bCs/>
                <w:color w:val="FFFFFF"/>
                <w:sz w:val="18"/>
                <w:szCs w:val="18"/>
              </w:rPr>
              <w:t>Priority</w:t>
            </w:r>
          </w:p>
          <w:p w14:paraId="3290F2C8" w14:textId="77777777" w:rsidR="008E2C4F" w:rsidRPr="005D7249" w:rsidRDefault="008E2C4F" w:rsidP="002C7291">
            <w:pPr>
              <w:tabs>
                <w:tab w:val="num" w:pos="360"/>
              </w:tabs>
              <w:spacing w:line="240" w:lineRule="auto"/>
              <w:jc w:val="center"/>
              <w:rPr>
                <w:rFonts w:eastAsia="Arial"/>
                <w:b/>
                <w:bCs/>
                <w:color w:val="FFFFFF"/>
                <w:sz w:val="18"/>
                <w:szCs w:val="18"/>
              </w:rPr>
            </w:pPr>
            <w:r w:rsidRPr="005D7249">
              <w:rPr>
                <w:rFonts w:eastAsia="Arial"/>
                <w:b/>
                <w:bCs/>
                <w:color w:val="FFFFFF"/>
                <w:sz w:val="18"/>
                <w:szCs w:val="18"/>
              </w:rPr>
              <w:t>High/</w:t>
            </w:r>
          </w:p>
          <w:p w14:paraId="7DBEBDC4" w14:textId="77777777" w:rsidR="008E2C4F" w:rsidRPr="005D7249" w:rsidRDefault="008E2C4F" w:rsidP="002C7291">
            <w:pPr>
              <w:tabs>
                <w:tab w:val="num" w:pos="360"/>
              </w:tabs>
              <w:spacing w:line="240" w:lineRule="auto"/>
              <w:jc w:val="center"/>
              <w:rPr>
                <w:rFonts w:eastAsia="Arial"/>
                <w:b/>
                <w:bCs/>
                <w:color w:val="FFFFFF"/>
                <w:sz w:val="18"/>
                <w:szCs w:val="18"/>
              </w:rPr>
            </w:pPr>
            <w:r w:rsidRPr="005D7249">
              <w:rPr>
                <w:rFonts w:eastAsia="Arial"/>
                <w:b/>
                <w:bCs/>
                <w:color w:val="FFFFFF"/>
                <w:sz w:val="18"/>
                <w:szCs w:val="18"/>
              </w:rPr>
              <w:t>Medium/</w:t>
            </w:r>
          </w:p>
          <w:p w14:paraId="1983039D" w14:textId="77777777" w:rsidR="008E2C4F" w:rsidRPr="005D7249" w:rsidRDefault="008E2C4F" w:rsidP="002C7291">
            <w:pPr>
              <w:tabs>
                <w:tab w:val="num" w:pos="360"/>
              </w:tabs>
              <w:spacing w:line="240" w:lineRule="auto"/>
              <w:jc w:val="center"/>
              <w:rPr>
                <w:rFonts w:eastAsia="Arial"/>
                <w:b/>
                <w:bCs/>
                <w:color w:val="FFFFFF"/>
                <w:sz w:val="18"/>
                <w:szCs w:val="18"/>
              </w:rPr>
            </w:pPr>
            <w:r w:rsidRPr="005D7249">
              <w:rPr>
                <w:rFonts w:eastAsia="Arial"/>
                <w:b/>
                <w:bCs/>
                <w:color w:val="FFFFFF"/>
                <w:sz w:val="18"/>
                <w:szCs w:val="18"/>
              </w:rPr>
              <w:t>Low</w:t>
            </w:r>
          </w:p>
          <w:p w14:paraId="522E57CE" w14:textId="77777777" w:rsidR="008E2C4F" w:rsidRPr="005D7249" w:rsidRDefault="008E2C4F" w:rsidP="002C7291">
            <w:pPr>
              <w:tabs>
                <w:tab w:val="num" w:pos="360"/>
              </w:tabs>
              <w:spacing w:line="240" w:lineRule="auto"/>
              <w:jc w:val="center"/>
              <w:rPr>
                <w:rFonts w:eastAsia="Arial"/>
                <w:b/>
                <w:bCs/>
                <w:color w:val="FFFFFF"/>
                <w:sz w:val="18"/>
                <w:szCs w:val="18"/>
              </w:rPr>
            </w:pPr>
            <w:r w:rsidRPr="005D7249">
              <w:rPr>
                <w:rFonts w:eastAsia="Arial"/>
                <w:b/>
                <w:bCs/>
                <w:color w:val="FFFFFF"/>
                <w:sz w:val="18"/>
                <w:szCs w:val="18"/>
              </w:rPr>
              <w:t>(C)</w:t>
            </w:r>
          </w:p>
        </w:tc>
        <w:tc>
          <w:tcPr>
            <w:tcW w:w="2835" w:type="dxa"/>
            <w:tcBorders>
              <w:left w:val="single" w:sz="4" w:space="0" w:color="960051"/>
              <w:right w:val="single" w:sz="4" w:space="0" w:color="960051"/>
            </w:tcBorders>
            <w:shd w:val="clear" w:color="auto" w:fill="960051"/>
          </w:tcPr>
          <w:p w14:paraId="56EB5566" w14:textId="77777777" w:rsidR="008E2C4F" w:rsidRPr="005D7249" w:rsidRDefault="008E2C4F" w:rsidP="002C7291">
            <w:pPr>
              <w:tabs>
                <w:tab w:val="num" w:pos="360"/>
              </w:tabs>
              <w:spacing w:line="240" w:lineRule="auto"/>
              <w:jc w:val="center"/>
              <w:rPr>
                <w:rFonts w:eastAsia="Arial"/>
                <w:b/>
                <w:bCs/>
                <w:color w:val="FFFFFF"/>
                <w:sz w:val="18"/>
                <w:szCs w:val="18"/>
              </w:rPr>
            </w:pPr>
            <w:r w:rsidRPr="005D7249">
              <w:rPr>
                <w:rFonts w:eastAsia="Arial"/>
                <w:b/>
                <w:bCs/>
                <w:color w:val="FFFFFF"/>
                <w:sz w:val="18"/>
                <w:szCs w:val="18"/>
              </w:rPr>
              <w:t>If “Accepted”, Action plan for Implementation or if “Rejected”, Reason for Rejection</w:t>
            </w:r>
          </w:p>
          <w:p w14:paraId="1D38028C" w14:textId="77777777" w:rsidR="008E2C4F" w:rsidRPr="005D7249" w:rsidRDefault="008E2C4F" w:rsidP="002C7291">
            <w:pPr>
              <w:tabs>
                <w:tab w:val="num" w:pos="360"/>
              </w:tabs>
              <w:spacing w:line="240" w:lineRule="auto"/>
              <w:jc w:val="center"/>
              <w:rPr>
                <w:rFonts w:eastAsia="Arial"/>
                <w:b/>
                <w:bCs/>
                <w:color w:val="FFFFFF"/>
                <w:sz w:val="18"/>
                <w:szCs w:val="18"/>
              </w:rPr>
            </w:pPr>
            <w:r w:rsidRPr="005D7249">
              <w:rPr>
                <w:rFonts w:eastAsia="Arial"/>
                <w:b/>
                <w:bCs/>
                <w:color w:val="FFFFFF"/>
                <w:sz w:val="18"/>
                <w:szCs w:val="18"/>
              </w:rPr>
              <w:t>(D)</w:t>
            </w:r>
          </w:p>
        </w:tc>
        <w:tc>
          <w:tcPr>
            <w:tcW w:w="850" w:type="dxa"/>
            <w:shd w:val="clear" w:color="auto" w:fill="960051"/>
          </w:tcPr>
          <w:p w14:paraId="08C67C32" w14:textId="77777777" w:rsidR="008E2C4F" w:rsidRPr="005D7249" w:rsidRDefault="008E2C4F" w:rsidP="002C7291">
            <w:pPr>
              <w:tabs>
                <w:tab w:val="num" w:pos="360"/>
              </w:tabs>
              <w:spacing w:line="240" w:lineRule="auto"/>
              <w:jc w:val="center"/>
              <w:rPr>
                <w:rFonts w:eastAsia="Arial"/>
                <w:b/>
                <w:bCs/>
                <w:color w:val="FFFFFF"/>
                <w:sz w:val="16"/>
                <w:szCs w:val="16"/>
              </w:rPr>
            </w:pPr>
            <w:r w:rsidRPr="005D7249">
              <w:rPr>
                <w:rFonts w:eastAsia="Arial"/>
                <w:b/>
                <w:bCs/>
                <w:color w:val="FFFFFF"/>
                <w:sz w:val="16"/>
                <w:szCs w:val="16"/>
              </w:rPr>
              <w:t>Responsibility</w:t>
            </w:r>
          </w:p>
          <w:p w14:paraId="41973AA5" w14:textId="77777777" w:rsidR="008E2C4F" w:rsidRPr="005D7249" w:rsidRDefault="008E2C4F" w:rsidP="002C7291">
            <w:pPr>
              <w:tabs>
                <w:tab w:val="num" w:pos="360"/>
              </w:tabs>
              <w:spacing w:line="240" w:lineRule="auto"/>
              <w:jc w:val="center"/>
              <w:rPr>
                <w:rFonts w:eastAsia="Arial"/>
                <w:b/>
                <w:bCs/>
                <w:color w:val="FFFFFF"/>
                <w:sz w:val="18"/>
                <w:szCs w:val="18"/>
              </w:rPr>
            </w:pPr>
            <w:r w:rsidRPr="005D7249">
              <w:rPr>
                <w:rFonts w:eastAsia="Arial"/>
                <w:b/>
                <w:bCs/>
                <w:color w:val="FFFFFF"/>
                <w:sz w:val="18"/>
                <w:szCs w:val="18"/>
              </w:rPr>
              <w:t>(E)</w:t>
            </w:r>
          </w:p>
        </w:tc>
        <w:tc>
          <w:tcPr>
            <w:tcW w:w="993" w:type="dxa"/>
            <w:tcBorders>
              <w:left w:val="single" w:sz="4" w:space="0" w:color="960051"/>
              <w:right w:val="single" w:sz="4" w:space="0" w:color="960051"/>
            </w:tcBorders>
            <w:shd w:val="clear" w:color="auto" w:fill="960051"/>
          </w:tcPr>
          <w:p w14:paraId="61B1936C" w14:textId="77777777" w:rsidR="008E2C4F" w:rsidRPr="005D7249" w:rsidRDefault="008E2C4F" w:rsidP="002C7291">
            <w:pPr>
              <w:tabs>
                <w:tab w:val="num" w:pos="360"/>
              </w:tabs>
              <w:spacing w:line="240" w:lineRule="auto"/>
              <w:jc w:val="center"/>
              <w:rPr>
                <w:rFonts w:eastAsia="Arial"/>
                <w:b/>
                <w:bCs/>
                <w:color w:val="FFFFFF"/>
                <w:sz w:val="18"/>
                <w:szCs w:val="18"/>
              </w:rPr>
            </w:pPr>
            <w:r w:rsidRPr="005D7249">
              <w:rPr>
                <w:rFonts w:eastAsia="Arial"/>
                <w:b/>
                <w:bCs/>
                <w:color w:val="FFFFFF"/>
                <w:sz w:val="18"/>
                <w:szCs w:val="18"/>
              </w:rPr>
              <w:t>Timeline</w:t>
            </w:r>
          </w:p>
          <w:p w14:paraId="74717B03" w14:textId="77777777" w:rsidR="008E2C4F" w:rsidRPr="005D7249" w:rsidRDefault="008E2C4F" w:rsidP="002C7291">
            <w:pPr>
              <w:tabs>
                <w:tab w:val="num" w:pos="360"/>
              </w:tabs>
              <w:spacing w:line="240" w:lineRule="auto"/>
              <w:jc w:val="center"/>
              <w:rPr>
                <w:rFonts w:eastAsia="Arial"/>
                <w:b/>
                <w:bCs/>
                <w:color w:val="FFFFFF"/>
                <w:sz w:val="18"/>
                <w:szCs w:val="18"/>
              </w:rPr>
            </w:pPr>
            <w:r w:rsidRPr="005D7249">
              <w:rPr>
                <w:rFonts w:eastAsia="Arial"/>
                <w:b/>
                <w:bCs/>
                <w:color w:val="FFFFFF"/>
                <w:sz w:val="18"/>
                <w:szCs w:val="18"/>
              </w:rPr>
              <w:t>(F)</w:t>
            </w:r>
          </w:p>
        </w:tc>
        <w:tc>
          <w:tcPr>
            <w:tcW w:w="1417" w:type="dxa"/>
            <w:tcBorders>
              <w:right w:val="single" w:sz="4" w:space="0" w:color="auto"/>
            </w:tcBorders>
            <w:shd w:val="clear" w:color="auto" w:fill="FFD57A"/>
          </w:tcPr>
          <w:p w14:paraId="408907B1" w14:textId="77777777" w:rsidR="008E2C4F" w:rsidRPr="005D7249" w:rsidRDefault="008E2C4F" w:rsidP="002C7291">
            <w:pPr>
              <w:tabs>
                <w:tab w:val="num" w:pos="360"/>
              </w:tabs>
              <w:spacing w:line="240" w:lineRule="auto"/>
              <w:jc w:val="center"/>
              <w:rPr>
                <w:rFonts w:eastAsia="Arial"/>
                <w:b/>
                <w:bCs/>
                <w:sz w:val="18"/>
                <w:szCs w:val="18"/>
              </w:rPr>
            </w:pPr>
            <w:r w:rsidRPr="005D7249">
              <w:rPr>
                <w:rFonts w:eastAsia="Arial"/>
                <w:b/>
                <w:bCs/>
                <w:sz w:val="18"/>
                <w:szCs w:val="18"/>
              </w:rPr>
              <w:t xml:space="preserve">Status – Completed, </w:t>
            </w:r>
            <w:proofErr w:type="gramStart"/>
            <w:r w:rsidRPr="005D7249">
              <w:rPr>
                <w:rFonts w:eastAsia="Arial"/>
                <w:b/>
                <w:bCs/>
                <w:sz w:val="18"/>
                <w:szCs w:val="18"/>
              </w:rPr>
              <w:t>Partially</w:t>
            </w:r>
            <w:proofErr w:type="gramEnd"/>
            <w:r w:rsidRPr="005D7249">
              <w:rPr>
                <w:rFonts w:eastAsia="Arial"/>
                <w:b/>
                <w:bCs/>
                <w:sz w:val="18"/>
                <w:szCs w:val="18"/>
              </w:rPr>
              <w:t xml:space="preserve"> completed, Not completed </w:t>
            </w:r>
          </w:p>
        </w:tc>
        <w:tc>
          <w:tcPr>
            <w:tcW w:w="1701" w:type="dxa"/>
            <w:tcBorders>
              <w:top w:val="single" w:sz="4" w:space="0" w:color="960051"/>
              <w:left w:val="single" w:sz="4" w:space="0" w:color="auto"/>
              <w:bottom w:val="nil"/>
            </w:tcBorders>
            <w:shd w:val="clear" w:color="auto" w:fill="FFD57A"/>
          </w:tcPr>
          <w:p w14:paraId="63F8F6D4" w14:textId="77777777" w:rsidR="008E2C4F" w:rsidRPr="005D7249" w:rsidRDefault="008E2C4F" w:rsidP="002C7291">
            <w:pPr>
              <w:spacing w:line="240" w:lineRule="auto"/>
              <w:jc w:val="center"/>
              <w:rPr>
                <w:rFonts w:eastAsia="Arial"/>
                <w:b/>
                <w:bCs/>
                <w:sz w:val="18"/>
                <w:szCs w:val="18"/>
              </w:rPr>
            </w:pPr>
            <w:r w:rsidRPr="005D7249">
              <w:rPr>
                <w:rFonts w:eastAsia="Arial"/>
                <w:b/>
                <w:bCs/>
                <w:sz w:val="18"/>
                <w:szCs w:val="18"/>
              </w:rPr>
              <w:t xml:space="preserve">Evidence / explanation </w:t>
            </w:r>
          </w:p>
        </w:tc>
        <w:tc>
          <w:tcPr>
            <w:tcW w:w="2268" w:type="dxa"/>
            <w:tcBorders>
              <w:top w:val="single" w:sz="4" w:space="0" w:color="960051"/>
              <w:left w:val="single" w:sz="4" w:space="0" w:color="auto"/>
              <w:bottom w:val="nil"/>
            </w:tcBorders>
            <w:shd w:val="clear" w:color="auto" w:fill="FFD57A"/>
          </w:tcPr>
          <w:p w14:paraId="61220193" w14:textId="42BA1117" w:rsidR="008E2C4F" w:rsidRPr="005D7249" w:rsidRDefault="008E2C4F" w:rsidP="002C7291">
            <w:pPr>
              <w:tabs>
                <w:tab w:val="num" w:pos="360"/>
              </w:tabs>
              <w:spacing w:line="240" w:lineRule="auto"/>
              <w:ind w:right="604"/>
              <w:jc w:val="center"/>
              <w:rPr>
                <w:sz w:val="18"/>
                <w:szCs w:val="18"/>
              </w:rPr>
            </w:pPr>
            <w:r w:rsidRPr="005D7249">
              <w:rPr>
                <w:sz w:val="18"/>
                <w:szCs w:val="18"/>
              </w:rPr>
              <w:t>VALIDATION DURING THE E</w:t>
            </w:r>
            <w:r w:rsidR="003D5A5A" w:rsidRPr="005D7249">
              <w:rPr>
                <w:sz w:val="18"/>
                <w:szCs w:val="18"/>
              </w:rPr>
              <w:t>ND O</w:t>
            </w:r>
            <w:r w:rsidR="0008201C" w:rsidRPr="005D7249">
              <w:rPr>
                <w:sz w:val="18"/>
                <w:szCs w:val="18"/>
              </w:rPr>
              <w:t>F</w:t>
            </w:r>
            <w:r w:rsidR="003D5A5A" w:rsidRPr="005D7249">
              <w:rPr>
                <w:sz w:val="18"/>
                <w:szCs w:val="18"/>
              </w:rPr>
              <w:t xml:space="preserve"> TERM E</w:t>
            </w:r>
            <w:r w:rsidRPr="005D7249">
              <w:rPr>
                <w:sz w:val="18"/>
                <w:szCs w:val="18"/>
              </w:rPr>
              <w:t>VALUATION</w:t>
            </w:r>
          </w:p>
          <w:p w14:paraId="70A34715" w14:textId="77777777" w:rsidR="008E2C4F" w:rsidRPr="005D7249" w:rsidRDefault="008E2C4F" w:rsidP="002C7291">
            <w:pPr>
              <w:tabs>
                <w:tab w:val="num" w:pos="360"/>
              </w:tabs>
              <w:spacing w:after="0"/>
              <w:jc w:val="center"/>
              <w:rPr>
                <w:rFonts w:eastAsia="Arial"/>
                <w:b/>
                <w:color w:val="000000"/>
                <w:sz w:val="18"/>
                <w:szCs w:val="18"/>
              </w:rPr>
            </w:pPr>
            <w:r w:rsidRPr="005D7249">
              <w:rPr>
                <w:rFonts w:eastAsia="Arial"/>
                <w:color w:val="000000"/>
                <w:sz w:val="18"/>
                <w:szCs w:val="18"/>
              </w:rPr>
              <w:t xml:space="preserve">Status – </w:t>
            </w:r>
          </w:p>
          <w:p w14:paraId="42EAD2EF" w14:textId="77777777" w:rsidR="008E2C4F" w:rsidRPr="005D7249" w:rsidRDefault="008E2C4F" w:rsidP="002C7291">
            <w:pPr>
              <w:shd w:val="clear" w:color="auto" w:fill="92D050"/>
              <w:tabs>
                <w:tab w:val="num" w:pos="360"/>
              </w:tabs>
              <w:spacing w:after="0"/>
              <w:jc w:val="center"/>
              <w:rPr>
                <w:rFonts w:eastAsia="Arial"/>
                <w:b/>
                <w:color w:val="000000"/>
                <w:sz w:val="18"/>
                <w:szCs w:val="18"/>
              </w:rPr>
            </w:pPr>
            <w:r w:rsidRPr="005D7249">
              <w:rPr>
                <w:rFonts w:eastAsia="Arial"/>
                <w:color w:val="000000"/>
                <w:sz w:val="18"/>
                <w:szCs w:val="18"/>
              </w:rPr>
              <w:t xml:space="preserve">Completed </w:t>
            </w:r>
          </w:p>
          <w:p w14:paraId="45AB00A7" w14:textId="77777777" w:rsidR="008E2C4F" w:rsidRPr="005D7249" w:rsidRDefault="008E2C4F" w:rsidP="002C7291">
            <w:pPr>
              <w:tabs>
                <w:tab w:val="num" w:pos="360"/>
              </w:tabs>
              <w:spacing w:after="0"/>
              <w:jc w:val="center"/>
              <w:rPr>
                <w:rFonts w:eastAsia="Arial"/>
                <w:b/>
                <w:color w:val="000000"/>
                <w:sz w:val="18"/>
                <w:szCs w:val="18"/>
              </w:rPr>
            </w:pPr>
          </w:p>
          <w:p w14:paraId="4C44DABD" w14:textId="77777777" w:rsidR="008E2C4F" w:rsidRPr="005D7249" w:rsidRDefault="008E2C4F" w:rsidP="002C7291">
            <w:pPr>
              <w:shd w:val="clear" w:color="auto" w:fill="FFBB22"/>
              <w:tabs>
                <w:tab w:val="num" w:pos="360"/>
              </w:tabs>
              <w:spacing w:after="0"/>
              <w:jc w:val="center"/>
              <w:rPr>
                <w:rFonts w:eastAsia="Arial"/>
                <w:b/>
                <w:color w:val="000000"/>
                <w:sz w:val="18"/>
                <w:szCs w:val="18"/>
              </w:rPr>
            </w:pPr>
            <w:r w:rsidRPr="005D7249">
              <w:rPr>
                <w:rFonts w:eastAsia="Arial"/>
                <w:color w:val="000000"/>
                <w:sz w:val="18"/>
                <w:szCs w:val="18"/>
              </w:rPr>
              <w:t xml:space="preserve">Partially completed </w:t>
            </w:r>
          </w:p>
          <w:p w14:paraId="088856DC" w14:textId="77777777" w:rsidR="008E2C4F" w:rsidRPr="005D7249" w:rsidRDefault="008E2C4F" w:rsidP="002C7291">
            <w:pPr>
              <w:tabs>
                <w:tab w:val="num" w:pos="360"/>
              </w:tabs>
              <w:spacing w:after="0"/>
              <w:jc w:val="center"/>
              <w:rPr>
                <w:rFonts w:eastAsia="Arial"/>
                <w:b/>
                <w:color w:val="000000"/>
                <w:sz w:val="18"/>
                <w:szCs w:val="18"/>
                <w:shd w:val="clear" w:color="auto" w:fill="FF7C80"/>
              </w:rPr>
            </w:pPr>
          </w:p>
          <w:p w14:paraId="7178F35C" w14:textId="77777777" w:rsidR="008E2C4F" w:rsidRPr="005D7249" w:rsidRDefault="008E2C4F" w:rsidP="002C7291">
            <w:pPr>
              <w:tabs>
                <w:tab w:val="num" w:pos="360"/>
              </w:tabs>
              <w:spacing w:line="240" w:lineRule="auto"/>
              <w:ind w:right="604"/>
              <w:jc w:val="center"/>
              <w:rPr>
                <w:rFonts w:eastAsia="Arial"/>
                <w:b/>
                <w:bCs/>
                <w:sz w:val="18"/>
                <w:szCs w:val="18"/>
              </w:rPr>
            </w:pPr>
            <w:r w:rsidRPr="005D7249">
              <w:rPr>
                <w:rFonts w:eastAsia="Arial"/>
                <w:color w:val="000000"/>
                <w:sz w:val="18"/>
                <w:szCs w:val="18"/>
                <w:shd w:val="clear" w:color="auto" w:fill="FF7C80"/>
              </w:rPr>
              <w:t xml:space="preserve"> Not completed</w:t>
            </w:r>
          </w:p>
        </w:tc>
      </w:tr>
      <w:tr w:rsidR="008E2C4F" w:rsidRPr="005D7249" w14:paraId="78AC5B77" w14:textId="77777777" w:rsidTr="002C7291">
        <w:trPr>
          <w:trHeight w:val="523"/>
        </w:trPr>
        <w:tc>
          <w:tcPr>
            <w:tcW w:w="284" w:type="dxa"/>
            <w:tcBorders>
              <w:top w:val="single" w:sz="4" w:space="0" w:color="960051"/>
              <w:bottom w:val="single" w:sz="4" w:space="0" w:color="960051"/>
              <w:right w:val="nil"/>
            </w:tcBorders>
            <w:shd w:val="clear" w:color="auto" w:fill="FFFFFF"/>
          </w:tcPr>
          <w:p w14:paraId="1DC31F7F" w14:textId="77777777" w:rsidR="008E2C4F" w:rsidRPr="005D7249" w:rsidRDefault="008E2C4F" w:rsidP="002C7291">
            <w:pPr>
              <w:tabs>
                <w:tab w:val="num" w:pos="360"/>
              </w:tabs>
              <w:spacing w:line="240" w:lineRule="auto"/>
              <w:jc w:val="center"/>
              <w:rPr>
                <w:rFonts w:eastAsia="Arial"/>
                <w:b/>
                <w:bCs/>
                <w:sz w:val="18"/>
                <w:szCs w:val="18"/>
              </w:rPr>
            </w:pPr>
            <w:r w:rsidRPr="005D7249">
              <w:rPr>
                <w:rFonts w:eastAsia="Arial"/>
                <w:b/>
                <w:bCs/>
                <w:sz w:val="18"/>
                <w:szCs w:val="18"/>
              </w:rPr>
              <w:t>1</w:t>
            </w:r>
          </w:p>
        </w:tc>
        <w:tc>
          <w:tcPr>
            <w:tcW w:w="3402" w:type="dxa"/>
            <w:tcBorders>
              <w:top w:val="single" w:sz="4" w:space="0" w:color="960051"/>
              <w:left w:val="single" w:sz="4" w:space="0" w:color="960051"/>
              <w:bottom w:val="single" w:sz="4" w:space="0" w:color="960051"/>
              <w:right w:val="single" w:sz="4" w:space="0" w:color="960051"/>
            </w:tcBorders>
            <w:shd w:val="clear" w:color="auto" w:fill="auto"/>
          </w:tcPr>
          <w:p w14:paraId="619C056E" w14:textId="77777777" w:rsidR="008E2C4F" w:rsidRPr="005D7249" w:rsidRDefault="008E2C4F" w:rsidP="002C7291">
            <w:pPr>
              <w:spacing w:after="0"/>
              <w:contextualSpacing/>
              <w:rPr>
                <w:rFonts w:eastAsia="Arial"/>
                <w:sz w:val="18"/>
                <w:szCs w:val="18"/>
              </w:rPr>
            </w:pPr>
            <w:r w:rsidRPr="005D7249">
              <w:rPr>
                <w:rFonts w:eastAsia="Arial"/>
                <w:sz w:val="18"/>
                <w:szCs w:val="18"/>
              </w:rPr>
              <w:t>Review the logframe to:</w:t>
            </w:r>
          </w:p>
          <w:p w14:paraId="398932F0" w14:textId="77777777" w:rsidR="008E2C4F" w:rsidRPr="005D7249" w:rsidRDefault="008E2C4F" w:rsidP="002C7291">
            <w:pPr>
              <w:spacing w:after="0"/>
              <w:contextualSpacing/>
              <w:rPr>
                <w:rFonts w:eastAsia="Arial"/>
                <w:sz w:val="18"/>
                <w:szCs w:val="18"/>
              </w:rPr>
            </w:pPr>
          </w:p>
          <w:p w14:paraId="5F740331" w14:textId="77777777" w:rsidR="008E2C4F" w:rsidRPr="005D7249" w:rsidRDefault="008E2C4F" w:rsidP="003D25E5">
            <w:pPr>
              <w:pStyle w:val="ListParagraph"/>
              <w:numPr>
                <w:ilvl w:val="0"/>
                <w:numId w:val="31"/>
              </w:numPr>
              <w:spacing w:after="0" w:line="240" w:lineRule="auto"/>
              <w:ind w:left="357" w:hanging="357"/>
              <w:rPr>
                <w:rFonts w:eastAsia="Arial" w:cs="Arial"/>
                <w:sz w:val="18"/>
                <w:szCs w:val="18"/>
              </w:rPr>
            </w:pPr>
            <w:r w:rsidRPr="005D7249">
              <w:rPr>
                <w:rFonts w:eastAsia="Arial" w:cs="Arial"/>
                <w:sz w:val="18"/>
                <w:szCs w:val="18"/>
              </w:rPr>
              <w:t>Reflect seven districts (currently it reflects six)</w:t>
            </w:r>
          </w:p>
          <w:p w14:paraId="00AB5F1F" w14:textId="77777777" w:rsidR="008E2C4F" w:rsidRPr="005D7249" w:rsidRDefault="008E2C4F" w:rsidP="002C7291">
            <w:pPr>
              <w:pStyle w:val="ListParagraph"/>
              <w:ind w:left="357"/>
              <w:rPr>
                <w:rFonts w:eastAsia="Arial" w:cs="Arial"/>
                <w:sz w:val="18"/>
                <w:szCs w:val="18"/>
              </w:rPr>
            </w:pPr>
          </w:p>
          <w:p w14:paraId="496CE674" w14:textId="77777777" w:rsidR="008E2C4F" w:rsidRPr="005D7249" w:rsidRDefault="008E2C4F" w:rsidP="003D25E5">
            <w:pPr>
              <w:pStyle w:val="ListParagraph"/>
              <w:numPr>
                <w:ilvl w:val="0"/>
                <w:numId w:val="31"/>
              </w:numPr>
              <w:spacing w:after="0" w:line="240" w:lineRule="auto"/>
              <w:ind w:left="357" w:hanging="357"/>
              <w:rPr>
                <w:rFonts w:eastAsia="Arial" w:cs="Arial"/>
                <w:sz w:val="18"/>
                <w:szCs w:val="18"/>
              </w:rPr>
            </w:pPr>
            <w:r w:rsidRPr="005D7249">
              <w:rPr>
                <w:rFonts w:eastAsia="Arial" w:cs="Arial"/>
                <w:sz w:val="18"/>
                <w:szCs w:val="18"/>
              </w:rPr>
              <w:t>Remove either output indicator 3.6 or 3.7</w:t>
            </w:r>
            <w:r w:rsidRPr="005D7249">
              <w:rPr>
                <w:rStyle w:val="FootnoteReference"/>
                <w:rFonts w:eastAsiaTheme="majorEastAsia" w:cs="Arial"/>
                <w:sz w:val="18"/>
                <w:szCs w:val="18"/>
              </w:rPr>
              <w:footnoteReference w:id="84"/>
            </w:r>
            <w:r w:rsidRPr="005D7249">
              <w:rPr>
                <w:rFonts w:eastAsia="Arial" w:cs="Arial"/>
                <w:sz w:val="18"/>
                <w:szCs w:val="18"/>
              </w:rPr>
              <w:t xml:space="preserve"> to support the implementation of the Sustainability Plan, such as </w:t>
            </w:r>
            <w:r w:rsidRPr="005D7249">
              <w:rPr>
                <w:rFonts w:cs="Arial"/>
                <w:sz w:val="18"/>
                <w:szCs w:val="18"/>
              </w:rPr>
              <w:t xml:space="preserve">conduct sustainability advocacy meetings with community leaders to generate buy-in towards sustainability” (Output 5.2. of the sustainability plan). </w:t>
            </w:r>
          </w:p>
          <w:p w14:paraId="71D1C0D6" w14:textId="77777777" w:rsidR="008E2C4F" w:rsidRPr="005D7249" w:rsidRDefault="008E2C4F" w:rsidP="002C7291">
            <w:pPr>
              <w:pStyle w:val="ListParagraph"/>
              <w:rPr>
                <w:rFonts w:eastAsia="Arial" w:cs="Arial"/>
                <w:sz w:val="18"/>
                <w:szCs w:val="18"/>
              </w:rPr>
            </w:pPr>
          </w:p>
          <w:p w14:paraId="16DFCF1A" w14:textId="77777777" w:rsidR="008E2C4F" w:rsidRPr="005D7249" w:rsidRDefault="008E2C4F" w:rsidP="003D25E5">
            <w:pPr>
              <w:pStyle w:val="ListParagraph"/>
              <w:numPr>
                <w:ilvl w:val="0"/>
                <w:numId w:val="31"/>
              </w:numPr>
              <w:spacing w:after="0" w:line="240" w:lineRule="auto"/>
              <w:ind w:left="357" w:hanging="357"/>
              <w:rPr>
                <w:rFonts w:eastAsia="Arial" w:cs="Arial"/>
                <w:sz w:val="18"/>
                <w:szCs w:val="18"/>
              </w:rPr>
            </w:pPr>
            <w:r w:rsidRPr="005D7249">
              <w:rPr>
                <w:rFonts w:eastAsia="Arial" w:cs="Arial"/>
                <w:sz w:val="18"/>
                <w:szCs w:val="18"/>
              </w:rPr>
              <w:t xml:space="preserve">Include clear definitions for measuring the success of outputs (targets and achievements) related to objective 3. </w:t>
            </w:r>
            <w:r w:rsidRPr="005D7249">
              <w:rPr>
                <w:rFonts w:cs="Arial"/>
                <w:sz w:val="18"/>
                <w:szCs w:val="18"/>
              </w:rPr>
              <w:t>For example, clearly define if an indicator’s target and achievement is cumulative across the project’s time-</w:t>
            </w:r>
            <w:proofErr w:type="gramStart"/>
            <w:r w:rsidRPr="005D7249">
              <w:rPr>
                <w:rFonts w:cs="Arial"/>
                <w:sz w:val="18"/>
                <w:szCs w:val="18"/>
              </w:rPr>
              <w:t>period, or</w:t>
            </w:r>
            <w:proofErr w:type="gramEnd"/>
            <w:r w:rsidRPr="005D7249">
              <w:rPr>
                <w:rFonts w:cs="Arial"/>
                <w:sz w:val="18"/>
                <w:szCs w:val="18"/>
              </w:rPr>
              <w:t xml:space="preserve"> </w:t>
            </w:r>
            <w:r w:rsidRPr="005D7249">
              <w:rPr>
                <w:rFonts w:cs="Arial"/>
                <w:sz w:val="18"/>
                <w:szCs w:val="18"/>
              </w:rPr>
              <w:lastRenderedPageBreak/>
              <w:t>measured according to the latest progress made.</w:t>
            </w:r>
          </w:p>
        </w:tc>
        <w:tc>
          <w:tcPr>
            <w:tcW w:w="993" w:type="dxa"/>
            <w:tcBorders>
              <w:top w:val="single" w:sz="4" w:space="0" w:color="960051"/>
              <w:bottom w:val="single" w:sz="4" w:space="0" w:color="960051"/>
            </w:tcBorders>
            <w:shd w:val="clear" w:color="auto" w:fill="auto"/>
          </w:tcPr>
          <w:p w14:paraId="2318C794"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lastRenderedPageBreak/>
              <w:t>Accepted</w:t>
            </w:r>
          </w:p>
        </w:tc>
        <w:tc>
          <w:tcPr>
            <w:tcW w:w="992" w:type="dxa"/>
            <w:tcBorders>
              <w:top w:val="single" w:sz="4" w:space="0" w:color="960051"/>
              <w:left w:val="single" w:sz="4" w:space="0" w:color="960051"/>
              <w:bottom w:val="single" w:sz="4" w:space="0" w:color="960051"/>
              <w:right w:val="single" w:sz="4" w:space="0" w:color="960051"/>
            </w:tcBorders>
            <w:shd w:val="clear" w:color="auto" w:fill="auto"/>
          </w:tcPr>
          <w:p w14:paraId="08AD35E9"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 xml:space="preserve">High </w:t>
            </w:r>
          </w:p>
        </w:tc>
        <w:tc>
          <w:tcPr>
            <w:tcW w:w="2835" w:type="dxa"/>
            <w:tcBorders>
              <w:top w:val="single" w:sz="4" w:space="0" w:color="960051"/>
              <w:bottom w:val="single" w:sz="4" w:space="0" w:color="960051"/>
            </w:tcBorders>
            <w:shd w:val="clear" w:color="auto" w:fill="auto"/>
          </w:tcPr>
          <w:p w14:paraId="77F9E782" w14:textId="77777777" w:rsidR="008E2C4F" w:rsidRPr="005D7249" w:rsidRDefault="008E2C4F" w:rsidP="003D25E5">
            <w:pPr>
              <w:pStyle w:val="ListParagraph"/>
              <w:numPr>
                <w:ilvl w:val="0"/>
                <w:numId w:val="32"/>
              </w:numPr>
              <w:spacing w:after="0" w:line="240" w:lineRule="auto"/>
              <w:ind w:left="357" w:hanging="357"/>
              <w:rPr>
                <w:rFonts w:cs="Arial"/>
                <w:sz w:val="18"/>
                <w:szCs w:val="18"/>
              </w:rPr>
            </w:pPr>
            <w:r w:rsidRPr="005D7249">
              <w:rPr>
                <w:rFonts w:cs="Arial"/>
                <w:sz w:val="18"/>
                <w:szCs w:val="18"/>
              </w:rPr>
              <w:t>To Revise the Log frame to reflect the recommended changes. (The revised log frame will reflect seven districts instead of six )</w:t>
            </w:r>
          </w:p>
          <w:p w14:paraId="49336B73" w14:textId="77777777" w:rsidR="008E2C4F" w:rsidRPr="005D7249" w:rsidRDefault="008E2C4F" w:rsidP="002C7291">
            <w:pPr>
              <w:pStyle w:val="ListParagraph"/>
              <w:ind w:left="357"/>
              <w:rPr>
                <w:rFonts w:cs="Arial"/>
                <w:sz w:val="18"/>
                <w:szCs w:val="18"/>
              </w:rPr>
            </w:pPr>
          </w:p>
          <w:p w14:paraId="54ADF31E" w14:textId="77777777" w:rsidR="008E2C4F" w:rsidRPr="005D7249" w:rsidRDefault="008E2C4F" w:rsidP="003D25E5">
            <w:pPr>
              <w:pStyle w:val="ListParagraph"/>
              <w:numPr>
                <w:ilvl w:val="0"/>
                <w:numId w:val="32"/>
              </w:numPr>
              <w:spacing w:after="0" w:line="240" w:lineRule="auto"/>
              <w:ind w:left="357" w:hanging="357"/>
              <w:rPr>
                <w:rFonts w:cs="Arial"/>
                <w:sz w:val="18"/>
                <w:szCs w:val="18"/>
              </w:rPr>
            </w:pPr>
            <w:r w:rsidRPr="005D7249">
              <w:rPr>
                <w:rFonts w:cs="Arial"/>
                <w:sz w:val="18"/>
                <w:szCs w:val="18"/>
              </w:rPr>
              <w:t xml:space="preserve">We have added one more indicator i.e. 3.8 to support the implementation of the developed sustainability plan </w:t>
            </w:r>
          </w:p>
          <w:p w14:paraId="3054A5A8" w14:textId="77777777" w:rsidR="008E2C4F" w:rsidRPr="005D7249" w:rsidRDefault="008E2C4F" w:rsidP="002C7291">
            <w:pPr>
              <w:pStyle w:val="ListParagraph"/>
              <w:ind w:left="357"/>
              <w:rPr>
                <w:rFonts w:cs="Arial"/>
                <w:sz w:val="18"/>
                <w:szCs w:val="18"/>
              </w:rPr>
            </w:pPr>
          </w:p>
          <w:p w14:paraId="3A63FD1E" w14:textId="77777777" w:rsidR="008E2C4F" w:rsidRPr="005D7249" w:rsidRDefault="008E2C4F" w:rsidP="003D25E5">
            <w:pPr>
              <w:pStyle w:val="ListParagraph"/>
              <w:numPr>
                <w:ilvl w:val="0"/>
                <w:numId w:val="32"/>
              </w:numPr>
              <w:spacing w:after="0" w:line="240" w:lineRule="auto"/>
              <w:ind w:left="357" w:hanging="357"/>
              <w:rPr>
                <w:rFonts w:eastAsia="Arial" w:cs="Arial"/>
                <w:sz w:val="18"/>
                <w:szCs w:val="18"/>
              </w:rPr>
            </w:pPr>
            <w:r w:rsidRPr="005D7249">
              <w:rPr>
                <w:rFonts w:cs="Arial"/>
                <w:sz w:val="18"/>
                <w:szCs w:val="18"/>
              </w:rPr>
              <w:t xml:space="preserve">All target and actual have been clearly defined in the project proposal; </w:t>
            </w:r>
            <w:proofErr w:type="gramStart"/>
            <w:r w:rsidRPr="005D7249">
              <w:rPr>
                <w:rFonts w:cs="Arial"/>
                <w:sz w:val="18"/>
                <w:szCs w:val="18"/>
              </w:rPr>
              <w:t>however</w:t>
            </w:r>
            <w:proofErr w:type="gramEnd"/>
            <w:r w:rsidRPr="005D7249">
              <w:rPr>
                <w:rFonts w:cs="Arial"/>
                <w:sz w:val="18"/>
                <w:szCs w:val="18"/>
              </w:rPr>
              <w:t xml:space="preserve"> we are reporting based on target and actual performance. The under achieved  indicators are carried forward to the next year of implementation phase (half’s years) therefore during the next </w:t>
            </w:r>
            <w:r w:rsidRPr="005D7249">
              <w:rPr>
                <w:rFonts w:cs="Arial"/>
                <w:sz w:val="18"/>
                <w:szCs w:val="18"/>
              </w:rPr>
              <w:lastRenderedPageBreak/>
              <w:t>ETE, the thoughtful consultant will be advised to use the donor reporting Appendices 1, 6 and 7 to gauge the performance rather than original proposal in some indicators.</w:t>
            </w:r>
          </w:p>
        </w:tc>
        <w:tc>
          <w:tcPr>
            <w:tcW w:w="850" w:type="dxa"/>
            <w:tcBorders>
              <w:top w:val="single" w:sz="4" w:space="0" w:color="960051"/>
              <w:left w:val="single" w:sz="4" w:space="0" w:color="960051"/>
              <w:bottom w:val="single" w:sz="4" w:space="0" w:color="960051"/>
              <w:right w:val="single" w:sz="4" w:space="0" w:color="960051"/>
            </w:tcBorders>
            <w:shd w:val="clear" w:color="auto" w:fill="auto"/>
          </w:tcPr>
          <w:p w14:paraId="28F22EA2" w14:textId="77777777" w:rsidR="008E2C4F" w:rsidRPr="005D7249" w:rsidRDefault="008E2C4F" w:rsidP="002C7291">
            <w:pPr>
              <w:spacing w:line="240" w:lineRule="auto"/>
              <w:rPr>
                <w:rFonts w:eastAsia="Arial"/>
                <w:sz w:val="18"/>
                <w:szCs w:val="18"/>
              </w:rPr>
            </w:pPr>
            <w:r w:rsidRPr="005D7249">
              <w:rPr>
                <w:sz w:val="18"/>
                <w:szCs w:val="18"/>
              </w:rPr>
              <w:lastRenderedPageBreak/>
              <w:t xml:space="preserve"> Edwin Maleko</w:t>
            </w:r>
          </w:p>
        </w:tc>
        <w:tc>
          <w:tcPr>
            <w:tcW w:w="993" w:type="dxa"/>
            <w:tcBorders>
              <w:top w:val="single" w:sz="4" w:space="0" w:color="960051"/>
              <w:bottom w:val="single" w:sz="4" w:space="0" w:color="960051"/>
            </w:tcBorders>
            <w:shd w:val="clear" w:color="auto" w:fill="auto"/>
          </w:tcPr>
          <w:p w14:paraId="6DF3C24F" w14:textId="77777777" w:rsidR="008E2C4F" w:rsidRPr="005D7249" w:rsidRDefault="008E2C4F" w:rsidP="002C7291">
            <w:pPr>
              <w:tabs>
                <w:tab w:val="num" w:pos="360"/>
              </w:tabs>
              <w:spacing w:line="240" w:lineRule="auto"/>
              <w:rPr>
                <w:rFonts w:eastAsia="Arial"/>
                <w:b/>
                <w:sz w:val="18"/>
                <w:szCs w:val="18"/>
              </w:rPr>
            </w:pPr>
            <w:r w:rsidRPr="005D7249">
              <w:rPr>
                <w:sz w:val="18"/>
                <w:szCs w:val="18"/>
              </w:rPr>
              <w:t>24</w:t>
            </w:r>
            <w:r w:rsidRPr="005D7249">
              <w:rPr>
                <w:sz w:val="18"/>
                <w:szCs w:val="18"/>
                <w:vertAlign w:val="superscript"/>
              </w:rPr>
              <w:t>th</w:t>
            </w:r>
            <w:r w:rsidRPr="005D7249">
              <w:rPr>
                <w:sz w:val="18"/>
                <w:szCs w:val="18"/>
              </w:rPr>
              <w:t xml:space="preserve"> Sept 2018</w:t>
            </w:r>
          </w:p>
        </w:tc>
        <w:tc>
          <w:tcPr>
            <w:tcW w:w="1417" w:type="dxa"/>
            <w:tcBorders>
              <w:top w:val="single" w:sz="4" w:space="0" w:color="960051"/>
              <w:left w:val="single" w:sz="4" w:space="0" w:color="960051"/>
              <w:bottom w:val="single" w:sz="4" w:space="0" w:color="960051"/>
              <w:right w:val="single" w:sz="4" w:space="0" w:color="960051"/>
            </w:tcBorders>
            <w:shd w:val="clear" w:color="auto" w:fill="auto"/>
          </w:tcPr>
          <w:p w14:paraId="3B723926" w14:textId="77777777" w:rsidR="008E2C4F" w:rsidRPr="005D7249" w:rsidRDefault="008E2C4F" w:rsidP="003D25E5">
            <w:pPr>
              <w:pStyle w:val="ListParagraph"/>
              <w:numPr>
                <w:ilvl w:val="0"/>
                <w:numId w:val="41"/>
              </w:numPr>
              <w:tabs>
                <w:tab w:val="num" w:pos="360"/>
              </w:tabs>
              <w:spacing w:line="240" w:lineRule="auto"/>
              <w:ind w:left="284"/>
              <w:rPr>
                <w:rFonts w:eastAsia="Arial" w:cs="Arial"/>
                <w:sz w:val="18"/>
                <w:szCs w:val="18"/>
              </w:rPr>
            </w:pPr>
            <w:r w:rsidRPr="005D7249">
              <w:rPr>
                <w:rFonts w:eastAsia="Arial" w:cs="Arial"/>
                <w:sz w:val="18"/>
                <w:szCs w:val="18"/>
              </w:rPr>
              <w:t xml:space="preserve">Completed </w:t>
            </w:r>
          </w:p>
          <w:p w14:paraId="280748BD" w14:textId="77777777" w:rsidR="008E2C4F" w:rsidRPr="005D7249" w:rsidRDefault="008E2C4F" w:rsidP="002C7291">
            <w:pPr>
              <w:tabs>
                <w:tab w:val="num" w:pos="360"/>
              </w:tabs>
              <w:spacing w:line="240" w:lineRule="auto"/>
              <w:ind w:left="284"/>
              <w:rPr>
                <w:rFonts w:eastAsia="Arial"/>
                <w:sz w:val="18"/>
                <w:szCs w:val="18"/>
              </w:rPr>
            </w:pPr>
          </w:p>
          <w:p w14:paraId="3A7E3DA6" w14:textId="77777777" w:rsidR="008E2C4F" w:rsidRPr="005D7249" w:rsidRDefault="008E2C4F" w:rsidP="002C7291">
            <w:pPr>
              <w:tabs>
                <w:tab w:val="num" w:pos="360"/>
              </w:tabs>
              <w:spacing w:line="240" w:lineRule="auto"/>
              <w:ind w:left="284"/>
              <w:rPr>
                <w:rFonts w:eastAsia="Arial"/>
                <w:sz w:val="18"/>
                <w:szCs w:val="18"/>
              </w:rPr>
            </w:pPr>
          </w:p>
          <w:p w14:paraId="180FCB9E" w14:textId="77777777" w:rsidR="008E2C4F" w:rsidRPr="005D7249" w:rsidRDefault="008E2C4F" w:rsidP="002C7291">
            <w:pPr>
              <w:tabs>
                <w:tab w:val="num" w:pos="360"/>
              </w:tabs>
              <w:spacing w:line="240" w:lineRule="auto"/>
              <w:ind w:left="284"/>
              <w:rPr>
                <w:rFonts w:eastAsia="Arial"/>
                <w:sz w:val="18"/>
                <w:szCs w:val="18"/>
              </w:rPr>
            </w:pPr>
          </w:p>
          <w:p w14:paraId="31033CB9" w14:textId="77777777" w:rsidR="008E2C4F" w:rsidRPr="005D7249" w:rsidRDefault="008E2C4F" w:rsidP="002C7291">
            <w:pPr>
              <w:tabs>
                <w:tab w:val="num" w:pos="360"/>
              </w:tabs>
              <w:spacing w:line="240" w:lineRule="auto"/>
              <w:ind w:left="284"/>
              <w:rPr>
                <w:rFonts w:eastAsia="Arial"/>
                <w:sz w:val="18"/>
                <w:szCs w:val="18"/>
              </w:rPr>
            </w:pPr>
          </w:p>
          <w:p w14:paraId="643D5441" w14:textId="77777777" w:rsidR="008E2C4F" w:rsidRPr="005D7249" w:rsidRDefault="008E2C4F" w:rsidP="003D25E5">
            <w:pPr>
              <w:pStyle w:val="ListParagraph"/>
              <w:numPr>
                <w:ilvl w:val="0"/>
                <w:numId w:val="41"/>
              </w:numPr>
              <w:tabs>
                <w:tab w:val="num" w:pos="360"/>
              </w:tabs>
              <w:spacing w:line="240" w:lineRule="auto"/>
              <w:ind w:left="284"/>
              <w:rPr>
                <w:rFonts w:eastAsia="Arial" w:cs="Arial"/>
                <w:sz w:val="18"/>
                <w:szCs w:val="18"/>
              </w:rPr>
            </w:pPr>
            <w:r w:rsidRPr="005D7249">
              <w:rPr>
                <w:rFonts w:eastAsia="Arial" w:cs="Arial"/>
                <w:sz w:val="18"/>
                <w:szCs w:val="18"/>
              </w:rPr>
              <w:t>Completed</w:t>
            </w:r>
          </w:p>
          <w:p w14:paraId="1FD633A8" w14:textId="77777777" w:rsidR="008E2C4F" w:rsidRPr="005D7249" w:rsidRDefault="008E2C4F" w:rsidP="002C7291">
            <w:pPr>
              <w:tabs>
                <w:tab w:val="num" w:pos="360"/>
              </w:tabs>
              <w:spacing w:line="240" w:lineRule="auto"/>
              <w:rPr>
                <w:rFonts w:eastAsia="Arial"/>
                <w:sz w:val="18"/>
                <w:szCs w:val="18"/>
              </w:rPr>
            </w:pPr>
          </w:p>
          <w:p w14:paraId="7788790A" w14:textId="77777777" w:rsidR="008E2C4F" w:rsidRPr="005D7249" w:rsidRDefault="008E2C4F" w:rsidP="002C7291">
            <w:pPr>
              <w:tabs>
                <w:tab w:val="num" w:pos="360"/>
              </w:tabs>
              <w:spacing w:line="240" w:lineRule="auto"/>
              <w:rPr>
                <w:rFonts w:eastAsia="Arial"/>
                <w:sz w:val="18"/>
                <w:szCs w:val="18"/>
              </w:rPr>
            </w:pPr>
          </w:p>
          <w:p w14:paraId="499859A3"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 xml:space="preserve"> </w:t>
            </w:r>
          </w:p>
          <w:p w14:paraId="74B3965B" w14:textId="77777777" w:rsidR="008E2C4F" w:rsidRPr="005D7249" w:rsidRDefault="008E2C4F" w:rsidP="003D25E5">
            <w:pPr>
              <w:pStyle w:val="ListParagraph"/>
              <w:numPr>
                <w:ilvl w:val="0"/>
                <w:numId w:val="41"/>
              </w:numPr>
              <w:tabs>
                <w:tab w:val="num" w:pos="360"/>
              </w:tabs>
              <w:spacing w:line="240" w:lineRule="auto"/>
              <w:ind w:left="284"/>
              <w:rPr>
                <w:rFonts w:eastAsia="Arial" w:cs="Arial"/>
                <w:sz w:val="18"/>
                <w:szCs w:val="18"/>
              </w:rPr>
            </w:pPr>
            <w:r w:rsidRPr="005D7249">
              <w:rPr>
                <w:rFonts w:eastAsia="Arial" w:cs="Arial"/>
                <w:sz w:val="18"/>
                <w:szCs w:val="18"/>
              </w:rPr>
              <w:t>Completed</w:t>
            </w:r>
          </w:p>
          <w:p w14:paraId="289C2097" w14:textId="77777777" w:rsidR="008E2C4F" w:rsidRPr="005D7249" w:rsidRDefault="008E2C4F" w:rsidP="002C7291">
            <w:pPr>
              <w:tabs>
                <w:tab w:val="num" w:pos="360"/>
              </w:tabs>
              <w:spacing w:line="240" w:lineRule="auto"/>
              <w:ind w:left="284"/>
              <w:rPr>
                <w:rFonts w:eastAsia="Arial"/>
                <w:sz w:val="18"/>
                <w:szCs w:val="18"/>
              </w:rPr>
            </w:pPr>
          </w:p>
          <w:p w14:paraId="089AFA54" w14:textId="77777777" w:rsidR="008E2C4F" w:rsidRPr="005D7249" w:rsidRDefault="008E2C4F" w:rsidP="002C7291">
            <w:pPr>
              <w:tabs>
                <w:tab w:val="num" w:pos="360"/>
              </w:tabs>
              <w:spacing w:line="240" w:lineRule="auto"/>
              <w:ind w:left="284"/>
              <w:rPr>
                <w:rFonts w:eastAsia="Arial"/>
                <w:sz w:val="18"/>
                <w:szCs w:val="18"/>
              </w:rPr>
            </w:pPr>
          </w:p>
          <w:p w14:paraId="3C822835" w14:textId="77777777" w:rsidR="008E2C4F" w:rsidRPr="005D7249" w:rsidRDefault="008E2C4F" w:rsidP="002C7291">
            <w:pPr>
              <w:tabs>
                <w:tab w:val="num" w:pos="360"/>
              </w:tabs>
              <w:spacing w:line="240" w:lineRule="auto"/>
              <w:ind w:left="360"/>
              <w:rPr>
                <w:rFonts w:eastAsia="Arial"/>
                <w:sz w:val="18"/>
                <w:szCs w:val="18"/>
              </w:rPr>
            </w:pPr>
          </w:p>
        </w:tc>
        <w:tc>
          <w:tcPr>
            <w:tcW w:w="1701" w:type="dxa"/>
            <w:tcBorders>
              <w:top w:val="single" w:sz="4" w:space="0" w:color="960051"/>
              <w:left w:val="nil"/>
              <w:bottom w:val="single" w:sz="4" w:space="0" w:color="960051"/>
            </w:tcBorders>
            <w:shd w:val="clear" w:color="auto" w:fill="FFFFFF"/>
          </w:tcPr>
          <w:p w14:paraId="684D3BDD" w14:textId="77777777" w:rsidR="008E2C4F" w:rsidRPr="005D7249" w:rsidRDefault="008E2C4F" w:rsidP="003D25E5">
            <w:pPr>
              <w:pStyle w:val="ListParagraph"/>
              <w:numPr>
                <w:ilvl w:val="0"/>
                <w:numId w:val="42"/>
              </w:numPr>
              <w:tabs>
                <w:tab w:val="num" w:pos="360"/>
              </w:tabs>
              <w:spacing w:line="240" w:lineRule="auto"/>
              <w:ind w:left="284"/>
              <w:rPr>
                <w:rFonts w:eastAsia="Arial" w:cs="Arial"/>
                <w:sz w:val="18"/>
                <w:szCs w:val="18"/>
              </w:rPr>
            </w:pPr>
            <w:r w:rsidRPr="005D7249">
              <w:rPr>
                <w:rFonts w:eastAsia="Arial" w:cs="Arial"/>
                <w:sz w:val="18"/>
                <w:szCs w:val="18"/>
              </w:rPr>
              <w:t xml:space="preserve">Revised log frame </w:t>
            </w:r>
            <w:proofErr w:type="gramStart"/>
            <w:r w:rsidRPr="005D7249">
              <w:rPr>
                <w:rFonts w:eastAsia="Arial" w:cs="Arial"/>
                <w:sz w:val="18"/>
                <w:szCs w:val="18"/>
              </w:rPr>
              <w:t>reflect</w:t>
            </w:r>
            <w:proofErr w:type="gramEnd"/>
            <w:r w:rsidRPr="005D7249">
              <w:rPr>
                <w:rFonts w:eastAsia="Arial" w:cs="Arial"/>
                <w:sz w:val="18"/>
                <w:szCs w:val="18"/>
              </w:rPr>
              <w:t xml:space="preserve"> seven districts and not six </w:t>
            </w:r>
          </w:p>
          <w:p w14:paraId="75FE797B" w14:textId="77777777" w:rsidR="008E2C4F" w:rsidRPr="005D7249" w:rsidRDefault="008E2C4F" w:rsidP="002C7291">
            <w:pPr>
              <w:pStyle w:val="ListParagraph"/>
              <w:ind w:left="284"/>
              <w:rPr>
                <w:rFonts w:eastAsia="Arial" w:cs="Arial"/>
                <w:sz w:val="18"/>
                <w:szCs w:val="18"/>
              </w:rPr>
            </w:pPr>
          </w:p>
          <w:p w14:paraId="3E87489D" w14:textId="77777777" w:rsidR="008E2C4F" w:rsidRPr="005D7249" w:rsidRDefault="008E2C4F" w:rsidP="002C7291">
            <w:pPr>
              <w:pStyle w:val="ListParagraph"/>
              <w:ind w:left="284"/>
              <w:rPr>
                <w:rFonts w:eastAsia="Arial" w:cs="Arial"/>
                <w:sz w:val="18"/>
                <w:szCs w:val="18"/>
              </w:rPr>
            </w:pPr>
          </w:p>
          <w:p w14:paraId="66F97C49" w14:textId="77777777" w:rsidR="008E2C4F" w:rsidRPr="005D7249" w:rsidRDefault="008E2C4F" w:rsidP="003D25E5">
            <w:pPr>
              <w:pStyle w:val="ListParagraph"/>
              <w:numPr>
                <w:ilvl w:val="0"/>
                <w:numId w:val="42"/>
              </w:numPr>
              <w:tabs>
                <w:tab w:val="num" w:pos="360"/>
              </w:tabs>
              <w:spacing w:line="240" w:lineRule="auto"/>
              <w:ind w:left="284"/>
              <w:rPr>
                <w:rFonts w:eastAsia="Arial" w:cs="Arial"/>
                <w:sz w:val="18"/>
                <w:szCs w:val="18"/>
              </w:rPr>
            </w:pPr>
            <w:r w:rsidRPr="005D7249">
              <w:rPr>
                <w:rFonts w:eastAsia="Arial" w:cs="Arial"/>
                <w:sz w:val="18"/>
                <w:szCs w:val="18"/>
              </w:rPr>
              <w:t>One indicator to capture the implementation of the</w:t>
            </w:r>
            <w:r w:rsidRPr="005D7249">
              <w:rPr>
                <w:rFonts w:cs="Arial"/>
              </w:rPr>
              <w:t xml:space="preserve"> </w:t>
            </w:r>
            <w:r w:rsidRPr="005D7249">
              <w:rPr>
                <w:rFonts w:eastAsia="Arial" w:cs="Arial"/>
                <w:sz w:val="18"/>
                <w:szCs w:val="18"/>
              </w:rPr>
              <w:t>developed sustainability plan added</w:t>
            </w:r>
          </w:p>
          <w:p w14:paraId="0C21E0C7" w14:textId="77777777" w:rsidR="008E2C4F" w:rsidRPr="005D7249" w:rsidRDefault="008E2C4F" w:rsidP="002C7291">
            <w:pPr>
              <w:pStyle w:val="ListParagraph"/>
              <w:rPr>
                <w:rFonts w:eastAsia="Arial" w:cs="Arial"/>
                <w:sz w:val="18"/>
                <w:szCs w:val="18"/>
              </w:rPr>
            </w:pPr>
          </w:p>
          <w:p w14:paraId="0AB8E71F" w14:textId="77777777" w:rsidR="008E2C4F" w:rsidRPr="005D7249" w:rsidRDefault="008E2C4F" w:rsidP="002C7291">
            <w:pPr>
              <w:pStyle w:val="ListParagraph"/>
              <w:rPr>
                <w:rFonts w:eastAsia="Arial" w:cs="Arial"/>
                <w:sz w:val="18"/>
                <w:szCs w:val="18"/>
              </w:rPr>
            </w:pPr>
          </w:p>
          <w:p w14:paraId="728745E8" w14:textId="77777777" w:rsidR="008E2C4F" w:rsidRPr="005D7249" w:rsidRDefault="008E2C4F" w:rsidP="002C7291">
            <w:pPr>
              <w:pStyle w:val="ListParagraph"/>
              <w:ind w:left="284"/>
              <w:rPr>
                <w:rFonts w:eastAsia="Arial" w:cs="Arial"/>
                <w:sz w:val="18"/>
                <w:szCs w:val="18"/>
              </w:rPr>
            </w:pPr>
          </w:p>
          <w:p w14:paraId="4A91D795" w14:textId="77777777" w:rsidR="008E2C4F" w:rsidRPr="005D7249" w:rsidRDefault="008E2C4F" w:rsidP="003D25E5">
            <w:pPr>
              <w:pStyle w:val="ListParagraph"/>
              <w:numPr>
                <w:ilvl w:val="0"/>
                <w:numId w:val="42"/>
              </w:numPr>
              <w:tabs>
                <w:tab w:val="num" w:pos="360"/>
              </w:tabs>
              <w:spacing w:line="240" w:lineRule="auto"/>
              <w:ind w:left="284"/>
              <w:rPr>
                <w:rFonts w:eastAsia="Arial" w:cs="Arial"/>
                <w:b/>
                <w:bCs/>
                <w:sz w:val="18"/>
                <w:szCs w:val="18"/>
              </w:rPr>
            </w:pPr>
            <w:r w:rsidRPr="005D7249">
              <w:rPr>
                <w:rFonts w:eastAsia="Arial" w:cs="Arial"/>
                <w:sz w:val="18"/>
                <w:szCs w:val="18"/>
              </w:rPr>
              <w:t xml:space="preserve">Donor reports submitted to the consultant    </w:t>
            </w:r>
          </w:p>
        </w:tc>
        <w:tc>
          <w:tcPr>
            <w:tcW w:w="2268" w:type="dxa"/>
            <w:tcBorders>
              <w:top w:val="single" w:sz="4" w:space="0" w:color="960051"/>
              <w:left w:val="nil"/>
              <w:bottom w:val="single" w:sz="4" w:space="0" w:color="960051"/>
            </w:tcBorders>
            <w:shd w:val="clear" w:color="auto" w:fill="92D050"/>
          </w:tcPr>
          <w:p w14:paraId="5808442C"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 xml:space="preserve">Collation sheet has 7 districts </w:t>
            </w:r>
          </w:p>
          <w:p w14:paraId="502C2C0B"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 xml:space="preserve">A new indicator has been added to the Data Collection Log -  3.8 Number of sustainability advocacy meetings with CHMTs, RHMT and community leaders to generate buy-in towards eye care financing (sustainability plan) – although no data has been formally recorded against this. </w:t>
            </w:r>
          </w:p>
          <w:p w14:paraId="49A27697" w14:textId="77777777" w:rsidR="008E2C4F" w:rsidRPr="005D7249" w:rsidRDefault="008E2C4F" w:rsidP="002C7291">
            <w:pPr>
              <w:tabs>
                <w:tab w:val="num" w:pos="360"/>
              </w:tabs>
              <w:spacing w:line="240" w:lineRule="auto"/>
              <w:rPr>
                <w:rFonts w:eastAsia="Arial"/>
                <w:sz w:val="18"/>
                <w:szCs w:val="18"/>
              </w:rPr>
            </w:pPr>
          </w:p>
        </w:tc>
      </w:tr>
      <w:tr w:rsidR="008E2C4F" w:rsidRPr="005D7249" w14:paraId="67F9BD13" w14:textId="77777777" w:rsidTr="002C7291">
        <w:trPr>
          <w:trHeight w:val="335"/>
        </w:trPr>
        <w:tc>
          <w:tcPr>
            <w:tcW w:w="284" w:type="dxa"/>
            <w:tcBorders>
              <w:right w:val="nil"/>
            </w:tcBorders>
            <w:shd w:val="clear" w:color="auto" w:fill="FFFFFF"/>
          </w:tcPr>
          <w:p w14:paraId="073DD18E" w14:textId="77777777" w:rsidR="008E2C4F" w:rsidRPr="005D7249" w:rsidRDefault="008E2C4F" w:rsidP="002C7291">
            <w:pPr>
              <w:tabs>
                <w:tab w:val="num" w:pos="360"/>
              </w:tabs>
              <w:spacing w:line="240" w:lineRule="auto"/>
              <w:jc w:val="center"/>
              <w:rPr>
                <w:rFonts w:eastAsia="Arial"/>
                <w:b/>
                <w:bCs/>
                <w:sz w:val="18"/>
                <w:szCs w:val="18"/>
              </w:rPr>
            </w:pPr>
            <w:r w:rsidRPr="005D7249">
              <w:rPr>
                <w:rFonts w:eastAsia="Arial"/>
                <w:b/>
                <w:bCs/>
                <w:sz w:val="18"/>
                <w:szCs w:val="18"/>
              </w:rPr>
              <w:t>2</w:t>
            </w:r>
          </w:p>
        </w:tc>
        <w:tc>
          <w:tcPr>
            <w:tcW w:w="3402" w:type="dxa"/>
            <w:tcBorders>
              <w:left w:val="single" w:sz="4" w:space="0" w:color="960051"/>
              <w:right w:val="single" w:sz="4" w:space="0" w:color="960051"/>
            </w:tcBorders>
            <w:shd w:val="clear" w:color="auto" w:fill="auto"/>
          </w:tcPr>
          <w:p w14:paraId="699CE8A9" w14:textId="77777777" w:rsidR="008E2C4F" w:rsidRPr="005D7249" w:rsidRDefault="008E2C4F" w:rsidP="002C7291">
            <w:pPr>
              <w:spacing w:after="0"/>
              <w:jc w:val="both"/>
              <w:rPr>
                <w:rFonts w:eastAsia="Arial"/>
                <w:sz w:val="18"/>
                <w:szCs w:val="18"/>
              </w:rPr>
            </w:pPr>
            <w:r w:rsidRPr="005D7249">
              <w:rPr>
                <w:rFonts w:eastAsia="Arial"/>
                <w:sz w:val="18"/>
                <w:szCs w:val="18"/>
              </w:rPr>
              <w:t>Revise the following targets:</w:t>
            </w:r>
          </w:p>
          <w:p w14:paraId="43967E73" w14:textId="77777777" w:rsidR="008E2C4F" w:rsidRPr="005D7249" w:rsidRDefault="008E2C4F" w:rsidP="003D25E5">
            <w:pPr>
              <w:pStyle w:val="ListParagraph"/>
              <w:numPr>
                <w:ilvl w:val="0"/>
                <w:numId w:val="33"/>
              </w:numPr>
              <w:spacing w:after="0" w:line="240" w:lineRule="auto"/>
              <w:ind w:left="357" w:hanging="357"/>
              <w:jc w:val="both"/>
              <w:rPr>
                <w:rFonts w:eastAsia="Arial" w:cs="Arial"/>
                <w:sz w:val="18"/>
                <w:szCs w:val="18"/>
              </w:rPr>
            </w:pPr>
            <w:r w:rsidRPr="005D7249">
              <w:rPr>
                <w:rFonts w:eastAsia="Arial" w:cs="Arial"/>
                <w:sz w:val="18"/>
                <w:szCs w:val="18"/>
              </w:rPr>
              <w:t>Increase output 2.4 “Number of women groups trained for eye health community awareness and provided with IEC materials” and ensure they are equally dispersed across the seven districts.</w:t>
            </w:r>
          </w:p>
          <w:p w14:paraId="7F7DE08F" w14:textId="77777777" w:rsidR="008E2C4F" w:rsidRPr="005D7249" w:rsidRDefault="008E2C4F" w:rsidP="002C7291">
            <w:pPr>
              <w:pStyle w:val="ListParagraph"/>
              <w:jc w:val="both"/>
              <w:rPr>
                <w:rFonts w:eastAsia="Arial" w:cs="Arial"/>
                <w:sz w:val="18"/>
                <w:szCs w:val="18"/>
              </w:rPr>
            </w:pPr>
          </w:p>
          <w:p w14:paraId="1B1CC58A" w14:textId="77777777" w:rsidR="008E2C4F" w:rsidRPr="005D7249" w:rsidRDefault="008E2C4F" w:rsidP="002C7291">
            <w:pPr>
              <w:pStyle w:val="ListParagraph"/>
              <w:jc w:val="both"/>
              <w:rPr>
                <w:rFonts w:eastAsia="Arial" w:cs="Arial"/>
                <w:sz w:val="18"/>
                <w:szCs w:val="18"/>
              </w:rPr>
            </w:pPr>
          </w:p>
          <w:p w14:paraId="39D2EEB7" w14:textId="77777777" w:rsidR="008E2C4F" w:rsidRPr="005D7249" w:rsidRDefault="008E2C4F" w:rsidP="002C7291">
            <w:pPr>
              <w:pStyle w:val="ListParagraph"/>
              <w:jc w:val="both"/>
              <w:rPr>
                <w:rFonts w:eastAsia="Arial" w:cs="Arial"/>
                <w:sz w:val="18"/>
                <w:szCs w:val="18"/>
              </w:rPr>
            </w:pPr>
          </w:p>
          <w:p w14:paraId="6C1CA311" w14:textId="77777777" w:rsidR="008E2C4F" w:rsidRPr="005D7249" w:rsidRDefault="008E2C4F" w:rsidP="002C7291">
            <w:pPr>
              <w:pStyle w:val="ListParagraph"/>
              <w:jc w:val="both"/>
              <w:rPr>
                <w:rFonts w:eastAsia="Arial" w:cs="Arial"/>
                <w:sz w:val="18"/>
                <w:szCs w:val="18"/>
              </w:rPr>
            </w:pPr>
          </w:p>
          <w:p w14:paraId="21A8B30C" w14:textId="77777777" w:rsidR="008E2C4F" w:rsidRPr="005D7249" w:rsidRDefault="008E2C4F" w:rsidP="002C7291">
            <w:pPr>
              <w:pStyle w:val="ListParagraph"/>
              <w:jc w:val="both"/>
              <w:rPr>
                <w:rFonts w:eastAsia="Arial" w:cs="Arial"/>
                <w:sz w:val="18"/>
                <w:szCs w:val="18"/>
              </w:rPr>
            </w:pPr>
          </w:p>
          <w:p w14:paraId="5FE98E2D" w14:textId="77777777" w:rsidR="008E2C4F" w:rsidRPr="005D7249" w:rsidRDefault="008E2C4F" w:rsidP="002C7291">
            <w:pPr>
              <w:pStyle w:val="ListParagraph"/>
              <w:jc w:val="both"/>
              <w:rPr>
                <w:rFonts w:eastAsia="Arial" w:cs="Arial"/>
                <w:sz w:val="18"/>
                <w:szCs w:val="18"/>
              </w:rPr>
            </w:pPr>
          </w:p>
          <w:p w14:paraId="1E0044BE" w14:textId="77777777" w:rsidR="008E2C4F" w:rsidRPr="005D7249" w:rsidRDefault="008E2C4F" w:rsidP="002C7291">
            <w:pPr>
              <w:pStyle w:val="ListParagraph"/>
              <w:jc w:val="both"/>
              <w:rPr>
                <w:rFonts w:eastAsia="Arial" w:cs="Arial"/>
                <w:sz w:val="18"/>
                <w:szCs w:val="18"/>
              </w:rPr>
            </w:pPr>
          </w:p>
          <w:p w14:paraId="0B59F230" w14:textId="77777777" w:rsidR="008E2C4F" w:rsidRPr="005D7249" w:rsidRDefault="008E2C4F" w:rsidP="003D25E5">
            <w:pPr>
              <w:pStyle w:val="ListParagraph"/>
              <w:numPr>
                <w:ilvl w:val="0"/>
                <w:numId w:val="33"/>
              </w:numPr>
              <w:spacing w:after="0" w:line="240" w:lineRule="auto"/>
              <w:ind w:left="357" w:hanging="357"/>
              <w:jc w:val="both"/>
              <w:rPr>
                <w:rFonts w:eastAsia="Arial" w:cs="Arial"/>
                <w:sz w:val="18"/>
                <w:szCs w:val="18"/>
              </w:rPr>
            </w:pPr>
            <w:r w:rsidRPr="005D7249">
              <w:rPr>
                <w:rFonts w:eastAsia="Arial" w:cs="Arial"/>
                <w:sz w:val="18"/>
                <w:szCs w:val="18"/>
              </w:rPr>
              <w:t xml:space="preserve">Increase the target for </w:t>
            </w:r>
            <w:r w:rsidRPr="005D7249">
              <w:rPr>
                <w:rFonts w:cs="Arial"/>
                <w:sz w:val="18"/>
                <w:szCs w:val="18"/>
              </w:rPr>
              <w:t>output 3.2 “Number of eye care personnel who participate in decision making structures at regional and district level”</w:t>
            </w:r>
          </w:p>
        </w:tc>
        <w:tc>
          <w:tcPr>
            <w:tcW w:w="993" w:type="dxa"/>
            <w:shd w:val="clear" w:color="auto" w:fill="auto"/>
          </w:tcPr>
          <w:p w14:paraId="14ACC1A7"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a) Rejected</w:t>
            </w:r>
          </w:p>
          <w:p w14:paraId="428DEF92" w14:textId="77777777" w:rsidR="008E2C4F" w:rsidRPr="005D7249" w:rsidRDefault="008E2C4F" w:rsidP="002C7291">
            <w:pPr>
              <w:tabs>
                <w:tab w:val="num" w:pos="360"/>
              </w:tabs>
              <w:spacing w:line="240" w:lineRule="auto"/>
              <w:rPr>
                <w:rFonts w:eastAsia="Arial"/>
                <w:sz w:val="18"/>
                <w:szCs w:val="18"/>
              </w:rPr>
            </w:pPr>
          </w:p>
          <w:p w14:paraId="5A2C8DF4" w14:textId="77777777" w:rsidR="008E2C4F" w:rsidRPr="005D7249" w:rsidRDefault="008E2C4F" w:rsidP="002C7291">
            <w:pPr>
              <w:tabs>
                <w:tab w:val="num" w:pos="360"/>
              </w:tabs>
              <w:spacing w:line="240" w:lineRule="auto"/>
              <w:rPr>
                <w:rFonts w:eastAsia="Arial"/>
                <w:sz w:val="18"/>
                <w:szCs w:val="18"/>
              </w:rPr>
            </w:pPr>
          </w:p>
          <w:p w14:paraId="7A4EA247" w14:textId="77777777" w:rsidR="008E2C4F" w:rsidRPr="005D7249" w:rsidRDefault="008E2C4F" w:rsidP="002C7291">
            <w:pPr>
              <w:tabs>
                <w:tab w:val="num" w:pos="360"/>
              </w:tabs>
              <w:spacing w:line="240" w:lineRule="auto"/>
              <w:rPr>
                <w:rFonts w:eastAsia="Arial"/>
                <w:sz w:val="18"/>
                <w:szCs w:val="18"/>
              </w:rPr>
            </w:pPr>
          </w:p>
          <w:p w14:paraId="35B4796D"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b)Accepted</w:t>
            </w:r>
          </w:p>
        </w:tc>
        <w:tc>
          <w:tcPr>
            <w:tcW w:w="992" w:type="dxa"/>
            <w:tcBorders>
              <w:left w:val="single" w:sz="4" w:space="0" w:color="960051"/>
              <w:right w:val="single" w:sz="4" w:space="0" w:color="960051"/>
            </w:tcBorders>
            <w:shd w:val="clear" w:color="auto" w:fill="auto"/>
          </w:tcPr>
          <w:p w14:paraId="67A31958" w14:textId="77777777" w:rsidR="008E2C4F" w:rsidRPr="005D7249" w:rsidRDefault="008E2C4F" w:rsidP="002C7291">
            <w:pPr>
              <w:tabs>
                <w:tab w:val="num" w:pos="360"/>
              </w:tabs>
              <w:spacing w:line="240" w:lineRule="auto"/>
              <w:rPr>
                <w:rFonts w:eastAsia="Arial"/>
                <w:sz w:val="18"/>
                <w:szCs w:val="18"/>
              </w:rPr>
            </w:pPr>
          </w:p>
          <w:p w14:paraId="7710417F" w14:textId="77777777" w:rsidR="008E2C4F" w:rsidRPr="005D7249" w:rsidRDefault="008E2C4F" w:rsidP="002C7291">
            <w:pPr>
              <w:tabs>
                <w:tab w:val="num" w:pos="360"/>
              </w:tabs>
              <w:spacing w:line="240" w:lineRule="auto"/>
              <w:rPr>
                <w:rFonts w:eastAsia="Arial"/>
                <w:sz w:val="18"/>
                <w:szCs w:val="18"/>
              </w:rPr>
            </w:pPr>
          </w:p>
          <w:p w14:paraId="45ADA0FE" w14:textId="77777777" w:rsidR="008E2C4F" w:rsidRPr="005D7249" w:rsidRDefault="008E2C4F" w:rsidP="002C7291">
            <w:pPr>
              <w:tabs>
                <w:tab w:val="num" w:pos="360"/>
              </w:tabs>
              <w:spacing w:line="240" w:lineRule="auto"/>
              <w:rPr>
                <w:rFonts w:eastAsia="Arial"/>
                <w:sz w:val="18"/>
                <w:szCs w:val="18"/>
              </w:rPr>
            </w:pPr>
          </w:p>
          <w:p w14:paraId="310613DB" w14:textId="77777777" w:rsidR="008E2C4F" w:rsidRPr="005D7249" w:rsidRDefault="008E2C4F" w:rsidP="002C7291">
            <w:pPr>
              <w:tabs>
                <w:tab w:val="num" w:pos="360"/>
              </w:tabs>
              <w:spacing w:line="240" w:lineRule="auto"/>
              <w:rPr>
                <w:rFonts w:eastAsia="Arial"/>
                <w:sz w:val="18"/>
                <w:szCs w:val="18"/>
              </w:rPr>
            </w:pPr>
          </w:p>
          <w:p w14:paraId="51347B65" w14:textId="77777777" w:rsidR="008E2C4F" w:rsidRPr="005D7249" w:rsidRDefault="008E2C4F" w:rsidP="002C7291">
            <w:pPr>
              <w:tabs>
                <w:tab w:val="num" w:pos="360"/>
              </w:tabs>
              <w:spacing w:line="240" w:lineRule="auto"/>
              <w:rPr>
                <w:rFonts w:eastAsia="Arial"/>
                <w:sz w:val="18"/>
                <w:szCs w:val="18"/>
              </w:rPr>
            </w:pPr>
          </w:p>
          <w:p w14:paraId="656EAC6D"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Medium</w:t>
            </w:r>
          </w:p>
        </w:tc>
        <w:tc>
          <w:tcPr>
            <w:tcW w:w="2835" w:type="dxa"/>
            <w:shd w:val="clear" w:color="auto" w:fill="auto"/>
          </w:tcPr>
          <w:p w14:paraId="61D9D086" w14:textId="77777777" w:rsidR="008E2C4F" w:rsidRPr="005D7249" w:rsidRDefault="008E2C4F" w:rsidP="003D25E5">
            <w:pPr>
              <w:numPr>
                <w:ilvl w:val="0"/>
                <w:numId w:val="34"/>
              </w:numPr>
              <w:tabs>
                <w:tab w:val="num" w:pos="360"/>
              </w:tabs>
              <w:spacing w:after="0"/>
              <w:ind w:left="357" w:hanging="357"/>
              <w:rPr>
                <w:rFonts w:eastAsia="Arial"/>
                <w:sz w:val="18"/>
                <w:szCs w:val="18"/>
              </w:rPr>
            </w:pPr>
            <w:r w:rsidRPr="005D7249">
              <w:rPr>
                <w:sz w:val="22"/>
              </w:rPr>
              <w:t xml:space="preserve"> </w:t>
            </w:r>
            <w:r w:rsidRPr="005D7249">
              <w:rPr>
                <w:rFonts w:eastAsia="Arial"/>
                <w:sz w:val="18"/>
                <w:szCs w:val="18"/>
              </w:rPr>
              <w:t xml:space="preserve">Increasing the number of women groups would affect financial resources. However, more women groups will be reached during community sensitization campaign which would make it possible to reach more women with no budget implications. </w:t>
            </w:r>
          </w:p>
          <w:p w14:paraId="7C219957" w14:textId="77777777" w:rsidR="008E2C4F" w:rsidRPr="005D7249" w:rsidRDefault="008E2C4F" w:rsidP="002C7291">
            <w:pPr>
              <w:spacing w:after="0"/>
              <w:ind w:left="357"/>
              <w:rPr>
                <w:rFonts w:eastAsia="Arial"/>
                <w:sz w:val="18"/>
                <w:szCs w:val="18"/>
              </w:rPr>
            </w:pPr>
          </w:p>
          <w:p w14:paraId="300497B1" w14:textId="77777777" w:rsidR="008E2C4F" w:rsidRPr="005D7249" w:rsidRDefault="008E2C4F" w:rsidP="003D25E5">
            <w:pPr>
              <w:numPr>
                <w:ilvl w:val="0"/>
                <w:numId w:val="34"/>
              </w:numPr>
              <w:tabs>
                <w:tab w:val="num" w:pos="360"/>
              </w:tabs>
              <w:spacing w:after="0"/>
              <w:ind w:left="357" w:hanging="357"/>
              <w:rPr>
                <w:rFonts w:eastAsia="Arial"/>
                <w:sz w:val="18"/>
                <w:szCs w:val="18"/>
              </w:rPr>
            </w:pPr>
            <w:r w:rsidRPr="005D7249">
              <w:rPr>
                <w:rFonts w:eastAsia="Arial"/>
                <w:sz w:val="18"/>
                <w:szCs w:val="18"/>
              </w:rPr>
              <w:t>More decision makers that includes Regional and District health management team members will be reached during health financing strategic framework dissemination.</w:t>
            </w:r>
          </w:p>
        </w:tc>
        <w:tc>
          <w:tcPr>
            <w:tcW w:w="850" w:type="dxa"/>
            <w:tcBorders>
              <w:left w:val="single" w:sz="4" w:space="0" w:color="960051"/>
              <w:right w:val="single" w:sz="4" w:space="0" w:color="960051"/>
            </w:tcBorders>
            <w:shd w:val="clear" w:color="auto" w:fill="auto"/>
          </w:tcPr>
          <w:p w14:paraId="3B3C2928" w14:textId="77777777" w:rsidR="008E2C4F" w:rsidRPr="005D7249" w:rsidRDefault="008E2C4F" w:rsidP="002C7291">
            <w:pPr>
              <w:spacing w:line="240" w:lineRule="auto"/>
              <w:rPr>
                <w:rFonts w:eastAsia="Arial"/>
                <w:sz w:val="18"/>
                <w:szCs w:val="18"/>
              </w:rPr>
            </w:pPr>
            <w:r w:rsidRPr="005D7249">
              <w:rPr>
                <w:rFonts w:eastAsia="Arial"/>
                <w:sz w:val="18"/>
                <w:szCs w:val="18"/>
              </w:rPr>
              <w:t>TCO programme team</w:t>
            </w:r>
          </w:p>
          <w:p w14:paraId="0E03C4CB" w14:textId="77777777" w:rsidR="008E2C4F" w:rsidRPr="005D7249" w:rsidRDefault="008E2C4F" w:rsidP="002C7291">
            <w:pPr>
              <w:tabs>
                <w:tab w:val="num" w:pos="360"/>
              </w:tabs>
              <w:spacing w:line="240" w:lineRule="auto"/>
              <w:rPr>
                <w:rFonts w:eastAsia="Arial"/>
                <w:sz w:val="18"/>
                <w:szCs w:val="18"/>
              </w:rPr>
            </w:pPr>
          </w:p>
        </w:tc>
        <w:tc>
          <w:tcPr>
            <w:tcW w:w="993" w:type="dxa"/>
            <w:shd w:val="clear" w:color="auto" w:fill="auto"/>
          </w:tcPr>
          <w:p w14:paraId="41A14A61" w14:textId="77777777" w:rsidR="008E2C4F" w:rsidRPr="005D7249" w:rsidRDefault="008E2C4F" w:rsidP="002C7291">
            <w:pPr>
              <w:tabs>
                <w:tab w:val="num" w:pos="360"/>
              </w:tabs>
              <w:spacing w:line="240" w:lineRule="auto"/>
              <w:rPr>
                <w:rFonts w:eastAsia="Arial"/>
                <w:b/>
                <w:sz w:val="18"/>
                <w:szCs w:val="18"/>
              </w:rPr>
            </w:pPr>
            <w:r w:rsidRPr="005D7249">
              <w:rPr>
                <w:rFonts w:eastAsia="Arial"/>
                <w:sz w:val="18"/>
                <w:szCs w:val="18"/>
              </w:rPr>
              <w:t>Oct – Dec 2018</w:t>
            </w:r>
          </w:p>
        </w:tc>
        <w:tc>
          <w:tcPr>
            <w:tcW w:w="1417" w:type="dxa"/>
            <w:tcBorders>
              <w:left w:val="single" w:sz="4" w:space="0" w:color="960051"/>
              <w:right w:val="single" w:sz="4" w:space="0" w:color="960051"/>
            </w:tcBorders>
            <w:shd w:val="clear" w:color="auto" w:fill="auto"/>
          </w:tcPr>
          <w:p w14:paraId="63AF52A3" w14:textId="77777777" w:rsidR="008E2C4F" w:rsidRPr="005D7249" w:rsidRDefault="008E2C4F" w:rsidP="002C7291">
            <w:pPr>
              <w:spacing w:line="240" w:lineRule="auto"/>
              <w:rPr>
                <w:rFonts w:eastAsia="Arial"/>
                <w:sz w:val="18"/>
                <w:szCs w:val="18"/>
              </w:rPr>
            </w:pPr>
            <w:r w:rsidRPr="005D7249">
              <w:rPr>
                <w:rFonts w:eastAsia="Arial"/>
                <w:sz w:val="18"/>
                <w:szCs w:val="18"/>
              </w:rPr>
              <w:t>a) Completed</w:t>
            </w:r>
          </w:p>
          <w:p w14:paraId="58022A87" w14:textId="77777777" w:rsidR="008E2C4F" w:rsidRPr="005D7249" w:rsidRDefault="008E2C4F" w:rsidP="002C7291">
            <w:pPr>
              <w:tabs>
                <w:tab w:val="num" w:pos="360"/>
              </w:tabs>
              <w:spacing w:line="240" w:lineRule="auto"/>
              <w:rPr>
                <w:rFonts w:eastAsia="Arial"/>
                <w:sz w:val="18"/>
                <w:szCs w:val="18"/>
              </w:rPr>
            </w:pPr>
          </w:p>
          <w:p w14:paraId="66266BC9" w14:textId="77777777" w:rsidR="008E2C4F" w:rsidRPr="005D7249" w:rsidRDefault="008E2C4F" w:rsidP="002C7291">
            <w:pPr>
              <w:tabs>
                <w:tab w:val="num" w:pos="360"/>
              </w:tabs>
              <w:spacing w:line="240" w:lineRule="auto"/>
              <w:rPr>
                <w:rFonts w:eastAsia="Arial"/>
                <w:sz w:val="18"/>
                <w:szCs w:val="18"/>
              </w:rPr>
            </w:pPr>
          </w:p>
          <w:p w14:paraId="6B01E9B0" w14:textId="77777777" w:rsidR="008E2C4F" w:rsidRPr="005D7249" w:rsidRDefault="008E2C4F" w:rsidP="002C7291">
            <w:pPr>
              <w:tabs>
                <w:tab w:val="num" w:pos="360"/>
              </w:tabs>
              <w:spacing w:line="240" w:lineRule="auto"/>
              <w:rPr>
                <w:rFonts w:eastAsia="Arial"/>
                <w:sz w:val="18"/>
                <w:szCs w:val="18"/>
              </w:rPr>
            </w:pPr>
          </w:p>
          <w:p w14:paraId="436F05D0" w14:textId="77777777" w:rsidR="008E2C4F" w:rsidRPr="005D7249" w:rsidRDefault="008E2C4F" w:rsidP="002C7291">
            <w:pPr>
              <w:tabs>
                <w:tab w:val="num" w:pos="360"/>
              </w:tabs>
              <w:spacing w:line="240" w:lineRule="auto"/>
              <w:rPr>
                <w:rFonts w:eastAsia="Arial"/>
                <w:sz w:val="18"/>
                <w:szCs w:val="18"/>
              </w:rPr>
            </w:pPr>
          </w:p>
          <w:p w14:paraId="153EE697" w14:textId="77777777" w:rsidR="008E2C4F" w:rsidRPr="005D7249" w:rsidRDefault="008E2C4F" w:rsidP="002C7291">
            <w:pPr>
              <w:tabs>
                <w:tab w:val="num" w:pos="360"/>
              </w:tabs>
              <w:spacing w:line="240" w:lineRule="auto"/>
              <w:rPr>
                <w:rFonts w:eastAsia="Arial"/>
                <w:sz w:val="18"/>
                <w:szCs w:val="18"/>
              </w:rPr>
            </w:pPr>
          </w:p>
          <w:p w14:paraId="2920E328" w14:textId="77777777" w:rsidR="008E2C4F" w:rsidRPr="005D7249" w:rsidRDefault="008E2C4F" w:rsidP="002C7291">
            <w:pPr>
              <w:tabs>
                <w:tab w:val="num" w:pos="360"/>
              </w:tabs>
              <w:spacing w:line="240" w:lineRule="auto"/>
              <w:rPr>
                <w:rFonts w:eastAsia="Arial"/>
                <w:sz w:val="18"/>
                <w:szCs w:val="18"/>
              </w:rPr>
            </w:pPr>
          </w:p>
          <w:p w14:paraId="6DB74720" w14:textId="77777777" w:rsidR="008E2C4F" w:rsidRPr="005D7249" w:rsidRDefault="008E2C4F" w:rsidP="002C7291">
            <w:pPr>
              <w:tabs>
                <w:tab w:val="num" w:pos="360"/>
              </w:tabs>
              <w:spacing w:line="240" w:lineRule="auto"/>
              <w:rPr>
                <w:rFonts w:eastAsia="Arial"/>
                <w:sz w:val="18"/>
                <w:szCs w:val="18"/>
              </w:rPr>
            </w:pPr>
          </w:p>
          <w:p w14:paraId="2B308F69" w14:textId="77777777" w:rsidR="008E2C4F" w:rsidRPr="005D7249" w:rsidRDefault="008E2C4F" w:rsidP="002C7291">
            <w:pPr>
              <w:spacing w:line="240" w:lineRule="auto"/>
              <w:rPr>
                <w:rFonts w:eastAsia="Arial"/>
                <w:sz w:val="18"/>
                <w:szCs w:val="18"/>
              </w:rPr>
            </w:pPr>
            <w:r w:rsidRPr="005D7249">
              <w:rPr>
                <w:rFonts w:eastAsia="Arial"/>
                <w:sz w:val="18"/>
                <w:szCs w:val="18"/>
              </w:rPr>
              <w:t>b) Completed</w:t>
            </w:r>
          </w:p>
        </w:tc>
        <w:tc>
          <w:tcPr>
            <w:tcW w:w="1701" w:type="dxa"/>
            <w:tcBorders>
              <w:left w:val="nil"/>
            </w:tcBorders>
            <w:shd w:val="clear" w:color="auto" w:fill="FFFFFF"/>
          </w:tcPr>
          <w:p w14:paraId="00FA817F"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 xml:space="preserve">We trained women groups per the project target, however we intensified sensitization campaigns through PA system and radio programs with specific messages to raise awareness among women. </w:t>
            </w:r>
          </w:p>
          <w:p w14:paraId="25468A27" w14:textId="77777777" w:rsidR="008E2C4F" w:rsidRPr="005D7249" w:rsidRDefault="008E2C4F" w:rsidP="002C7291">
            <w:pPr>
              <w:tabs>
                <w:tab w:val="num" w:pos="360"/>
              </w:tabs>
              <w:spacing w:line="240" w:lineRule="auto"/>
              <w:rPr>
                <w:rFonts w:eastAsia="Arial"/>
                <w:b/>
                <w:bCs/>
                <w:sz w:val="18"/>
                <w:szCs w:val="18"/>
              </w:rPr>
            </w:pPr>
            <w:r w:rsidRPr="005D7249">
              <w:rPr>
                <w:rFonts w:eastAsia="Arial"/>
                <w:sz w:val="18"/>
                <w:szCs w:val="18"/>
              </w:rPr>
              <w:t xml:space="preserve">District Medical Officers and Regional Medical Officers were involved during the health financing strategic </w:t>
            </w:r>
            <w:r w:rsidRPr="005D7249">
              <w:rPr>
                <w:rFonts w:eastAsia="Arial"/>
                <w:sz w:val="18"/>
                <w:szCs w:val="18"/>
              </w:rPr>
              <w:lastRenderedPageBreak/>
              <w:t>framework dissemination.</w:t>
            </w:r>
          </w:p>
        </w:tc>
        <w:tc>
          <w:tcPr>
            <w:tcW w:w="2268" w:type="dxa"/>
            <w:tcBorders>
              <w:left w:val="nil"/>
            </w:tcBorders>
            <w:shd w:val="clear" w:color="auto" w:fill="92D050"/>
          </w:tcPr>
          <w:p w14:paraId="1E2EC9AC"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lastRenderedPageBreak/>
              <w:t xml:space="preserve">Confirmed by donor reports and collation spreadsheet as evidenced in the Quantitative Data tool – Appendix 9 of this report. </w:t>
            </w:r>
          </w:p>
          <w:p w14:paraId="03FB7FC0"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 xml:space="preserve">High level promotion of women messaging by senior figures has been undertaken. </w:t>
            </w:r>
          </w:p>
          <w:p w14:paraId="6260A3AE" w14:textId="77777777" w:rsidR="008E2C4F" w:rsidRPr="005D7249" w:rsidRDefault="008E2C4F" w:rsidP="002C7291">
            <w:pPr>
              <w:tabs>
                <w:tab w:val="num" w:pos="360"/>
              </w:tabs>
              <w:spacing w:line="240" w:lineRule="auto"/>
              <w:rPr>
                <w:rFonts w:eastAsia="Arial"/>
                <w:sz w:val="18"/>
                <w:szCs w:val="18"/>
              </w:rPr>
            </w:pPr>
          </w:p>
          <w:p w14:paraId="307431E0" w14:textId="77777777" w:rsidR="008E2C4F" w:rsidRPr="005D7249" w:rsidRDefault="008E2C4F" w:rsidP="002C7291">
            <w:pPr>
              <w:tabs>
                <w:tab w:val="num" w:pos="360"/>
              </w:tabs>
              <w:spacing w:line="240" w:lineRule="auto"/>
              <w:rPr>
                <w:rFonts w:eastAsia="Arial"/>
                <w:sz w:val="18"/>
                <w:szCs w:val="18"/>
              </w:rPr>
            </w:pPr>
          </w:p>
          <w:p w14:paraId="74AA307E" w14:textId="77777777" w:rsidR="008E2C4F" w:rsidRPr="005D7249" w:rsidRDefault="008E2C4F" w:rsidP="002C7291">
            <w:pPr>
              <w:tabs>
                <w:tab w:val="num" w:pos="360"/>
              </w:tabs>
              <w:spacing w:line="240" w:lineRule="auto"/>
              <w:rPr>
                <w:rFonts w:eastAsia="Arial"/>
                <w:sz w:val="18"/>
                <w:szCs w:val="18"/>
              </w:rPr>
            </w:pPr>
          </w:p>
          <w:p w14:paraId="401354F9"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Documentation and interviews confirm this.</w:t>
            </w:r>
          </w:p>
          <w:p w14:paraId="40AFB065" w14:textId="77777777" w:rsidR="008E2C4F" w:rsidRPr="005D7249" w:rsidRDefault="008E2C4F" w:rsidP="002C7291">
            <w:pPr>
              <w:tabs>
                <w:tab w:val="num" w:pos="360"/>
              </w:tabs>
              <w:spacing w:line="240" w:lineRule="auto"/>
              <w:rPr>
                <w:rFonts w:eastAsia="Arial"/>
                <w:b/>
                <w:bCs/>
                <w:sz w:val="18"/>
                <w:szCs w:val="18"/>
              </w:rPr>
            </w:pPr>
          </w:p>
          <w:p w14:paraId="2F0EE7A9" w14:textId="77777777" w:rsidR="008E2C4F" w:rsidRPr="005D7249" w:rsidRDefault="008E2C4F" w:rsidP="002C7291">
            <w:pPr>
              <w:tabs>
                <w:tab w:val="num" w:pos="360"/>
              </w:tabs>
              <w:spacing w:line="240" w:lineRule="auto"/>
              <w:rPr>
                <w:rFonts w:eastAsia="Arial"/>
                <w:b/>
                <w:bCs/>
                <w:sz w:val="18"/>
                <w:szCs w:val="18"/>
              </w:rPr>
            </w:pPr>
          </w:p>
          <w:p w14:paraId="69DA177B" w14:textId="77777777" w:rsidR="008E2C4F" w:rsidRPr="005D7249" w:rsidRDefault="008E2C4F" w:rsidP="002C7291">
            <w:pPr>
              <w:tabs>
                <w:tab w:val="num" w:pos="360"/>
              </w:tabs>
              <w:spacing w:line="240" w:lineRule="auto"/>
              <w:rPr>
                <w:rFonts w:eastAsia="Arial"/>
                <w:b/>
                <w:bCs/>
                <w:sz w:val="18"/>
                <w:szCs w:val="18"/>
              </w:rPr>
            </w:pPr>
          </w:p>
          <w:p w14:paraId="6EC3C8C2" w14:textId="77777777" w:rsidR="008E2C4F" w:rsidRPr="005D7249" w:rsidRDefault="008E2C4F" w:rsidP="002C7291">
            <w:pPr>
              <w:tabs>
                <w:tab w:val="num" w:pos="360"/>
              </w:tabs>
              <w:spacing w:line="240" w:lineRule="auto"/>
              <w:rPr>
                <w:rFonts w:eastAsia="Arial"/>
                <w:b/>
                <w:bCs/>
                <w:sz w:val="18"/>
                <w:szCs w:val="18"/>
              </w:rPr>
            </w:pPr>
          </w:p>
        </w:tc>
      </w:tr>
      <w:tr w:rsidR="008E2C4F" w:rsidRPr="005D7249" w14:paraId="37F360BD" w14:textId="77777777" w:rsidTr="002C7291">
        <w:trPr>
          <w:trHeight w:val="523"/>
        </w:trPr>
        <w:tc>
          <w:tcPr>
            <w:tcW w:w="284" w:type="dxa"/>
            <w:tcBorders>
              <w:top w:val="single" w:sz="4" w:space="0" w:color="960051"/>
              <w:bottom w:val="single" w:sz="4" w:space="0" w:color="960051"/>
              <w:right w:val="nil"/>
            </w:tcBorders>
            <w:shd w:val="clear" w:color="auto" w:fill="FFFFFF"/>
          </w:tcPr>
          <w:p w14:paraId="72D772D1" w14:textId="77777777" w:rsidR="008E2C4F" w:rsidRPr="005D7249" w:rsidRDefault="008E2C4F" w:rsidP="002C7291">
            <w:pPr>
              <w:tabs>
                <w:tab w:val="num" w:pos="360"/>
              </w:tabs>
              <w:spacing w:line="240" w:lineRule="auto"/>
              <w:jc w:val="center"/>
              <w:rPr>
                <w:rFonts w:eastAsia="Arial"/>
                <w:b/>
                <w:bCs/>
                <w:sz w:val="18"/>
                <w:szCs w:val="18"/>
              </w:rPr>
            </w:pPr>
            <w:r w:rsidRPr="005D7249">
              <w:rPr>
                <w:rFonts w:eastAsia="Arial"/>
                <w:b/>
                <w:bCs/>
                <w:sz w:val="18"/>
                <w:szCs w:val="18"/>
              </w:rPr>
              <w:lastRenderedPageBreak/>
              <w:t>3</w:t>
            </w:r>
          </w:p>
        </w:tc>
        <w:tc>
          <w:tcPr>
            <w:tcW w:w="3402" w:type="dxa"/>
            <w:tcBorders>
              <w:top w:val="single" w:sz="4" w:space="0" w:color="960051"/>
              <w:left w:val="single" w:sz="4" w:space="0" w:color="960051"/>
              <w:bottom w:val="single" w:sz="4" w:space="0" w:color="960051"/>
              <w:right w:val="single" w:sz="4" w:space="0" w:color="960051"/>
            </w:tcBorders>
            <w:shd w:val="clear" w:color="auto" w:fill="auto"/>
          </w:tcPr>
          <w:p w14:paraId="4E5CB1DD" w14:textId="77777777" w:rsidR="008E2C4F" w:rsidRPr="005D7249" w:rsidRDefault="008E2C4F" w:rsidP="002C7291">
            <w:pPr>
              <w:spacing w:line="240" w:lineRule="auto"/>
              <w:rPr>
                <w:rFonts w:eastAsia="Arial"/>
                <w:sz w:val="18"/>
                <w:szCs w:val="18"/>
              </w:rPr>
            </w:pPr>
            <w:r w:rsidRPr="005D7249">
              <w:rPr>
                <w:rFonts w:eastAsia="Arial"/>
                <w:sz w:val="18"/>
                <w:szCs w:val="18"/>
              </w:rPr>
              <w:t>Update the following documentation:</w:t>
            </w:r>
          </w:p>
          <w:p w14:paraId="55204187" w14:textId="77777777" w:rsidR="008E2C4F" w:rsidRPr="005D7249" w:rsidRDefault="008E2C4F" w:rsidP="003D25E5">
            <w:pPr>
              <w:numPr>
                <w:ilvl w:val="0"/>
                <w:numId w:val="35"/>
              </w:numPr>
              <w:spacing w:line="240" w:lineRule="auto"/>
              <w:ind w:left="357" w:hanging="357"/>
              <w:rPr>
                <w:rFonts w:eastAsia="Arial"/>
                <w:sz w:val="18"/>
                <w:szCs w:val="18"/>
              </w:rPr>
            </w:pPr>
            <w:r w:rsidRPr="005D7249">
              <w:rPr>
                <w:rFonts w:eastAsia="Arial"/>
                <w:sz w:val="18"/>
                <w:szCs w:val="18"/>
              </w:rPr>
              <w:t>Documentation on Targets</w:t>
            </w:r>
            <w:r w:rsidRPr="005D7249">
              <w:rPr>
                <w:rFonts w:eastAsia="Arial"/>
                <w:sz w:val="18"/>
                <w:szCs w:val="18"/>
                <w:vertAlign w:val="superscript"/>
              </w:rPr>
              <w:footnoteReference w:id="85"/>
            </w:r>
            <w:r w:rsidRPr="005D7249">
              <w:rPr>
                <w:rFonts w:eastAsia="Arial"/>
                <w:sz w:val="18"/>
                <w:szCs w:val="18"/>
              </w:rPr>
              <w:t xml:space="preserve"> to reflect target revisions and include all sex disaggregated targets. Also, include target definitions, particularly if they are cumulative or refer to latest achievement. </w:t>
            </w:r>
          </w:p>
          <w:p w14:paraId="517EB481" w14:textId="77777777" w:rsidR="008E2C4F" w:rsidRPr="005D7249" w:rsidRDefault="008E2C4F" w:rsidP="003D25E5">
            <w:pPr>
              <w:numPr>
                <w:ilvl w:val="0"/>
                <w:numId w:val="35"/>
              </w:numPr>
              <w:spacing w:line="240" w:lineRule="auto"/>
              <w:ind w:left="357" w:hanging="357"/>
              <w:rPr>
                <w:rFonts w:eastAsia="Arial"/>
                <w:sz w:val="18"/>
                <w:szCs w:val="18"/>
              </w:rPr>
            </w:pPr>
            <w:r w:rsidRPr="005D7249">
              <w:rPr>
                <w:rFonts w:eastAsia="Arial"/>
                <w:sz w:val="18"/>
                <w:szCs w:val="18"/>
              </w:rPr>
              <w:t>In preparation for the ETE, ensure that the latest valid and quality assured data are found in the latest final donor report. Then adopt the policy that the latest valid and quality assured data are found in the latest, final donor report and communicate this to the evaluation team.</w:t>
            </w:r>
          </w:p>
        </w:tc>
        <w:tc>
          <w:tcPr>
            <w:tcW w:w="993" w:type="dxa"/>
            <w:tcBorders>
              <w:top w:val="single" w:sz="4" w:space="0" w:color="960051"/>
              <w:bottom w:val="single" w:sz="4" w:space="0" w:color="960051"/>
            </w:tcBorders>
            <w:shd w:val="clear" w:color="auto" w:fill="auto"/>
          </w:tcPr>
          <w:p w14:paraId="04DF9840"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Accepted</w:t>
            </w:r>
          </w:p>
        </w:tc>
        <w:tc>
          <w:tcPr>
            <w:tcW w:w="992" w:type="dxa"/>
            <w:tcBorders>
              <w:top w:val="single" w:sz="4" w:space="0" w:color="960051"/>
              <w:left w:val="single" w:sz="4" w:space="0" w:color="960051"/>
              <w:bottom w:val="single" w:sz="4" w:space="0" w:color="960051"/>
              <w:right w:val="single" w:sz="4" w:space="0" w:color="960051"/>
            </w:tcBorders>
            <w:shd w:val="clear" w:color="auto" w:fill="auto"/>
          </w:tcPr>
          <w:p w14:paraId="10E08B7F"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High</w:t>
            </w:r>
          </w:p>
        </w:tc>
        <w:tc>
          <w:tcPr>
            <w:tcW w:w="2835" w:type="dxa"/>
            <w:tcBorders>
              <w:top w:val="single" w:sz="4" w:space="0" w:color="960051"/>
              <w:bottom w:val="single" w:sz="4" w:space="0" w:color="960051"/>
            </w:tcBorders>
            <w:shd w:val="clear" w:color="auto" w:fill="auto"/>
          </w:tcPr>
          <w:p w14:paraId="11543C1D" w14:textId="77777777" w:rsidR="008E2C4F" w:rsidRPr="005D7249" w:rsidRDefault="008E2C4F" w:rsidP="002C7291">
            <w:pPr>
              <w:spacing w:line="240" w:lineRule="auto"/>
              <w:ind w:left="357"/>
              <w:rPr>
                <w:rFonts w:eastAsia="Arial"/>
                <w:sz w:val="18"/>
                <w:szCs w:val="18"/>
              </w:rPr>
            </w:pPr>
          </w:p>
          <w:p w14:paraId="6792E81E" w14:textId="77777777" w:rsidR="008E2C4F" w:rsidRPr="005D7249" w:rsidRDefault="008E2C4F" w:rsidP="003D25E5">
            <w:pPr>
              <w:numPr>
                <w:ilvl w:val="0"/>
                <w:numId w:val="36"/>
              </w:numPr>
              <w:tabs>
                <w:tab w:val="num" w:pos="360"/>
              </w:tabs>
              <w:spacing w:line="240" w:lineRule="auto"/>
              <w:ind w:left="357" w:hanging="357"/>
              <w:rPr>
                <w:rFonts w:eastAsia="Arial"/>
                <w:sz w:val="18"/>
                <w:szCs w:val="18"/>
              </w:rPr>
            </w:pPr>
            <w:r w:rsidRPr="005D7249">
              <w:rPr>
                <w:rFonts w:eastAsia="Arial"/>
                <w:sz w:val="18"/>
                <w:szCs w:val="18"/>
              </w:rPr>
              <w:t xml:space="preserve">Targets will be </w:t>
            </w:r>
            <w:proofErr w:type="gramStart"/>
            <w:r w:rsidRPr="005D7249">
              <w:rPr>
                <w:rFonts w:eastAsia="Arial"/>
                <w:sz w:val="18"/>
                <w:szCs w:val="18"/>
              </w:rPr>
              <w:t>revised</w:t>
            </w:r>
            <w:proofErr w:type="gramEnd"/>
            <w:r w:rsidRPr="005D7249">
              <w:rPr>
                <w:rFonts w:eastAsia="Arial"/>
                <w:sz w:val="18"/>
                <w:szCs w:val="18"/>
              </w:rPr>
              <w:t xml:space="preserve"> and collation sheets will reflect both donor and portal data reported. </w:t>
            </w:r>
          </w:p>
          <w:p w14:paraId="09DFC0F6" w14:textId="77777777" w:rsidR="008E2C4F" w:rsidRPr="005D7249" w:rsidRDefault="008E2C4F" w:rsidP="002C7291">
            <w:pPr>
              <w:spacing w:line="240" w:lineRule="auto"/>
              <w:ind w:left="357"/>
              <w:rPr>
                <w:rFonts w:eastAsia="Arial"/>
                <w:sz w:val="18"/>
                <w:szCs w:val="18"/>
              </w:rPr>
            </w:pPr>
          </w:p>
          <w:p w14:paraId="67FA4CB8" w14:textId="77777777" w:rsidR="008E2C4F" w:rsidRPr="005D7249" w:rsidRDefault="008E2C4F" w:rsidP="003D25E5">
            <w:pPr>
              <w:numPr>
                <w:ilvl w:val="0"/>
                <w:numId w:val="36"/>
              </w:numPr>
              <w:tabs>
                <w:tab w:val="num" w:pos="360"/>
              </w:tabs>
              <w:spacing w:line="240" w:lineRule="auto"/>
              <w:ind w:left="357" w:hanging="357"/>
              <w:rPr>
                <w:rFonts w:eastAsia="Arial"/>
                <w:sz w:val="18"/>
                <w:szCs w:val="18"/>
              </w:rPr>
            </w:pPr>
            <w:r w:rsidRPr="005D7249">
              <w:rPr>
                <w:rFonts w:eastAsia="Arial"/>
                <w:sz w:val="18"/>
                <w:szCs w:val="18"/>
              </w:rPr>
              <w:t>Taken for future evaluation i.e. ETE. The project team will review data shared in the donor report Vs the collation sheet before sharing with engaged consultant.</w:t>
            </w:r>
          </w:p>
        </w:tc>
        <w:tc>
          <w:tcPr>
            <w:tcW w:w="850" w:type="dxa"/>
            <w:tcBorders>
              <w:top w:val="single" w:sz="4" w:space="0" w:color="960051"/>
              <w:left w:val="single" w:sz="4" w:space="0" w:color="960051"/>
              <w:bottom w:val="single" w:sz="4" w:space="0" w:color="960051"/>
              <w:right w:val="single" w:sz="4" w:space="0" w:color="960051"/>
            </w:tcBorders>
            <w:shd w:val="clear" w:color="auto" w:fill="auto"/>
          </w:tcPr>
          <w:p w14:paraId="085E2742" w14:textId="77777777" w:rsidR="008E2C4F" w:rsidRPr="005D7249" w:rsidRDefault="008E2C4F" w:rsidP="002C7291">
            <w:pPr>
              <w:tabs>
                <w:tab w:val="num" w:pos="360"/>
              </w:tabs>
              <w:spacing w:line="240" w:lineRule="auto"/>
              <w:contextualSpacing/>
              <w:rPr>
                <w:rFonts w:eastAsia="Arial"/>
                <w:sz w:val="16"/>
                <w:szCs w:val="16"/>
              </w:rPr>
            </w:pPr>
            <w:r w:rsidRPr="005D7249">
              <w:rPr>
                <w:rFonts w:eastAsia="Arial"/>
                <w:sz w:val="16"/>
                <w:szCs w:val="16"/>
              </w:rPr>
              <w:t>Edwin Maleko and evaluations team/PSMT</w:t>
            </w:r>
            <w:r w:rsidRPr="005D7249" w:rsidDel="001B0805">
              <w:rPr>
                <w:rFonts w:eastAsia="Arial"/>
                <w:sz w:val="16"/>
                <w:szCs w:val="16"/>
              </w:rPr>
              <w:t xml:space="preserve"> </w:t>
            </w:r>
          </w:p>
        </w:tc>
        <w:tc>
          <w:tcPr>
            <w:tcW w:w="993" w:type="dxa"/>
            <w:tcBorders>
              <w:top w:val="single" w:sz="4" w:space="0" w:color="960051"/>
              <w:bottom w:val="single" w:sz="4" w:space="0" w:color="960051"/>
            </w:tcBorders>
            <w:shd w:val="clear" w:color="auto" w:fill="auto"/>
          </w:tcPr>
          <w:p w14:paraId="1F14BE7C" w14:textId="77777777" w:rsidR="008E2C4F" w:rsidRPr="005D7249" w:rsidRDefault="008E2C4F" w:rsidP="002C7291">
            <w:pPr>
              <w:tabs>
                <w:tab w:val="num" w:pos="360"/>
              </w:tabs>
              <w:spacing w:line="240" w:lineRule="auto"/>
              <w:rPr>
                <w:rFonts w:eastAsia="Arial"/>
                <w:sz w:val="18"/>
                <w:szCs w:val="18"/>
              </w:rPr>
            </w:pPr>
          </w:p>
          <w:p w14:paraId="79DC54AA" w14:textId="77777777" w:rsidR="008E2C4F" w:rsidRPr="005D7249" w:rsidRDefault="008E2C4F" w:rsidP="002C7291">
            <w:pPr>
              <w:tabs>
                <w:tab w:val="num" w:pos="360"/>
              </w:tabs>
              <w:spacing w:line="240" w:lineRule="auto"/>
              <w:rPr>
                <w:rFonts w:eastAsia="Arial"/>
                <w:b/>
                <w:sz w:val="18"/>
                <w:szCs w:val="18"/>
              </w:rPr>
            </w:pPr>
            <w:r w:rsidRPr="005D7249">
              <w:rPr>
                <w:rFonts w:eastAsia="Arial"/>
                <w:sz w:val="18"/>
                <w:szCs w:val="18"/>
              </w:rPr>
              <w:t>a) 30</w:t>
            </w:r>
            <w:r w:rsidRPr="005D7249">
              <w:rPr>
                <w:rFonts w:eastAsia="Arial"/>
                <w:sz w:val="18"/>
                <w:szCs w:val="18"/>
                <w:vertAlign w:val="superscript"/>
              </w:rPr>
              <w:t>th</w:t>
            </w:r>
            <w:r w:rsidRPr="005D7249">
              <w:rPr>
                <w:rFonts w:eastAsia="Arial"/>
                <w:sz w:val="18"/>
                <w:szCs w:val="18"/>
              </w:rPr>
              <w:t xml:space="preserve"> September 2018</w:t>
            </w:r>
          </w:p>
          <w:p w14:paraId="14A8F1C0" w14:textId="77777777" w:rsidR="008E2C4F" w:rsidRPr="005D7249" w:rsidRDefault="008E2C4F" w:rsidP="002C7291">
            <w:pPr>
              <w:tabs>
                <w:tab w:val="num" w:pos="360"/>
              </w:tabs>
              <w:spacing w:line="240" w:lineRule="auto"/>
              <w:rPr>
                <w:rFonts w:eastAsia="Arial"/>
                <w:sz w:val="18"/>
                <w:szCs w:val="18"/>
              </w:rPr>
            </w:pPr>
          </w:p>
          <w:p w14:paraId="304F0D1F" w14:textId="77777777" w:rsidR="008E2C4F" w:rsidRPr="005D7249" w:rsidRDefault="008E2C4F" w:rsidP="002C7291">
            <w:pPr>
              <w:tabs>
                <w:tab w:val="num" w:pos="360"/>
              </w:tabs>
              <w:spacing w:line="240" w:lineRule="auto"/>
              <w:rPr>
                <w:rFonts w:eastAsia="Arial"/>
                <w:sz w:val="18"/>
                <w:szCs w:val="18"/>
              </w:rPr>
            </w:pPr>
          </w:p>
          <w:p w14:paraId="63B724D8" w14:textId="77777777" w:rsidR="008E2C4F" w:rsidRPr="005D7249" w:rsidRDefault="008E2C4F" w:rsidP="002C7291">
            <w:pPr>
              <w:tabs>
                <w:tab w:val="num" w:pos="360"/>
              </w:tabs>
              <w:spacing w:line="240" w:lineRule="auto"/>
              <w:rPr>
                <w:rFonts w:eastAsia="Arial"/>
                <w:b/>
                <w:sz w:val="18"/>
                <w:szCs w:val="18"/>
              </w:rPr>
            </w:pPr>
            <w:r w:rsidRPr="005D7249">
              <w:rPr>
                <w:rFonts w:eastAsia="Arial"/>
                <w:sz w:val="18"/>
                <w:szCs w:val="18"/>
              </w:rPr>
              <w:t>b)April 2020</w:t>
            </w:r>
          </w:p>
        </w:tc>
        <w:tc>
          <w:tcPr>
            <w:tcW w:w="1417" w:type="dxa"/>
            <w:tcBorders>
              <w:top w:val="single" w:sz="4" w:space="0" w:color="960051"/>
              <w:left w:val="single" w:sz="4" w:space="0" w:color="960051"/>
              <w:bottom w:val="single" w:sz="4" w:space="0" w:color="960051"/>
              <w:right w:val="single" w:sz="4" w:space="0" w:color="960051"/>
            </w:tcBorders>
            <w:shd w:val="clear" w:color="auto" w:fill="auto"/>
          </w:tcPr>
          <w:p w14:paraId="040D505C" w14:textId="77777777" w:rsidR="008E2C4F" w:rsidRPr="005D7249" w:rsidRDefault="008E2C4F" w:rsidP="002C7291">
            <w:pPr>
              <w:spacing w:line="240" w:lineRule="auto"/>
              <w:rPr>
                <w:rFonts w:eastAsia="Arial"/>
                <w:sz w:val="18"/>
                <w:szCs w:val="18"/>
              </w:rPr>
            </w:pPr>
          </w:p>
          <w:p w14:paraId="0DD07D64" w14:textId="77777777" w:rsidR="008E2C4F" w:rsidRPr="005D7249" w:rsidRDefault="008E2C4F" w:rsidP="002C7291">
            <w:pPr>
              <w:spacing w:line="240" w:lineRule="auto"/>
              <w:rPr>
                <w:rFonts w:eastAsia="Arial"/>
                <w:sz w:val="18"/>
                <w:szCs w:val="18"/>
              </w:rPr>
            </w:pPr>
            <w:r w:rsidRPr="005D7249">
              <w:rPr>
                <w:rFonts w:eastAsia="Arial"/>
                <w:sz w:val="18"/>
                <w:szCs w:val="18"/>
              </w:rPr>
              <w:t>a)Completed</w:t>
            </w:r>
          </w:p>
          <w:p w14:paraId="12672000" w14:textId="77777777" w:rsidR="008E2C4F" w:rsidRPr="005D7249" w:rsidRDefault="008E2C4F" w:rsidP="002C7291">
            <w:pPr>
              <w:tabs>
                <w:tab w:val="num" w:pos="360"/>
              </w:tabs>
              <w:spacing w:line="240" w:lineRule="auto"/>
              <w:rPr>
                <w:rFonts w:eastAsia="Arial"/>
                <w:sz w:val="18"/>
                <w:szCs w:val="18"/>
              </w:rPr>
            </w:pPr>
          </w:p>
          <w:p w14:paraId="19435C18" w14:textId="77777777" w:rsidR="008E2C4F" w:rsidRPr="005D7249" w:rsidRDefault="008E2C4F" w:rsidP="002C7291">
            <w:pPr>
              <w:tabs>
                <w:tab w:val="num" w:pos="360"/>
              </w:tabs>
              <w:spacing w:line="240" w:lineRule="auto"/>
              <w:rPr>
                <w:rFonts w:eastAsia="Arial"/>
                <w:sz w:val="18"/>
                <w:szCs w:val="18"/>
              </w:rPr>
            </w:pPr>
          </w:p>
          <w:p w14:paraId="4830D21F"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b)Completed</w:t>
            </w:r>
          </w:p>
        </w:tc>
        <w:tc>
          <w:tcPr>
            <w:tcW w:w="1701" w:type="dxa"/>
            <w:tcBorders>
              <w:top w:val="single" w:sz="4" w:space="0" w:color="960051"/>
              <w:left w:val="nil"/>
              <w:bottom w:val="single" w:sz="4" w:space="0" w:color="960051"/>
            </w:tcBorders>
            <w:shd w:val="clear" w:color="auto" w:fill="FFFFFF"/>
          </w:tcPr>
          <w:p w14:paraId="13F9BB18" w14:textId="77777777" w:rsidR="008E2C4F" w:rsidRPr="005D7249" w:rsidRDefault="008E2C4F" w:rsidP="002C7291">
            <w:pPr>
              <w:tabs>
                <w:tab w:val="num" w:pos="360"/>
              </w:tabs>
              <w:spacing w:line="240" w:lineRule="auto"/>
              <w:rPr>
                <w:rFonts w:eastAsia="Arial"/>
                <w:b/>
                <w:bCs/>
                <w:sz w:val="18"/>
                <w:szCs w:val="18"/>
              </w:rPr>
            </w:pPr>
            <w:r w:rsidRPr="005D7249">
              <w:rPr>
                <w:rFonts w:eastAsia="Arial"/>
                <w:sz w:val="18"/>
                <w:szCs w:val="18"/>
              </w:rPr>
              <w:t>Data variances explained to ETE evaluation team</w:t>
            </w:r>
          </w:p>
        </w:tc>
        <w:tc>
          <w:tcPr>
            <w:tcW w:w="2268" w:type="dxa"/>
            <w:tcBorders>
              <w:top w:val="single" w:sz="4" w:space="0" w:color="960051"/>
              <w:left w:val="nil"/>
              <w:bottom w:val="single" w:sz="4" w:space="0" w:color="960051"/>
            </w:tcBorders>
            <w:shd w:val="clear" w:color="auto" w:fill="FF6699"/>
          </w:tcPr>
          <w:p w14:paraId="6E8B344C"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 xml:space="preserve">The ECSA Monitoring Manager has reported that the portal and collation spreadsheet do not align still. </w:t>
            </w:r>
          </w:p>
          <w:p w14:paraId="6D624ABB" w14:textId="77777777" w:rsidR="008E2C4F" w:rsidRPr="005D7249" w:rsidRDefault="008E2C4F" w:rsidP="002C7291">
            <w:pPr>
              <w:tabs>
                <w:tab w:val="num" w:pos="360"/>
              </w:tabs>
              <w:spacing w:line="240" w:lineRule="auto"/>
              <w:rPr>
                <w:rFonts w:eastAsia="Arial"/>
                <w:sz w:val="18"/>
                <w:szCs w:val="18"/>
              </w:rPr>
            </w:pPr>
          </w:p>
          <w:p w14:paraId="6ED9E357"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 xml:space="preserve">Was instructed to use the collation sheet as data source, but later the team was told other figures should be used. This created some confusion and meant evaluation data analysis could not be completed fully. </w:t>
            </w:r>
          </w:p>
        </w:tc>
      </w:tr>
      <w:tr w:rsidR="008E2C4F" w:rsidRPr="005D7249" w14:paraId="1DAA4E77" w14:textId="77777777" w:rsidTr="002C7291">
        <w:trPr>
          <w:trHeight w:val="523"/>
        </w:trPr>
        <w:tc>
          <w:tcPr>
            <w:tcW w:w="284" w:type="dxa"/>
            <w:tcBorders>
              <w:right w:val="nil"/>
            </w:tcBorders>
            <w:shd w:val="clear" w:color="auto" w:fill="FFFFFF"/>
          </w:tcPr>
          <w:p w14:paraId="0ED30E4D" w14:textId="77777777" w:rsidR="008E2C4F" w:rsidRPr="005D7249" w:rsidRDefault="008E2C4F" w:rsidP="002C7291">
            <w:pPr>
              <w:tabs>
                <w:tab w:val="num" w:pos="360"/>
              </w:tabs>
              <w:spacing w:line="240" w:lineRule="auto"/>
              <w:jc w:val="center"/>
              <w:rPr>
                <w:rFonts w:eastAsia="Arial"/>
                <w:b/>
                <w:bCs/>
                <w:sz w:val="18"/>
                <w:szCs w:val="18"/>
              </w:rPr>
            </w:pPr>
            <w:r w:rsidRPr="005D7249">
              <w:rPr>
                <w:rFonts w:eastAsia="Arial"/>
                <w:b/>
                <w:bCs/>
                <w:sz w:val="18"/>
                <w:szCs w:val="18"/>
              </w:rPr>
              <w:t>4</w:t>
            </w:r>
          </w:p>
        </w:tc>
        <w:tc>
          <w:tcPr>
            <w:tcW w:w="3402" w:type="dxa"/>
            <w:tcBorders>
              <w:left w:val="single" w:sz="4" w:space="0" w:color="960051"/>
              <w:right w:val="single" w:sz="4" w:space="0" w:color="960051"/>
            </w:tcBorders>
            <w:shd w:val="clear" w:color="auto" w:fill="auto"/>
          </w:tcPr>
          <w:p w14:paraId="51D85911" w14:textId="77777777" w:rsidR="008E2C4F" w:rsidRPr="005D7249" w:rsidRDefault="008E2C4F" w:rsidP="002C7291">
            <w:pPr>
              <w:spacing w:line="240" w:lineRule="auto"/>
              <w:rPr>
                <w:rFonts w:eastAsia="Arial"/>
                <w:sz w:val="18"/>
                <w:szCs w:val="18"/>
              </w:rPr>
            </w:pPr>
            <w:r w:rsidRPr="005D7249">
              <w:rPr>
                <w:rFonts w:eastAsia="Arial"/>
                <w:sz w:val="18"/>
                <w:szCs w:val="18"/>
              </w:rPr>
              <w:t>Add to the bi-yearly donor reports:</w:t>
            </w:r>
          </w:p>
          <w:p w14:paraId="73DDCABF" w14:textId="77777777" w:rsidR="008E2C4F" w:rsidRPr="005D7249" w:rsidRDefault="008E2C4F" w:rsidP="003D25E5">
            <w:pPr>
              <w:numPr>
                <w:ilvl w:val="0"/>
                <w:numId w:val="37"/>
              </w:numPr>
              <w:spacing w:line="240" w:lineRule="auto"/>
              <w:ind w:left="357" w:hanging="357"/>
              <w:rPr>
                <w:rFonts w:eastAsia="Arial"/>
                <w:sz w:val="18"/>
                <w:szCs w:val="18"/>
              </w:rPr>
            </w:pPr>
            <w:r w:rsidRPr="005D7249">
              <w:rPr>
                <w:rFonts w:eastAsia="Arial"/>
                <w:sz w:val="18"/>
                <w:szCs w:val="18"/>
              </w:rPr>
              <w:t xml:space="preserve">A section on “Gender” in the narrative part of the reports in order to monitor more closely efforts in targeting women for eye </w:t>
            </w:r>
            <w:r w:rsidRPr="005D7249">
              <w:rPr>
                <w:rFonts w:eastAsia="Arial"/>
                <w:sz w:val="18"/>
                <w:szCs w:val="18"/>
              </w:rPr>
              <w:lastRenderedPageBreak/>
              <w:t xml:space="preserve">care services. This section will report on efforts the project is taking to target women for eye care services. </w:t>
            </w:r>
          </w:p>
          <w:p w14:paraId="1EB7FEF8" w14:textId="77777777" w:rsidR="008E2C4F" w:rsidRPr="005D7249" w:rsidRDefault="008E2C4F" w:rsidP="003D25E5">
            <w:pPr>
              <w:numPr>
                <w:ilvl w:val="0"/>
                <w:numId w:val="37"/>
              </w:numPr>
              <w:spacing w:line="240" w:lineRule="auto"/>
              <w:ind w:left="357" w:hanging="357"/>
              <w:rPr>
                <w:rFonts w:eastAsia="Arial"/>
                <w:sz w:val="18"/>
                <w:szCs w:val="18"/>
              </w:rPr>
            </w:pPr>
            <w:r w:rsidRPr="005D7249">
              <w:rPr>
                <w:rFonts w:eastAsia="Arial"/>
                <w:sz w:val="18"/>
                <w:szCs w:val="18"/>
              </w:rPr>
              <w:t>For the quantitative outputs under objective 3 (3.1, 3.2, 3.4 and 3.5), report on them directly and explicitly against the log frame either in the narrative report, if it is made clear which log frame indicators are being referred to, or in the output table (Appendix 7)</w:t>
            </w:r>
          </w:p>
        </w:tc>
        <w:tc>
          <w:tcPr>
            <w:tcW w:w="993" w:type="dxa"/>
            <w:shd w:val="clear" w:color="auto" w:fill="auto"/>
          </w:tcPr>
          <w:p w14:paraId="13BD340F"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lastRenderedPageBreak/>
              <w:t>Accepted</w:t>
            </w:r>
          </w:p>
        </w:tc>
        <w:tc>
          <w:tcPr>
            <w:tcW w:w="992" w:type="dxa"/>
            <w:tcBorders>
              <w:left w:val="single" w:sz="4" w:space="0" w:color="960051"/>
              <w:right w:val="single" w:sz="4" w:space="0" w:color="960051"/>
            </w:tcBorders>
            <w:shd w:val="clear" w:color="auto" w:fill="auto"/>
          </w:tcPr>
          <w:p w14:paraId="5C82CD42"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High</w:t>
            </w:r>
          </w:p>
        </w:tc>
        <w:tc>
          <w:tcPr>
            <w:tcW w:w="2835" w:type="dxa"/>
            <w:shd w:val="clear" w:color="auto" w:fill="auto"/>
          </w:tcPr>
          <w:p w14:paraId="21094474" w14:textId="77777777" w:rsidR="008E2C4F" w:rsidRPr="005D7249" w:rsidRDefault="008E2C4F" w:rsidP="003D25E5">
            <w:pPr>
              <w:numPr>
                <w:ilvl w:val="0"/>
                <w:numId w:val="38"/>
              </w:numPr>
              <w:tabs>
                <w:tab w:val="num" w:pos="360"/>
              </w:tabs>
              <w:spacing w:line="240" w:lineRule="auto"/>
              <w:ind w:left="357" w:hanging="357"/>
              <w:rPr>
                <w:rFonts w:eastAsia="Arial"/>
                <w:sz w:val="18"/>
                <w:szCs w:val="18"/>
              </w:rPr>
            </w:pPr>
            <w:r w:rsidRPr="005D7249">
              <w:rPr>
                <w:rFonts w:eastAsia="Arial"/>
                <w:sz w:val="18"/>
                <w:szCs w:val="18"/>
              </w:rPr>
              <w:t xml:space="preserve">More strategic methodologies to address gender aspect are continuously considered as to ensure increased </w:t>
            </w:r>
            <w:r w:rsidRPr="005D7249">
              <w:rPr>
                <w:rFonts w:eastAsia="Arial"/>
                <w:sz w:val="18"/>
                <w:szCs w:val="18"/>
              </w:rPr>
              <w:lastRenderedPageBreak/>
              <w:t xml:space="preserve">participation of women during screening and surgeries. Future donor narrative report will be </w:t>
            </w:r>
            <w:proofErr w:type="gramStart"/>
            <w:r w:rsidRPr="005D7249">
              <w:rPr>
                <w:rFonts w:eastAsia="Arial"/>
                <w:sz w:val="18"/>
                <w:szCs w:val="18"/>
              </w:rPr>
              <w:t>evidence</w:t>
            </w:r>
            <w:proofErr w:type="gramEnd"/>
            <w:r w:rsidRPr="005D7249">
              <w:rPr>
                <w:rFonts w:eastAsia="Arial"/>
                <w:sz w:val="18"/>
                <w:szCs w:val="18"/>
              </w:rPr>
              <w:t xml:space="preserve"> this learning. </w:t>
            </w:r>
          </w:p>
          <w:p w14:paraId="7B93EA0F" w14:textId="77777777" w:rsidR="008E2C4F" w:rsidRPr="005D7249" w:rsidRDefault="008E2C4F" w:rsidP="003D25E5">
            <w:pPr>
              <w:numPr>
                <w:ilvl w:val="0"/>
                <w:numId w:val="38"/>
              </w:numPr>
              <w:tabs>
                <w:tab w:val="num" w:pos="360"/>
              </w:tabs>
              <w:spacing w:line="240" w:lineRule="auto"/>
              <w:ind w:left="357" w:hanging="357"/>
              <w:rPr>
                <w:rFonts w:eastAsia="Arial"/>
                <w:sz w:val="18"/>
                <w:szCs w:val="18"/>
              </w:rPr>
            </w:pPr>
            <w:r w:rsidRPr="005D7249">
              <w:rPr>
                <w:rFonts w:eastAsia="Arial"/>
                <w:sz w:val="18"/>
                <w:szCs w:val="18"/>
              </w:rPr>
              <w:t>We are reporting output 3.1, 3.2, 3.4 and 3.5 by using five levels of influence. We report the outcome of conducting advocacy meetings and not the number of leaders involved in decision making</w:t>
            </w:r>
          </w:p>
        </w:tc>
        <w:tc>
          <w:tcPr>
            <w:tcW w:w="850" w:type="dxa"/>
            <w:tcBorders>
              <w:left w:val="single" w:sz="4" w:space="0" w:color="960051"/>
              <w:right w:val="single" w:sz="4" w:space="0" w:color="960051"/>
            </w:tcBorders>
            <w:shd w:val="clear" w:color="auto" w:fill="auto"/>
          </w:tcPr>
          <w:p w14:paraId="74872C12"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lastRenderedPageBreak/>
              <w:t>TCO programme staff</w:t>
            </w:r>
            <w:r w:rsidRPr="005D7249" w:rsidDel="001B0805">
              <w:rPr>
                <w:rFonts w:eastAsia="Arial"/>
                <w:sz w:val="18"/>
                <w:szCs w:val="18"/>
              </w:rPr>
              <w:t xml:space="preserve"> </w:t>
            </w:r>
          </w:p>
        </w:tc>
        <w:tc>
          <w:tcPr>
            <w:tcW w:w="993" w:type="dxa"/>
            <w:shd w:val="clear" w:color="auto" w:fill="auto"/>
          </w:tcPr>
          <w:p w14:paraId="00B29AAA" w14:textId="77777777" w:rsidR="008E2C4F" w:rsidRPr="005D7249" w:rsidRDefault="008E2C4F" w:rsidP="002C7291">
            <w:pPr>
              <w:tabs>
                <w:tab w:val="num" w:pos="360"/>
              </w:tabs>
              <w:spacing w:line="240" w:lineRule="auto"/>
              <w:rPr>
                <w:rFonts w:eastAsia="Arial"/>
                <w:b/>
                <w:sz w:val="18"/>
                <w:szCs w:val="18"/>
              </w:rPr>
            </w:pPr>
            <w:r w:rsidRPr="005D7249">
              <w:rPr>
                <w:rFonts w:eastAsia="Arial"/>
                <w:sz w:val="18"/>
                <w:szCs w:val="18"/>
              </w:rPr>
              <w:t>Ongoing starting from Oct 2018</w:t>
            </w:r>
          </w:p>
        </w:tc>
        <w:tc>
          <w:tcPr>
            <w:tcW w:w="1417" w:type="dxa"/>
            <w:tcBorders>
              <w:left w:val="single" w:sz="4" w:space="0" w:color="960051"/>
              <w:right w:val="single" w:sz="4" w:space="0" w:color="960051"/>
            </w:tcBorders>
            <w:shd w:val="clear" w:color="auto" w:fill="auto"/>
          </w:tcPr>
          <w:p w14:paraId="5EE4236E" w14:textId="77777777" w:rsidR="008E2C4F" w:rsidRPr="005D7249" w:rsidRDefault="008E2C4F" w:rsidP="003D25E5">
            <w:pPr>
              <w:pStyle w:val="ListParagraph"/>
              <w:numPr>
                <w:ilvl w:val="0"/>
                <w:numId w:val="43"/>
              </w:numPr>
              <w:tabs>
                <w:tab w:val="num" w:pos="360"/>
              </w:tabs>
              <w:spacing w:line="240" w:lineRule="auto"/>
              <w:ind w:left="470" w:hanging="357"/>
              <w:rPr>
                <w:rFonts w:eastAsia="Arial" w:cs="Arial"/>
                <w:sz w:val="18"/>
                <w:szCs w:val="18"/>
              </w:rPr>
            </w:pPr>
            <w:r w:rsidRPr="005D7249">
              <w:rPr>
                <w:rFonts w:eastAsia="Arial" w:cs="Arial"/>
                <w:sz w:val="18"/>
                <w:szCs w:val="18"/>
              </w:rPr>
              <w:t>Partially completed</w:t>
            </w:r>
          </w:p>
          <w:p w14:paraId="71300B3A" w14:textId="77777777" w:rsidR="008E2C4F" w:rsidRPr="005D7249" w:rsidRDefault="008E2C4F" w:rsidP="002C7291">
            <w:pPr>
              <w:tabs>
                <w:tab w:val="num" w:pos="360"/>
              </w:tabs>
              <w:spacing w:line="240" w:lineRule="auto"/>
              <w:rPr>
                <w:rFonts w:eastAsia="Arial"/>
                <w:sz w:val="18"/>
                <w:szCs w:val="18"/>
              </w:rPr>
            </w:pPr>
          </w:p>
          <w:p w14:paraId="5B2B9453" w14:textId="77777777" w:rsidR="008E2C4F" w:rsidRPr="005D7249" w:rsidRDefault="008E2C4F" w:rsidP="002C7291">
            <w:pPr>
              <w:tabs>
                <w:tab w:val="num" w:pos="360"/>
              </w:tabs>
              <w:spacing w:line="240" w:lineRule="auto"/>
              <w:rPr>
                <w:rFonts w:eastAsia="Arial"/>
                <w:sz w:val="18"/>
                <w:szCs w:val="18"/>
              </w:rPr>
            </w:pPr>
          </w:p>
          <w:p w14:paraId="31E60F7E" w14:textId="77777777" w:rsidR="008E2C4F" w:rsidRPr="005D7249" w:rsidRDefault="008E2C4F" w:rsidP="002C7291">
            <w:pPr>
              <w:tabs>
                <w:tab w:val="num" w:pos="360"/>
              </w:tabs>
              <w:spacing w:line="240" w:lineRule="auto"/>
              <w:rPr>
                <w:rFonts w:eastAsia="Arial"/>
                <w:sz w:val="18"/>
                <w:szCs w:val="18"/>
              </w:rPr>
            </w:pPr>
          </w:p>
          <w:p w14:paraId="61ED185B" w14:textId="77777777" w:rsidR="008E2C4F" w:rsidRPr="005D7249" w:rsidRDefault="008E2C4F" w:rsidP="003D25E5">
            <w:pPr>
              <w:pStyle w:val="ListParagraph"/>
              <w:numPr>
                <w:ilvl w:val="0"/>
                <w:numId w:val="43"/>
              </w:numPr>
              <w:tabs>
                <w:tab w:val="num" w:pos="360"/>
              </w:tabs>
              <w:spacing w:line="240" w:lineRule="auto"/>
              <w:ind w:left="414" w:hanging="357"/>
              <w:rPr>
                <w:rFonts w:eastAsia="Arial" w:cs="Arial"/>
                <w:sz w:val="18"/>
                <w:szCs w:val="18"/>
              </w:rPr>
            </w:pPr>
            <w:r w:rsidRPr="005D7249">
              <w:rPr>
                <w:rFonts w:eastAsia="Arial" w:cs="Arial"/>
                <w:sz w:val="18"/>
                <w:szCs w:val="18"/>
              </w:rPr>
              <w:t>Completed</w:t>
            </w:r>
          </w:p>
          <w:p w14:paraId="5FCC551D" w14:textId="77777777" w:rsidR="008E2C4F" w:rsidRPr="005D7249" w:rsidRDefault="008E2C4F" w:rsidP="002C7291">
            <w:pPr>
              <w:tabs>
                <w:tab w:val="num" w:pos="360"/>
              </w:tabs>
              <w:spacing w:line="240" w:lineRule="auto"/>
              <w:rPr>
                <w:rFonts w:eastAsia="Arial"/>
                <w:sz w:val="18"/>
                <w:szCs w:val="18"/>
              </w:rPr>
            </w:pPr>
          </w:p>
        </w:tc>
        <w:tc>
          <w:tcPr>
            <w:tcW w:w="1701" w:type="dxa"/>
            <w:tcBorders>
              <w:left w:val="nil"/>
            </w:tcBorders>
            <w:shd w:val="clear" w:color="auto" w:fill="FFFFFF"/>
          </w:tcPr>
          <w:p w14:paraId="3CEA359E"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lastRenderedPageBreak/>
              <w:t xml:space="preserve">We have conducted Gender study to inform challenges facing women – </w:t>
            </w:r>
            <w:r w:rsidRPr="005D7249">
              <w:rPr>
                <w:rFonts w:eastAsia="Arial"/>
                <w:sz w:val="18"/>
                <w:szCs w:val="18"/>
              </w:rPr>
              <w:lastRenderedPageBreak/>
              <w:t>unfortunately we can not impalement some of the recommendations from the study due to time frame and limited financial resources under this project (To be included into the next designs)</w:t>
            </w:r>
          </w:p>
          <w:p w14:paraId="0017C073" w14:textId="77777777" w:rsidR="008E2C4F" w:rsidRPr="005D7249" w:rsidRDefault="008E2C4F" w:rsidP="002C7291">
            <w:pPr>
              <w:tabs>
                <w:tab w:val="num" w:pos="360"/>
              </w:tabs>
              <w:spacing w:line="240" w:lineRule="auto"/>
              <w:rPr>
                <w:rFonts w:eastAsia="Arial"/>
                <w:sz w:val="18"/>
                <w:szCs w:val="18"/>
              </w:rPr>
            </w:pPr>
          </w:p>
          <w:p w14:paraId="2A3EAB49" w14:textId="77777777" w:rsidR="008E2C4F" w:rsidRPr="005D7249" w:rsidRDefault="008E2C4F" w:rsidP="002C7291">
            <w:pPr>
              <w:tabs>
                <w:tab w:val="num" w:pos="360"/>
              </w:tabs>
              <w:spacing w:line="240" w:lineRule="auto"/>
              <w:rPr>
                <w:rFonts w:eastAsia="Arial"/>
                <w:b/>
                <w:bCs/>
                <w:sz w:val="18"/>
                <w:szCs w:val="18"/>
              </w:rPr>
            </w:pPr>
            <w:r w:rsidRPr="005D7249">
              <w:rPr>
                <w:rFonts w:eastAsia="Arial"/>
                <w:sz w:val="18"/>
                <w:szCs w:val="18"/>
              </w:rPr>
              <w:t>We aligned with donor reporting format</w:t>
            </w:r>
          </w:p>
        </w:tc>
        <w:tc>
          <w:tcPr>
            <w:tcW w:w="2268" w:type="dxa"/>
            <w:tcBorders>
              <w:left w:val="nil"/>
            </w:tcBorders>
            <w:shd w:val="clear" w:color="auto" w:fill="92D050"/>
          </w:tcPr>
          <w:p w14:paraId="413DC924" w14:textId="77777777" w:rsidR="008E2C4F" w:rsidRPr="005D7249" w:rsidRDefault="008E2C4F" w:rsidP="002C7291">
            <w:pPr>
              <w:spacing w:line="240" w:lineRule="auto"/>
              <w:rPr>
                <w:rFonts w:eastAsia="Arial"/>
                <w:sz w:val="18"/>
                <w:szCs w:val="18"/>
              </w:rPr>
            </w:pPr>
            <w:r w:rsidRPr="005D7249">
              <w:rPr>
                <w:rFonts w:eastAsia="Arial"/>
                <w:sz w:val="18"/>
                <w:szCs w:val="18"/>
              </w:rPr>
              <w:lastRenderedPageBreak/>
              <w:t xml:space="preserve">The evaluation has not seen the gender study concerned by understand it is in draft. </w:t>
            </w:r>
          </w:p>
          <w:p w14:paraId="7A5A4556" w14:textId="77777777" w:rsidR="008E2C4F" w:rsidRPr="005D7249" w:rsidRDefault="008E2C4F" w:rsidP="002C7291">
            <w:pPr>
              <w:tabs>
                <w:tab w:val="num" w:pos="360"/>
              </w:tabs>
              <w:spacing w:line="240" w:lineRule="auto"/>
              <w:rPr>
                <w:rFonts w:eastAsia="Arial"/>
                <w:sz w:val="18"/>
                <w:szCs w:val="18"/>
              </w:rPr>
            </w:pPr>
          </w:p>
          <w:p w14:paraId="7422FD95" w14:textId="77777777" w:rsidR="008E2C4F" w:rsidRPr="005D7249" w:rsidRDefault="008E2C4F" w:rsidP="002C7291">
            <w:pPr>
              <w:spacing w:line="240" w:lineRule="auto"/>
              <w:rPr>
                <w:rFonts w:eastAsia="Arial"/>
                <w:sz w:val="18"/>
                <w:szCs w:val="18"/>
              </w:rPr>
            </w:pPr>
          </w:p>
          <w:p w14:paraId="7D673B61" w14:textId="77777777" w:rsidR="008E2C4F" w:rsidRPr="005D7249" w:rsidRDefault="008E2C4F" w:rsidP="002C7291">
            <w:pPr>
              <w:spacing w:line="240" w:lineRule="auto"/>
              <w:rPr>
                <w:rFonts w:eastAsia="Arial"/>
                <w:sz w:val="18"/>
                <w:szCs w:val="18"/>
              </w:rPr>
            </w:pPr>
          </w:p>
          <w:p w14:paraId="7C5DFAFC" w14:textId="77777777" w:rsidR="008E2C4F" w:rsidRPr="005D7249" w:rsidRDefault="008E2C4F" w:rsidP="002C7291">
            <w:pPr>
              <w:spacing w:line="240" w:lineRule="auto"/>
              <w:rPr>
                <w:rFonts w:eastAsia="Arial"/>
                <w:sz w:val="18"/>
                <w:szCs w:val="18"/>
              </w:rPr>
            </w:pPr>
          </w:p>
          <w:p w14:paraId="3C729467" w14:textId="77777777" w:rsidR="008E2C4F" w:rsidRPr="005D7249" w:rsidRDefault="008E2C4F" w:rsidP="002C7291">
            <w:pPr>
              <w:spacing w:line="240" w:lineRule="auto"/>
              <w:rPr>
                <w:rFonts w:eastAsia="Arial"/>
                <w:sz w:val="18"/>
                <w:szCs w:val="18"/>
              </w:rPr>
            </w:pPr>
          </w:p>
          <w:p w14:paraId="12B3FAD4" w14:textId="77777777" w:rsidR="008E2C4F" w:rsidRPr="005D7249" w:rsidRDefault="008E2C4F" w:rsidP="002C7291">
            <w:pPr>
              <w:spacing w:line="240" w:lineRule="auto"/>
              <w:rPr>
                <w:rFonts w:eastAsia="Arial"/>
                <w:sz w:val="18"/>
                <w:szCs w:val="18"/>
              </w:rPr>
            </w:pPr>
            <w:r w:rsidRPr="005D7249">
              <w:rPr>
                <w:rFonts w:eastAsia="Arial"/>
                <w:sz w:val="18"/>
                <w:szCs w:val="18"/>
              </w:rPr>
              <w:t xml:space="preserve">There is no evidence that the Levels of influence are being used. No document on this was provided to the evaluation team. They were directed to the narratives of the donor reports for advocacy achievements. </w:t>
            </w:r>
          </w:p>
        </w:tc>
      </w:tr>
      <w:tr w:rsidR="008E2C4F" w:rsidRPr="005D7249" w14:paraId="0EB6B5FD" w14:textId="77777777" w:rsidTr="002C7291">
        <w:trPr>
          <w:trHeight w:val="523"/>
        </w:trPr>
        <w:tc>
          <w:tcPr>
            <w:tcW w:w="284" w:type="dxa"/>
            <w:tcBorders>
              <w:top w:val="single" w:sz="4" w:space="0" w:color="960051"/>
              <w:bottom w:val="single" w:sz="4" w:space="0" w:color="960051"/>
              <w:right w:val="nil"/>
            </w:tcBorders>
            <w:shd w:val="clear" w:color="auto" w:fill="FFFFFF"/>
          </w:tcPr>
          <w:p w14:paraId="2990EE98" w14:textId="77777777" w:rsidR="008E2C4F" w:rsidRPr="005D7249" w:rsidRDefault="008E2C4F" w:rsidP="002C7291">
            <w:pPr>
              <w:tabs>
                <w:tab w:val="num" w:pos="360"/>
              </w:tabs>
              <w:spacing w:line="240" w:lineRule="auto"/>
              <w:jc w:val="center"/>
              <w:rPr>
                <w:rFonts w:eastAsia="Arial"/>
                <w:b/>
                <w:bCs/>
                <w:sz w:val="18"/>
                <w:szCs w:val="18"/>
              </w:rPr>
            </w:pPr>
            <w:r w:rsidRPr="005D7249">
              <w:rPr>
                <w:rFonts w:eastAsia="Arial"/>
                <w:b/>
                <w:bCs/>
                <w:sz w:val="18"/>
                <w:szCs w:val="18"/>
              </w:rPr>
              <w:lastRenderedPageBreak/>
              <w:t>5</w:t>
            </w:r>
          </w:p>
        </w:tc>
        <w:tc>
          <w:tcPr>
            <w:tcW w:w="3402" w:type="dxa"/>
            <w:tcBorders>
              <w:top w:val="single" w:sz="4" w:space="0" w:color="960051"/>
              <w:left w:val="single" w:sz="4" w:space="0" w:color="960051"/>
              <w:bottom w:val="single" w:sz="4" w:space="0" w:color="960051"/>
              <w:right w:val="single" w:sz="4" w:space="0" w:color="960051"/>
            </w:tcBorders>
            <w:shd w:val="clear" w:color="auto" w:fill="auto"/>
          </w:tcPr>
          <w:p w14:paraId="381DFC02" w14:textId="77777777" w:rsidR="008E2C4F" w:rsidRPr="005D7249" w:rsidRDefault="008E2C4F" w:rsidP="002C7291">
            <w:pPr>
              <w:spacing w:line="240" w:lineRule="auto"/>
              <w:rPr>
                <w:rFonts w:eastAsia="Arial"/>
                <w:sz w:val="18"/>
                <w:szCs w:val="18"/>
              </w:rPr>
            </w:pPr>
            <w:r w:rsidRPr="005D7249">
              <w:rPr>
                <w:rFonts w:eastAsia="Arial"/>
                <w:sz w:val="18"/>
                <w:szCs w:val="18"/>
              </w:rPr>
              <w:t>With the donor, discuss and review the current donor engagement strategy with particular focus at country level.</w:t>
            </w:r>
          </w:p>
        </w:tc>
        <w:tc>
          <w:tcPr>
            <w:tcW w:w="993" w:type="dxa"/>
            <w:tcBorders>
              <w:top w:val="single" w:sz="4" w:space="0" w:color="960051"/>
              <w:bottom w:val="single" w:sz="4" w:space="0" w:color="960051"/>
            </w:tcBorders>
            <w:shd w:val="clear" w:color="auto" w:fill="auto"/>
          </w:tcPr>
          <w:p w14:paraId="7159BACE"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Accepted</w:t>
            </w:r>
          </w:p>
        </w:tc>
        <w:tc>
          <w:tcPr>
            <w:tcW w:w="992" w:type="dxa"/>
            <w:tcBorders>
              <w:top w:val="single" w:sz="4" w:space="0" w:color="960051"/>
              <w:left w:val="single" w:sz="4" w:space="0" w:color="960051"/>
              <w:bottom w:val="single" w:sz="4" w:space="0" w:color="960051"/>
              <w:right w:val="single" w:sz="4" w:space="0" w:color="960051"/>
            </w:tcBorders>
            <w:shd w:val="clear" w:color="auto" w:fill="auto"/>
          </w:tcPr>
          <w:p w14:paraId="1A606820"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High</w:t>
            </w:r>
          </w:p>
        </w:tc>
        <w:tc>
          <w:tcPr>
            <w:tcW w:w="2835" w:type="dxa"/>
            <w:tcBorders>
              <w:top w:val="single" w:sz="4" w:space="0" w:color="960051"/>
              <w:bottom w:val="single" w:sz="4" w:space="0" w:color="960051"/>
            </w:tcBorders>
            <w:shd w:val="clear" w:color="auto" w:fill="auto"/>
          </w:tcPr>
          <w:p w14:paraId="7F874DB1"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 xml:space="preserve">To arrange meeting and discuss country level engagement strategies with Standard Chartered Bank CEO </w:t>
            </w:r>
          </w:p>
        </w:tc>
        <w:tc>
          <w:tcPr>
            <w:tcW w:w="850" w:type="dxa"/>
            <w:tcBorders>
              <w:top w:val="single" w:sz="4" w:space="0" w:color="960051"/>
              <w:left w:val="single" w:sz="4" w:space="0" w:color="960051"/>
              <w:bottom w:val="single" w:sz="4" w:space="0" w:color="960051"/>
              <w:right w:val="single" w:sz="4" w:space="0" w:color="960051"/>
            </w:tcBorders>
            <w:shd w:val="clear" w:color="auto" w:fill="auto"/>
          </w:tcPr>
          <w:p w14:paraId="04BC76BE" w14:textId="77777777" w:rsidR="008E2C4F" w:rsidRPr="005D7249" w:rsidRDefault="008E2C4F" w:rsidP="002C7291">
            <w:pPr>
              <w:spacing w:line="240" w:lineRule="auto"/>
              <w:rPr>
                <w:rFonts w:eastAsia="Arial"/>
                <w:sz w:val="18"/>
                <w:szCs w:val="18"/>
              </w:rPr>
            </w:pPr>
            <w:r w:rsidRPr="005D7249">
              <w:rPr>
                <w:rFonts w:eastAsia="Arial"/>
                <w:sz w:val="18"/>
                <w:szCs w:val="18"/>
              </w:rPr>
              <w:t xml:space="preserve">TCO programme staff </w:t>
            </w:r>
          </w:p>
        </w:tc>
        <w:tc>
          <w:tcPr>
            <w:tcW w:w="993" w:type="dxa"/>
            <w:tcBorders>
              <w:top w:val="single" w:sz="4" w:space="0" w:color="960051"/>
              <w:bottom w:val="single" w:sz="4" w:space="0" w:color="960051"/>
            </w:tcBorders>
            <w:shd w:val="clear" w:color="auto" w:fill="auto"/>
          </w:tcPr>
          <w:p w14:paraId="4D23F8D1" w14:textId="77777777" w:rsidR="008E2C4F" w:rsidRPr="005D7249" w:rsidRDefault="008E2C4F" w:rsidP="002C7291">
            <w:pPr>
              <w:tabs>
                <w:tab w:val="num" w:pos="360"/>
              </w:tabs>
              <w:spacing w:line="240" w:lineRule="auto"/>
              <w:rPr>
                <w:rFonts w:eastAsia="Arial"/>
                <w:b/>
                <w:sz w:val="18"/>
                <w:szCs w:val="18"/>
              </w:rPr>
            </w:pPr>
            <w:r w:rsidRPr="005D7249">
              <w:rPr>
                <w:rFonts w:eastAsia="Arial"/>
                <w:sz w:val="18"/>
                <w:szCs w:val="18"/>
              </w:rPr>
              <w:t xml:space="preserve">Oct – Dec 2018 </w:t>
            </w:r>
          </w:p>
        </w:tc>
        <w:tc>
          <w:tcPr>
            <w:tcW w:w="1417" w:type="dxa"/>
            <w:tcBorders>
              <w:top w:val="single" w:sz="4" w:space="0" w:color="960051"/>
              <w:left w:val="single" w:sz="4" w:space="0" w:color="960051"/>
              <w:bottom w:val="single" w:sz="4" w:space="0" w:color="960051"/>
              <w:right w:val="single" w:sz="4" w:space="0" w:color="960051"/>
            </w:tcBorders>
            <w:shd w:val="clear" w:color="auto" w:fill="auto"/>
          </w:tcPr>
          <w:p w14:paraId="780D40B1"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Completed</w:t>
            </w:r>
          </w:p>
        </w:tc>
        <w:tc>
          <w:tcPr>
            <w:tcW w:w="1701" w:type="dxa"/>
            <w:tcBorders>
              <w:top w:val="single" w:sz="4" w:space="0" w:color="960051"/>
              <w:left w:val="nil"/>
              <w:bottom w:val="single" w:sz="4" w:space="0" w:color="960051"/>
            </w:tcBorders>
            <w:shd w:val="clear" w:color="auto" w:fill="FFFFFF"/>
          </w:tcPr>
          <w:p w14:paraId="2F77AD2E" w14:textId="77777777" w:rsidR="008E2C4F" w:rsidRPr="005D7249" w:rsidRDefault="008E2C4F" w:rsidP="002C7291">
            <w:pPr>
              <w:tabs>
                <w:tab w:val="num" w:pos="360"/>
              </w:tabs>
              <w:spacing w:line="240" w:lineRule="auto"/>
              <w:rPr>
                <w:rFonts w:eastAsia="Arial"/>
                <w:b/>
                <w:bCs/>
                <w:sz w:val="18"/>
                <w:szCs w:val="18"/>
              </w:rPr>
            </w:pPr>
          </w:p>
        </w:tc>
        <w:tc>
          <w:tcPr>
            <w:tcW w:w="2268" w:type="dxa"/>
            <w:tcBorders>
              <w:top w:val="single" w:sz="4" w:space="0" w:color="960051"/>
              <w:left w:val="nil"/>
              <w:bottom w:val="single" w:sz="4" w:space="0" w:color="960051"/>
            </w:tcBorders>
            <w:shd w:val="clear" w:color="auto" w:fill="D9D9D9" w:themeFill="background1" w:themeFillShade="D9"/>
          </w:tcPr>
          <w:p w14:paraId="1D3B8053"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 xml:space="preserve">No evidence or explanation </w:t>
            </w:r>
            <w:proofErr w:type="gramStart"/>
            <w:r w:rsidRPr="005D7249">
              <w:rPr>
                <w:rFonts w:eastAsia="Arial"/>
                <w:sz w:val="18"/>
                <w:szCs w:val="18"/>
              </w:rPr>
              <w:t>provided</w:t>
            </w:r>
            <w:proofErr w:type="gramEnd"/>
            <w:r w:rsidRPr="005D7249">
              <w:rPr>
                <w:rFonts w:eastAsia="Arial"/>
                <w:sz w:val="18"/>
                <w:szCs w:val="18"/>
              </w:rPr>
              <w:t xml:space="preserve"> and no record so cannot verify </w:t>
            </w:r>
          </w:p>
        </w:tc>
      </w:tr>
      <w:tr w:rsidR="008E2C4F" w:rsidRPr="005D7249" w14:paraId="14569B9D" w14:textId="77777777" w:rsidTr="002C7291">
        <w:trPr>
          <w:trHeight w:val="523"/>
        </w:trPr>
        <w:tc>
          <w:tcPr>
            <w:tcW w:w="284" w:type="dxa"/>
            <w:tcBorders>
              <w:right w:val="nil"/>
            </w:tcBorders>
            <w:shd w:val="clear" w:color="auto" w:fill="FFFFFF"/>
          </w:tcPr>
          <w:p w14:paraId="1270697A" w14:textId="77777777" w:rsidR="008E2C4F" w:rsidRPr="005D7249" w:rsidRDefault="008E2C4F" w:rsidP="002C7291">
            <w:pPr>
              <w:tabs>
                <w:tab w:val="num" w:pos="360"/>
              </w:tabs>
              <w:spacing w:line="240" w:lineRule="auto"/>
              <w:jc w:val="center"/>
              <w:rPr>
                <w:rFonts w:eastAsia="Arial"/>
                <w:b/>
                <w:bCs/>
                <w:sz w:val="18"/>
                <w:szCs w:val="18"/>
              </w:rPr>
            </w:pPr>
            <w:r w:rsidRPr="005D7249">
              <w:rPr>
                <w:rFonts w:eastAsia="Arial"/>
                <w:b/>
                <w:bCs/>
                <w:sz w:val="18"/>
                <w:szCs w:val="18"/>
              </w:rPr>
              <w:t>6</w:t>
            </w:r>
          </w:p>
        </w:tc>
        <w:tc>
          <w:tcPr>
            <w:tcW w:w="3402" w:type="dxa"/>
            <w:tcBorders>
              <w:left w:val="single" w:sz="4" w:space="0" w:color="960051"/>
              <w:right w:val="single" w:sz="4" w:space="0" w:color="960051"/>
            </w:tcBorders>
            <w:shd w:val="clear" w:color="auto" w:fill="auto"/>
          </w:tcPr>
          <w:p w14:paraId="7D8B3A7E" w14:textId="77777777" w:rsidR="008E2C4F" w:rsidRPr="005D7249" w:rsidRDefault="008E2C4F" w:rsidP="002C7291">
            <w:pPr>
              <w:spacing w:line="240" w:lineRule="auto"/>
              <w:contextualSpacing/>
              <w:rPr>
                <w:rFonts w:eastAsia="Arial"/>
                <w:color w:val="000000"/>
                <w:sz w:val="18"/>
                <w:szCs w:val="18"/>
              </w:rPr>
            </w:pPr>
            <w:r w:rsidRPr="005D7249">
              <w:rPr>
                <w:rFonts w:eastAsia="Arial"/>
                <w:sz w:val="18"/>
                <w:szCs w:val="18"/>
              </w:rPr>
              <w:t xml:space="preserve">Further support and follow-up from the gender mainstreaming workshop. This could involve following-up and reviewing the workshop actions and building the capacity of local </w:t>
            </w:r>
            <w:r w:rsidRPr="005D7249">
              <w:rPr>
                <w:rFonts w:eastAsia="Arial"/>
                <w:sz w:val="18"/>
                <w:szCs w:val="18"/>
              </w:rPr>
              <w:lastRenderedPageBreak/>
              <w:t>stakeholders in completing primary data collection and gender analysis.</w:t>
            </w:r>
          </w:p>
        </w:tc>
        <w:tc>
          <w:tcPr>
            <w:tcW w:w="993" w:type="dxa"/>
            <w:shd w:val="clear" w:color="auto" w:fill="auto"/>
          </w:tcPr>
          <w:p w14:paraId="614FF76C"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lastRenderedPageBreak/>
              <w:t>Accepted</w:t>
            </w:r>
          </w:p>
        </w:tc>
        <w:tc>
          <w:tcPr>
            <w:tcW w:w="992" w:type="dxa"/>
            <w:tcBorders>
              <w:left w:val="single" w:sz="4" w:space="0" w:color="960051"/>
              <w:right w:val="single" w:sz="4" w:space="0" w:color="960051"/>
            </w:tcBorders>
            <w:shd w:val="clear" w:color="auto" w:fill="auto"/>
          </w:tcPr>
          <w:p w14:paraId="53D3C99E"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High</w:t>
            </w:r>
          </w:p>
        </w:tc>
        <w:tc>
          <w:tcPr>
            <w:tcW w:w="2835" w:type="dxa"/>
            <w:shd w:val="clear" w:color="auto" w:fill="auto"/>
          </w:tcPr>
          <w:p w14:paraId="7EEA9500" w14:textId="77777777" w:rsidR="008E2C4F" w:rsidRPr="005D7249" w:rsidRDefault="008E2C4F" w:rsidP="002C7291">
            <w:pPr>
              <w:spacing w:line="240" w:lineRule="auto"/>
              <w:contextualSpacing/>
              <w:rPr>
                <w:rFonts w:eastAsia="Arial"/>
                <w:sz w:val="18"/>
                <w:szCs w:val="18"/>
              </w:rPr>
            </w:pPr>
            <w:r w:rsidRPr="005D7249">
              <w:rPr>
                <w:rFonts w:eastAsia="Arial"/>
                <w:sz w:val="18"/>
                <w:szCs w:val="18"/>
              </w:rPr>
              <w:t>To follow up on Gender action with focal persons. I.e. Trained Social Welfare Officers and Regional Eye Coordinator.</w:t>
            </w:r>
          </w:p>
        </w:tc>
        <w:tc>
          <w:tcPr>
            <w:tcW w:w="850" w:type="dxa"/>
            <w:tcBorders>
              <w:left w:val="single" w:sz="4" w:space="0" w:color="960051"/>
              <w:right w:val="single" w:sz="4" w:space="0" w:color="960051"/>
            </w:tcBorders>
            <w:shd w:val="clear" w:color="auto" w:fill="auto"/>
          </w:tcPr>
          <w:p w14:paraId="086322B4" w14:textId="77777777" w:rsidR="008E2C4F" w:rsidRPr="005D7249" w:rsidRDefault="008E2C4F" w:rsidP="002C7291">
            <w:pPr>
              <w:spacing w:line="240" w:lineRule="auto"/>
              <w:rPr>
                <w:rFonts w:eastAsia="Arial"/>
                <w:sz w:val="18"/>
                <w:szCs w:val="18"/>
              </w:rPr>
            </w:pPr>
            <w:r w:rsidRPr="005D7249">
              <w:rPr>
                <w:rFonts w:eastAsia="Arial"/>
                <w:sz w:val="18"/>
                <w:szCs w:val="18"/>
              </w:rPr>
              <w:t>Edwin Maleko</w:t>
            </w:r>
          </w:p>
        </w:tc>
        <w:tc>
          <w:tcPr>
            <w:tcW w:w="993" w:type="dxa"/>
            <w:shd w:val="clear" w:color="auto" w:fill="auto"/>
          </w:tcPr>
          <w:p w14:paraId="5E37170D" w14:textId="77777777" w:rsidR="008E2C4F" w:rsidRPr="005D7249" w:rsidRDefault="008E2C4F" w:rsidP="002C7291">
            <w:pPr>
              <w:spacing w:line="240" w:lineRule="auto"/>
              <w:rPr>
                <w:rFonts w:eastAsia="Arial"/>
                <w:b/>
                <w:sz w:val="18"/>
                <w:szCs w:val="18"/>
              </w:rPr>
            </w:pPr>
            <w:r w:rsidRPr="005D7249">
              <w:rPr>
                <w:rFonts w:eastAsia="Arial"/>
                <w:sz w:val="18"/>
                <w:szCs w:val="18"/>
              </w:rPr>
              <w:t>Quarterly starting from Q3 2018.</w:t>
            </w:r>
          </w:p>
        </w:tc>
        <w:tc>
          <w:tcPr>
            <w:tcW w:w="1417" w:type="dxa"/>
            <w:tcBorders>
              <w:left w:val="single" w:sz="4" w:space="0" w:color="960051"/>
              <w:right w:val="single" w:sz="4" w:space="0" w:color="960051"/>
            </w:tcBorders>
            <w:shd w:val="clear" w:color="auto" w:fill="auto"/>
          </w:tcPr>
          <w:p w14:paraId="027C2864" w14:textId="77777777" w:rsidR="008E2C4F" w:rsidRPr="005D7249" w:rsidRDefault="008E2C4F" w:rsidP="002C7291">
            <w:pPr>
              <w:spacing w:line="240" w:lineRule="auto"/>
              <w:rPr>
                <w:rFonts w:eastAsia="Arial"/>
                <w:sz w:val="18"/>
                <w:szCs w:val="18"/>
              </w:rPr>
            </w:pPr>
            <w:r w:rsidRPr="005D7249">
              <w:rPr>
                <w:rFonts w:eastAsia="Arial"/>
                <w:sz w:val="18"/>
                <w:szCs w:val="18"/>
              </w:rPr>
              <w:t>Partially completed</w:t>
            </w:r>
          </w:p>
        </w:tc>
        <w:tc>
          <w:tcPr>
            <w:tcW w:w="1701" w:type="dxa"/>
            <w:tcBorders>
              <w:left w:val="nil"/>
            </w:tcBorders>
            <w:shd w:val="clear" w:color="auto" w:fill="FFFFFF"/>
          </w:tcPr>
          <w:p w14:paraId="70262F8F" w14:textId="77777777" w:rsidR="008E2C4F" w:rsidRPr="005D7249" w:rsidRDefault="008E2C4F" w:rsidP="002C7291">
            <w:pPr>
              <w:spacing w:line="240" w:lineRule="auto"/>
              <w:rPr>
                <w:rFonts w:eastAsia="Arial"/>
                <w:b/>
                <w:bCs/>
                <w:sz w:val="18"/>
                <w:szCs w:val="18"/>
              </w:rPr>
            </w:pPr>
            <w:r w:rsidRPr="005D7249">
              <w:rPr>
                <w:rFonts w:eastAsia="Arial"/>
                <w:sz w:val="18"/>
                <w:szCs w:val="18"/>
              </w:rPr>
              <w:t xml:space="preserve">We allocated funds to support in conducting gender study so that we can come up with implementable </w:t>
            </w:r>
            <w:r w:rsidRPr="005D7249">
              <w:rPr>
                <w:rFonts w:eastAsia="Arial"/>
                <w:sz w:val="18"/>
                <w:szCs w:val="18"/>
              </w:rPr>
              <w:lastRenderedPageBreak/>
              <w:t>recommendations (ref activity under Extension project)</w:t>
            </w:r>
          </w:p>
        </w:tc>
        <w:tc>
          <w:tcPr>
            <w:tcW w:w="2268" w:type="dxa"/>
            <w:tcBorders>
              <w:left w:val="nil"/>
            </w:tcBorders>
            <w:shd w:val="clear" w:color="auto" w:fill="92D050"/>
          </w:tcPr>
          <w:p w14:paraId="03FB79BD" w14:textId="77777777" w:rsidR="008E2C4F" w:rsidRPr="005D7249" w:rsidRDefault="008E2C4F" w:rsidP="002C7291">
            <w:pPr>
              <w:spacing w:line="240" w:lineRule="auto"/>
              <w:rPr>
                <w:rFonts w:eastAsia="Arial"/>
                <w:sz w:val="18"/>
                <w:szCs w:val="18"/>
              </w:rPr>
            </w:pPr>
            <w:r w:rsidRPr="005D7249">
              <w:rPr>
                <w:rFonts w:eastAsia="Arial"/>
                <w:sz w:val="18"/>
                <w:szCs w:val="18"/>
              </w:rPr>
              <w:lastRenderedPageBreak/>
              <w:t xml:space="preserve">The RSWO confirmed that the workshop had been useful and various follow up actions had been undertaken.  </w:t>
            </w:r>
          </w:p>
          <w:p w14:paraId="617A0AB8" w14:textId="77777777" w:rsidR="008E2C4F" w:rsidRPr="005D7249" w:rsidRDefault="008E2C4F" w:rsidP="002C7291">
            <w:pPr>
              <w:spacing w:line="240" w:lineRule="auto"/>
              <w:rPr>
                <w:rFonts w:eastAsia="Arial"/>
                <w:sz w:val="18"/>
                <w:szCs w:val="18"/>
              </w:rPr>
            </w:pPr>
          </w:p>
          <w:p w14:paraId="21FA247D" w14:textId="77777777" w:rsidR="008E2C4F" w:rsidRPr="005D7249" w:rsidRDefault="008E2C4F" w:rsidP="002C7291">
            <w:pPr>
              <w:spacing w:line="240" w:lineRule="auto"/>
              <w:rPr>
                <w:rFonts w:eastAsia="Arial"/>
                <w:sz w:val="18"/>
                <w:szCs w:val="18"/>
              </w:rPr>
            </w:pPr>
            <w:r w:rsidRPr="005D7249">
              <w:rPr>
                <w:rFonts w:eastAsia="Arial"/>
                <w:sz w:val="18"/>
                <w:szCs w:val="18"/>
              </w:rPr>
              <w:t xml:space="preserve">The evaluation has not seen the gender study concerned by understand it is in draft. </w:t>
            </w:r>
          </w:p>
        </w:tc>
      </w:tr>
      <w:tr w:rsidR="008E2C4F" w:rsidRPr="005D7249" w14:paraId="73E3A65C" w14:textId="77777777" w:rsidTr="002C7291">
        <w:trPr>
          <w:trHeight w:val="523"/>
        </w:trPr>
        <w:tc>
          <w:tcPr>
            <w:tcW w:w="284" w:type="dxa"/>
            <w:tcBorders>
              <w:top w:val="single" w:sz="4" w:space="0" w:color="960051"/>
              <w:bottom w:val="single" w:sz="4" w:space="0" w:color="960051"/>
              <w:right w:val="nil"/>
            </w:tcBorders>
            <w:shd w:val="clear" w:color="auto" w:fill="FFFFFF"/>
          </w:tcPr>
          <w:p w14:paraId="599CA575" w14:textId="77777777" w:rsidR="008E2C4F" w:rsidRPr="005D7249" w:rsidRDefault="008E2C4F" w:rsidP="002C7291">
            <w:pPr>
              <w:tabs>
                <w:tab w:val="num" w:pos="360"/>
              </w:tabs>
              <w:spacing w:line="240" w:lineRule="auto"/>
              <w:jc w:val="center"/>
              <w:rPr>
                <w:rFonts w:eastAsia="Arial"/>
                <w:b/>
                <w:bCs/>
                <w:sz w:val="18"/>
                <w:szCs w:val="18"/>
              </w:rPr>
            </w:pPr>
            <w:r w:rsidRPr="005D7249">
              <w:rPr>
                <w:rFonts w:eastAsia="Arial"/>
                <w:b/>
                <w:bCs/>
                <w:sz w:val="18"/>
                <w:szCs w:val="18"/>
              </w:rPr>
              <w:lastRenderedPageBreak/>
              <w:t>7</w:t>
            </w:r>
          </w:p>
        </w:tc>
        <w:tc>
          <w:tcPr>
            <w:tcW w:w="3402" w:type="dxa"/>
            <w:tcBorders>
              <w:top w:val="single" w:sz="4" w:space="0" w:color="960051"/>
              <w:left w:val="single" w:sz="4" w:space="0" w:color="960051"/>
              <w:bottom w:val="single" w:sz="4" w:space="0" w:color="960051"/>
              <w:right w:val="single" w:sz="4" w:space="0" w:color="960051"/>
            </w:tcBorders>
            <w:shd w:val="clear" w:color="auto" w:fill="auto"/>
          </w:tcPr>
          <w:p w14:paraId="69846805" w14:textId="77777777" w:rsidR="008E2C4F" w:rsidRPr="005D7249" w:rsidRDefault="008E2C4F" w:rsidP="002C7291">
            <w:pPr>
              <w:spacing w:after="0" w:line="240" w:lineRule="auto"/>
              <w:rPr>
                <w:rFonts w:eastAsia="Arial"/>
                <w:sz w:val="18"/>
                <w:szCs w:val="18"/>
              </w:rPr>
            </w:pPr>
            <w:r w:rsidRPr="005D7249">
              <w:rPr>
                <w:rFonts w:eastAsia="Arial"/>
                <w:color w:val="000000"/>
                <w:sz w:val="18"/>
                <w:szCs w:val="18"/>
              </w:rPr>
              <w:t>Where funding is available, complete the market/observational study on barriers of women accessing eye care, particularly in rural areas, and assess how effective methods used to target women are.</w:t>
            </w:r>
          </w:p>
        </w:tc>
        <w:tc>
          <w:tcPr>
            <w:tcW w:w="993" w:type="dxa"/>
            <w:tcBorders>
              <w:top w:val="single" w:sz="4" w:space="0" w:color="960051"/>
              <w:bottom w:val="single" w:sz="4" w:space="0" w:color="960051"/>
            </w:tcBorders>
            <w:shd w:val="clear" w:color="auto" w:fill="auto"/>
          </w:tcPr>
          <w:p w14:paraId="179784F3"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Accepted</w:t>
            </w:r>
          </w:p>
        </w:tc>
        <w:tc>
          <w:tcPr>
            <w:tcW w:w="992" w:type="dxa"/>
            <w:tcBorders>
              <w:top w:val="single" w:sz="4" w:space="0" w:color="960051"/>
              <w:left w:val="single" w:sz="4" w:space="0" w:color="960051"/>
              <w:bottom w:val="single" w:sz="4" w:space="0" w:color="960051"/>
              <w:right w:val="single" w:sz="4" w:space="0" w:color="960051"/>
            </w:tcBorders>
            <w:shd w:val="clear" w:color="auto" w:fill="auto"/>
          </w:tcPr>
          <w:p w14:paraId="2AD41ECB"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Low</w:t>
            </w:r>
          </w:p>
        </w:tc>
        <w:tc>
          <w:tcPr>
            <w:tcW w:w="2835" w:type="dxa"/>
            <w:tcBorders>
              <w:top w:val="single" w:sz="4" w:space="0" w:color="960051"/>
              <w:bottom w:val="single" w:sz="4" w:space="0" w:color="960051"/>
            </w:tcBorders>
            <w:shd w:val="clear" w:color="auto" w:fill="auto"/>
          </w:tcPr>
          <w:p w14:paraId="26AE1449"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Market survey will have financial impact on the restricted resources available. In the current funding the project will not undertake market research as there are no funds. However; TCO team consider resources for observational study in the coming project designing such as UKAID.</w:t>
            </w:r>
          </w:p>
        </w:tc>
        <w:tc>
          <w:tcPr>
            <w:tcW w:w="850" w:type="dxa"/>
            <w:tcBorders>
              <w:top w:val="single" w:sz="4" w:space="0" w:color="960051"/>
              <w:left w:val="single" w:sz="4" w:space="0" w:color="960051"/>
              <w:bottom w:val="single" w:sz="4" w:space="0" w:color="960051"/>
              <w:right w:val="single" w:sz="4" w:space="0" w:color="960051"/>
            </w:tcBorders>
            <w:shd w:val="clear" w:color="auto" w:fill="auto"/>
          </w:tcPr>
          <w:p w14:paraId="7F4CF361"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 xml:space="preserve">TCO programme staff </w:t>
            </w:r>
          </w:p>
        </w:tc>
        <w:tc>
          <w:tcPr>
            <w:tcW w:w="993" w:type="dxa"/>
            <w:tcBorders>
              <w:top w:val="single" w:sz="4" w:space="0" w:color="960051"/>
              <w:bottom w:val="single" w:sz="4" w:space="0" w:color="960051"/>
            </w:tcBorders>
            <w:shd w:val="clear" w:color="auto" w:fill="auto"/>
          </w:tcPr>
          <w:p w14:paraId="4621DFA7" w14:textId="77777777" w:rsidR="008E2C4F" w:rsidRPr="005D7249" w:rsidRDefault="008E2C4F" w:rsidP="002C7291">
            <w:pPr>
              <w:tabs>
                <w:tab w:val="num" w:pos="360"/>
              </w:tabs>
              <w:spacing w:line="240" w:lineRule="auto"/>
              <w:rPr>
                <w:rFonts w:eastAsia="Arial"/>
                <w:b/>
                <w:sz w:val="18"/>
                <w:szCs w:val="18"/>
              </w:rPr>
            </w:pPr>
            <w:r w:rsidRPr="005D7249">
              <w:rPr>
                <w:rFonts w:eastAsia="Arial"/>
                <w:sz w:val="18"/>
                <w:szCs w:val="18"/>
              </w:rPr>
              <w:t>TBC upon new funding opportunities.</w:t>
            </w:r>
          </w:p>
        </w:tc>
        <w:tc>
          <w:tcPr>
            <w:tcW w:w="1417" w:type="dxa"/>
            <w:tcBorders>
              <w:top w:val="single" w:sz="4" w:space="0" w:color="960051"/>
              <w:left w:val="single" w:sz="4" w:space="0" w:color="960051"/>
              <w:bottom w:val="single" w:sz="4" w:space="0" w:color="960051"/>
              <w:right w:val="single" w:sz="4" w:space="0" w:color="960051"/>
            </w:tcBorders>
            <w:shd w:val="clear" w:color="auto" w:fill="auto"/>
          </w:tcPr>
          <w:p w14:paraId="1C8DD69F"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Completed</w:t>
            </w:r>
          </w:p>
        </w:tc>
        <w:tc>
          <w:tcPr>
            <w:tcW w:w="1701" w:type="dxa"/>
            <w:tcBorders>
              <w:top w:val="single" w:sz="4" w:space="0" w:color="960051"/>
              <w:left w:val="nil"/>
              <w:bottom w:val="single" w:sz="4" w:space="0" w:color="960051"/>
            </w:tcBorders>
            <w:shd w:val="clear" w:color="auto" w:fill="FFFFFF"/>
          </w:tcPr>
          <w:p w14:paraId="086F5A25" w14:textId="77777777" w:rsidR="008E2C4F" w:rsidRPr="005D7249" w:rsidRDefault="008E2C4F" w:rsidP="002C7291">
            <w:pPr>
              <w:tabs>
                <w:tab w:val="num" w:pos="360"/>
              </w:tabs>
              <w:spacing w:line="240" w:lineRule="auto"/>
              <w:rPr>
                <w:rFonts w:eastAsia="Arial"/>
                <w:b/>
                <w:bCs/>
                <w:sz w:val="18"/>
                <w:szCs w:val="18"/>
              </w:rPr>
            </w:pPr>
            <w:r w:rsidRPr="005D7249">
              <w:rPr>
                <w:rFonts w:eastAsia="Arial"/>
                <w:sz w:val="18"/>
                <w:szCs w:val="18"/>
              </w:rPr>
              <w:t>But not aligned with the recommendation implementation time frame (Ref to Gender study report of April 2020)</w:t>
            </w:r>
          </w:p>
        </w:tc>
        <w:tc>
          <w:tcPr>
            <w:tcW w:w="2268" w:type="dxa"/>
            <w:tcBorders>
              <w:top w:val="single" w:sz="4" w:space="0" w:color="960051"/>
              <w:left w:val="nil"/>
              <w:bottom w:val="single" w:sz="4" w:space="0" w:color="960051"/>
            </w:tcBorders>
            <w:shd w:val="clear" w:color="auto" w:fill="92D050"/>
          </w:tcPr>
          <w:p w14:paraId="32E202C0" w14:textId="77777777" w:rsidR="008E2C4F" w:rsidRPr="005D7249" w:rsidRDefault="008E2C4F" w:rsidP="002C7291">
            <w:pPr>
              <w:spacing w:line="240" w:lineRule="auto"/>
              <w:rPr>
                <w:rFonts w:eastAsia="Arial"/>
                <w:sz w:val="18"/>
                <w:szCs w:val="18"/>
              </w:rPr>
            </w:pPr>
            <w:r w:rsidRPr="005D7249">
              <w:rPr>
                <w:rFonts w:eastAsia="Arial"/>
                <w:sz w:val="18"/>
                <w:szCs w:val="18"/>
              </w:rPr>
              <w:t xml:space="preserve">The evaluation has not seen the gender study concerned by understand it is in draft. </w:t>
            </w:r>
          </w:p>
          <w:p w14:paraId="23905A44" w14:textId="77777777" w:rsidR="008E2C4F" w:rsidRPr="005D7249" w:rsidRDefault="008E2C4F" w:rsidP="002C7291">
            <w:pPr>
              <w:tabs>
                <w:tab w:val="num" w:pos="360"/>
              </w:tabs>
              <w:spacing w:line="240" w:lineRule="auto"/>
              <w:rPr>
                <w:rFonts w:eastAsia="Arial"/>
                <w:b/>
                <w:bCs/>
                <w:sz w:val="18"/>
                <w:szCs w:val="18"/>
              </w:rPr>
            </w:pPr>
          </w:p>
        </w:tc>
      </w:tr>
      <w:tr w:rsidR="008E2C4F" w:rsidRPr="005D7249" w14:paraId="1BD1DA14" w14:textId="77777777" w:rsidTr="002C7291">
        <w:trPr>
          <w:trHeight w:val="523"/>
        </w:trPr>
        <w:tc>
          <w:tcPr>
            <w:tcW w:w="284" w:type="dxa"/>
            <w:tcBorders>
              <w:right w:val="nil"/>
            </w:tcBorders>
            <w:shd w:val="clear" w:color="auto" w:fill="FFFFFF"/>
          </w:tcPr>
          <w:p w14:paraId="7F721872" w14:textId="77777777" w:rsidR="008E2C4F" w:rsidRPr="005D7249" w:rsidRDefault="008E2C4F" w:rsidP="002C7291">
            <w:pPr>
              <w:tabs>
                <w:tab w:val="num" w:pos="360"/>
              </w:tabs>
              <w:spacing w:line="240" w:lineRule="auto"/>
              <w:jc w:val="center"/>
              <w:rPr>
                <w:rFonts w:eastAsia="Arial"/>
                <w:b/>
                <w:bCs/>
                <w:sz w:val="18"/>
                <w:szCs w:val="18"/>
              </w:rPr>
            </w:pPr>
            <w:r w:rsidRPr="005D7249">
              <w:rPr>
                <w:rFonts w:eastAsia="Arial"/>
                <w:b/>
                <w:bCs/>
                <w:sz w:val="18"/>
                <w:szCs w:val="18"/>
              </w:rPr>
              <w:t>8</w:t>
            </w:r>
          </w:p>
        </w:tc>
        <w:tc>
          <w:tcPr>
            <w:tcW w:w="3402" w:type="dxa"/>
            <w:tcBorders>
              <w:left w:val="single" w:sz="4" w:space="0" w:color="960051"/>
              <w:right w:val="single" w:sz="4" w:space="0" w:color="960051"/>
            </w:tcBorders>
            <w:shd w:val="clear" w:color="auto" w:fill="auto"/>
          </w:tcPr>
          <w:p w14:paraId="5720C586" w14:textId="77777777" w:rsidR="008E2C4F" w:rsidRPr="005D7249" w:rsidRDefault="008E2C4F" w:rsidP="002C7291">
            <w:pPr>
              <w:spacing w:line="240" w:lineRule="auto"/>
              <w:rPr>
                <w:rFonts w:eastAsia="Arial"/>
                <w:sz w:val="18"/>
                <w:szCs w:val="18"/>
              </w:rPr>
            </w:pPr>
            <w:r w:rsidRPr="005D7249">
              <w:rPr>
                <w:rFonts w:eastAsia="Arial"/>
                <w:sz w:val="18"/>
                <w:szCs w:val="18"/>
              </w:rPr>
              <w:t>Where funding is available, develop a Singida Region gender mainstreaming strategic plan in partnership with local implementing partners and base this on the findings of the market/observational study.</w:t>
            </w:r>
          </w:p>
        </w:tc>
        <w:tc>
          <w:tcPr>
            <w:tcW w:w="993" w:type="dxa"/>
            <w:shd w:val="clear" w:color="auto" w:fill="auto"/>
          </w:tcPr>
          <w:p w14:paraId="1F46861D"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Accepted</w:t>
            </w:r>
          </w:p>
        </w:tc>
        <w:tc>
          <w:tcPr>
            <w:tcW w:w="992" w:type="dxa"/>
            <w:tcBorders>
              <w:left w:val="single" w:sz="4" w:space="0" w:color="960051"/>
              <w:right w:val="single" w:sz="4" w:space="0" w:color="960051"/>
            </w:tcBorders>
            <w:shd w:val="clear" w:color="auto" w:fill="auto"/>
          </w:tcPr>
          <w:p w14:paraId="6F93D79B"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Low</w:t>
            </w:r>
          </w:p>
        </w:tc>
        <w:tc>
          <w:tcPr>
            <w:tcW w:w="2835" w:type="dxa"/>
            <w:shd w:val="clear" w:color="auto" w:fill="auto"/>
          </w:tcPr>
          <w:p w14:paraId="15C343AE"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To make sure that \District Eye care coordinator understand their performance and use their eye care data collected to inform their budget allocation in planning.</w:t>
            </w:r>
          </w:p>
        </w:tc>
        <w:tc>
          <w:tcPr>
            <w:tcW w:w="850" w:type="dxa"/>
            <w:tcBorders>
              <w:left w:val="single" w:sz="4" w:space="0" w:color="960051"/>
              <w:right w:val="single" w:sz="4" w:space="0" w:color="960051"/>
            </w:tcBorders>
            <w:shd w:val="clear" w:color="auto" w:fill="auto"/>
          </w:tcPr>
          <w:p w14:paraId="7F08331D"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 xml:space="preserve">TCO programme staff </w:t>
            </w:r>
          </w:p>
        </w:tc>
        <w:tc>
          <w:tcPr>
            <w:tcW w:w="993" w:type="dxa"/>
            <w:shd w:val="clear" w:color="auto" w:fill="auto"/>
          </w:tcPr>
          <w:p w14:paraId="789DD59E" w14:textId="77777777" w:rsidR="008E2C4F" w:rsidRPr="005D7249" w:rsidRDefault="008E2C4F" w:rsidP="002C7291">
            <w:pPr>
              <w:tabs>
                <w:tab w:val="num" w:pos="360"/>
              </w:tabs>
              <w:spacing w:line="240" w:lineRule="auto"/>
              <w:rPr>
                <w:rFonts w:eastAsia="Arial"/>
                <w:b/>
                <w:sz w:val="18"/>
                <w:szCs w:val="18"/>
              </w:rPr>
            </w:pPr>
            <w:r w:rsidRPr="005D7249">
              <w:rPr>
                <w:rFonts w:eastAsia="Arial"/>
                <w:sz w:val="18"/>
                <w:szCs w:val="18"/>
              </w:rPr>
              <w:t>TBC upon new funding opportunities.</w:t>
            </w:r>
          </w:p>
        </w:tc>
        <w:tc>
          <w:tcPr>
            <w:tcW w:w="1417" w:type="dxa"/>
            <w:tcBorders>
              <w:left w:val="single" w:sz="4" w:space="0" w:color="960051"/>
              <w:right w:val="single" w:sz="4" w:space="0" w:color="960051"/>
            </w:tcBorders>
            <w:shd w:val="clear" w:color="auto" w:fill="auto"/>
          </w:tcPr>
          <w:p w14:paraId="5A1918CA"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Not completed</w:t>
            </w:r>
          </w:p>
        </w:tc>
        <w:tc>
          <w:tcPr>
            <w:tcW w:w="1701" w:type="dxa"/>
            <w:tcBorders>
              <w:left w:val="nil"/>
            </w:tcBorders>
            <w:shd w:val="clear" w:color="auto" w:fill="FFFFFF"/>
          </w:tcPr>
          <w:p w14:paraId="0FD8EA1B" w14:textId="77777777" w:rsidR="008E2C4F" w:rsidRPr="005D7249" w:rsidRDefault="008E2C4F" w:rsidP="002C7291">
            <w:pPr>
              <w:tabs>
                <w:tab w:val="num" w:pos="360"/>
              </w:tabs>
              <w:spacing w:line="240" w:lineRule="auto"/>
              <w:rPr>
                <w:rFonts w:eastAsia="Arial"/>
                <w:b/>
                <w:bCs/>
                <w:sz w:val="18"/>
                <w:szCs w:val="18"/>
              </w:rPr>
            </w:pPr>
          </w:p>
        </w:tc>
        <w:tc>
          <w:tcPr>
            <w:tcW w:w="2268" w:type="dxa"/>
            <w:tcBorders>
              <w:left w:val="nil"/>
            </w:tcBorders>
            <w:shd w:val="clear" w:color="auto" w:fill="FF6699"/>
          </w:tcPr>
          <w:p w14:paraId="0F99D6CB"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 xml:space="preserve">No comment to add </w:t>
            </w:r>
          </w:p>
        </w:tc>
      </w:tr>
      <w:tr w:rsidR="008E2C4F" w:rsidRPr="005D7249" w14:paraId="45AFA044" w14:textId="77777777" w:rsidTr="002C7291">
        <w:trPr>
          <w:trHeight w:val="523"/>
        </w:trPr>
        <w:tc>
          <w:tcPr>
            <w:tcW w:w="284" w:type="dxa"/>
            <w:tcBorders>
              <w:top w:val="single" w:sz="4" w:space="0" w:color="960051"/>
              <w:bottom w:val="single" w:sz="4" w:space="0" w:color="960051"/>
              <w:right w:val="nil"/>
            </w:tcBorders>
            <w:shd w:val="clear" w:color="auto" w:fill="FFFFFF"/>
          </w:tcPr>
          <w:p w14:paraId="5CA7EACF" w14:textId="77777777" w:rsidR="008E2C4F" w:rsidRPr="005D7249" w:rsidRDefault="008E2C4F" w:rsidP="002C7291">
            <w:pPr>
              <w:tabs>
                <w:tab w:val="num" w:pos="360"/>
              </w:tabs>
              <w:spacing w:line="240" w:lineRule="auto"/>
              <w:jc w:val="center"/>
              <w:rPr>
                <w:rFonts w:eastAsia="Arial"/>
                <w:b/>
                <w:bCs/>
                <w:sz w:val="18"/>
                <w:szCs w:val="18"/>
              </w:rPr>
            </w:pPr>
            <w:r w:rsidRPr="005D7249">
              <w:rPr>
                <w:rFonts w:eastAsia="Arial"/>
                <w:b/>
                <w:bCs/>
                <w:sz w:val="18"/>
                <w:szCs w:val="18"/>
              </w:rPr>
              <w:t>9</w:t>
            </w:r>
          </w:p>
        </w:tc>
        <w:tc>
          <w:tcPr>
            <w:tcW w:w="3402" w:type="dxa"/>
            <w:tcBorders>
              <w:top w:val="single" w:sz="4" w:space="0" w:color="960051"/>
              <w:left w:val="single" w:sz="4" w:space="0" w:color="960051"/>
              <w:bottom w:val="single" w:sz="4" w:space="0" w:color="960051"/>
              <w:right w:val="single" w:sz="4" w:space="0" w:color="960051"/>
            </w:tcBorders>
            <w:shd w:val="clear" w:color="auto" w:fill="auto"/>
          </w:tcPr>
          <w:p w14:paraId="30E7F439" w14:textId="77777777" w:rsidR="008E2C4F" w:rsidRPr="005D7249" w:rsidRDefault="008E2C4F" w:rsidP="002C7291">
            <w:pPr>
              <w:spacing w:line="240" w:lineRule="auto"/>
              <w:rPr>
                <w:rFonts w:eastAsia="Arial"/>
                <w:sz w:val="18"/>
                <w:szCs w:val="18"/>
              </w:rPr>
            </w:pPr>
            <w:r w:rsidRPr="005D7249">
              <w:rPr>
                <w:rFonts w:eastAsia="Arial"/>
                <w:color w:val="000000"/>
                <w:sz w:val="18"/>
                <w:szCs w:val="18"/>
              </w:rPr>
              <w:t>For the remaining two years of the project, target training more female rather than male community leaders.</w:t>
            </w:r>
          </w:p>
        </w:tc>
        <w:tc>
          <w:tcPr>
            <w:tcW w:w="993" w:type="dxa"/>
            <w:tcBorders>
              <w:top w:val="single" w:sz="4" w:space="0" w:color="960051"/>
              <w:bottom w:val="single" w:sz="4" w:space="0" w:color="960051"/>
            </w:tcBorders>
            <w:shd w:val="clear" w:color="auto" w:fill="auto"/>
          </w:tcPr>
          <w:p w14:paraId="4D90ED32"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Accepted</w:t>
            </w:r>
          </w:p>
        </w:tc>
        <w:tc>
          <w:tcPr>
            <w:tcW w:w="992" w:type="dxa"/>
            <w:tcBorders>
              <w:top w:val="single" w:sz="4" w:space="0" w:color="960051"/>
              <w:left w:val="single" w:sz="4" w:space="0" w:color="960051"/>
              <w:bottom w:val="single" w:sz="4" w:space="0" w:color="960051"/>
              <w:right w:val="single" w:sz="4" w:space="0" w:color="960051"/>
            </w:tcBorders>
            <w:shd w:val="clear" w:color="auto" w:fill="auto"/>
          </w:tcPr>
          <w:p w14:paraId="4BE883BC"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Low</w:t>
            </w:r>
          </w:p>
        </w:tc>
        <w:tc>
          <w:tcPr>
            <w:tcW w:w="2835" w:type="dxa"/>
            <w:tcBorders>
              <w:top w:val="single" w:sz="4" w:space="0" w:color="960051"/>
              <w:bottom w:val="single" w:sz="4" w:space="0" w:color="960051"/>
            </w:tcBorders>
            <w:shd w:val="clear" w:color="auto" w:fill="auto"/>
          </w:tcPr>
          <w:p w14:paraId="3212A4B4"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 xml:space="preserve">Training of community leaders was completed in year 1 and therefore there are no more resources to support other trainings on the agenda. However, the project will </w:t>
            </w:r>
            <w:r w:rsidRPr="005D7249">
              <w:rPr>
                <w:rFonts w:eastAsia="Arial"/>
                <w:sz w:val="18"/>
                <w:szCs w:val="18"/>
              </w:rPr>
              <w:lastRenderedPageBreak/>
              <w:t xml:space="preserve">consider increasing the number of female community health workers in the ongoing training activities. </w:t>
            </w:r>
          </w:p>
        </w:tc>
        <w:tc>
          <w:tcPr>
            <w:tcW w:w="850" w:type="dxa"/>
            <w:tcBorders>
              <w:top w:val="single" w:sz="4" w:space="0" w:color="960051"/>
              <w:left w:val="single" w:sz="4" w:space="0" w:color="960051"/>
              <w:bottom w:val="single" w:sz="4" w:space="0" w:color="960051"/>
              <w:right w:val="single" w:sz="4" w:space="0" w:color="960051"/>
            </w:tcBorders>
            <w:shd w:val="clear" w:color="auto" w:fill="auto"/>
          </w:tcPr>
          <w:p w14:paraId="10456C54"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lastRenderedPageBreak/>
              <w:t xml:space="preserve">TCO programme staff </w:t>
            </w:r>
          </w:p>
        </w:tc>
        <w:tc>
          <w:tcPr>
            <w:tcW w:w="993" w:type="dxa"/>
            <w:tcBorders>
              <w:top w:val="single" w:sz="4" w:space="0" w:color="960051"/>
              <w:bottom w:val="single" w:sz="4" w:space="0" w:color="960051"/>
            </w:tcBorders>
            <w:shd w:val="clear" w:color="auto" w:fill="auto"/>
          </w:tcPr>
          <w:p w14:paraId="52598B4F" w14:textId="77777777" w:rsidR="008E2C4F" w:rsidRPr="005D7249" w:rsidRDefault="008E2C4F" w:rsidP="002C7291">
            <w:pPr>
              <w:tabs>
                <w:tab w:val="num" w:pos="360"/>
              </w:tabs>
              <w:spacing w:line="240" w:lineRule="auto"/>
              <w:rPr>
                <w:rFonts w:eastAsia="Arial"/>
                <w:b/>
                <w:sz w:val="18"/>
                <w:szCs w:val="18"/>
              </w:rPr>
            </w:pPr>
            <w:r w:rsidRPr="005D7249">
              <w:rPr>
                <w:rFonts w:eastAsia="Arial"/>
                <w:sz w:val="18"/>
                <w:szCs w:val="18"/>
              </w:rPr>
              <w:t>Ongoing starting from October 2018.</w:t>
            </w:r>
          </w:p>
        </w:tc>
        <w:tc>
          <w:tcPr>
            <w:tcW w:w="1417" w:type="dxa"/>
            <w:tcBorders>
              <w:top w:val="single" w:sz="4" w:space="0" w:color="960051"/>
              <w:left w:val="single" w:sz="4" w:space="0" w:color="960051"/>
              <w:bottom w:val="single" w:sz="4" w:space="0" w:color="960051"/>
              <w:right w:val="single" w:sz="4" w:space="0" w:color="960051"/>
            </w:tcBorders>
            <w:shd w:val="clear" w:color="auto" w:fill="auto"/>
          </w:tcPr>
          <w:p w14:paraId="504249C3"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Partially completed</w:t>
            </w:r>
          </w:p>
        </w:tc>
        <w:tc>
          <w:tcPr>
            <w:tcW w:w="1701" w:type="dxa"/>
            <w:tcBorders>
              <w:top w:val="single" w:sz="4" w:space="0" w:color="960051"/>
              <w:left w:val="nil"/>
              <w:bottom w:val="single" w:sz="4" w:space="0" w:color="960051"/>
            </w:tcBorders>
            <w:shd w:val="clear" w:color="auto" w:fill="FFFFFF"/>
          </w:tcPr>
          <w:p w14:paraId="1A14A58B" w14:textId="77777777" w:rsidR="008E2C4F" w:rsidRPr="005D7249" w:rsidRDefault="008E2C4F" w:rsidP="002C7291">
            <w:pPr>
              <w:tabs>
                <w:tab w:val="num" w:pos="360"/>
              </w:tabs>
              <w:spacing w:line="240" w:lineRule="auto"/>
              <w:rPr>
                <w:rFonts w:eastAsia="Arial"/>
                <w:b/>
                <w:bCs/>
                <w:sz w:val="18"/>
                <w:szCs w:val="18"/>
              </w:rPr>
            </w:pPr>
            <w:r w:rsidRPr="005D7249">
              <w:rPr>
                <w:rFonts w:eastAsia="Arial"/>
                <w:sz w:val="18"/>
                <w:szCs w:val="18"/>
              </w:rPr>
              <w:t xml:space="preserve">In every village they have 1Female  and 1Male community health workers therefore it was </w:t>
            </w:r>
            <w:r w:rsidRPr="005D7249">
              <w:rPr>
                <w:rFonts w:eastAsia="Arial"/>
                <w:sz w:val="18"/>
                <w:szCs w:val="18"/>
              </w:rPr>
              <w:lastRenderedPageBreak/>
              <w:t>not possible to get more women. (50.7% Female trained)</w:t>
            </w:r>
          </w:p>
        </w:tc>
        <w:tc>
          <w:tcPr>
            <w:tcW w:w="2268" w:type="dxa"/>
            <w:tcBorders>
              <w:top w:val="single" w:sz="4" w:space="0" w:color="960051"/>
              <w:left w:val="nil"/>
              <w:bottom w:val="single" w:sz="4" w:space="0" w:color="960051"/>
            </w:tcBorders>
            <w:shd w:val="clear" w:color="auto" w:fill="92D050"/>
          </w:tcPr>
          <w:p w14:paraId="251F87F6"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lastRenderedPageBreak/>
              <w:t xml:space="preserve">Completed given the constraints of existing gender balance of community health workers </w:t>
            </w:r>
          </w:p>
        </w:tc>
      </w:tr>
      <w:tr w:rsidR="008E2C4F" w:rsidRPr="005D7249" w14:paraId="67846BDA" w14:textId="77777777" w:rsidTr="002C7291">
        <w:trPr>
          <w:trHeight w:val="523"/>
        </w:trPr>
        <w:tc>
          <w:tcPr>
            <w:tcW w:w="284" w:type="dxa"/>
            <w:tcBorders>
              <w:right w:val="nil"/>
            </w:tcBorders>
            <w:shd w:val="clear" w:color="auto" w:fill="FFFFFF"/>
          </w:tcPr>
          <w:p w14:paraId="7DA41782" w14:textId="77777777" w:rsidR="008E2C4F" w:rsidRPr="005D7249" w:rsidRDefault="008E2C4F" w:rsidP="002C7291">
            <w:pPr>
              <w:tabs>
                <w:tab w:val="num" w:pos="360"/>
              </w:tabs>
              <w:spacing w:line="240" w:lineRule="auto"/>
              <w:jc w:val="center"/>
              <w:rPr>
                <w:rFonts w:eastAsia="Arial"/>
                <w:b/>
                <w:bCs/>
                <w:sz w:val="18"/>
                <w:szCs w:val="18"/>
              </w:rPr>
            </w:pPr>
            <w:r w:rsidRPr="005D7249">
              <w:rPr>
                <w:rFonts w:eastAsia="Arial"/>
                <w:b/>
                <w:bCs/>
                <w:sz w:val="18"/>
                <w:szCs w:val="18"/>
              </w:rPr>
              <w:t>10</w:t>
            </w:r>
          </w:p>
        </w:tc>
        <w:tc>
          <w:tcPr>
            <w:tcW w:w="3402" w:type="dxa"/>
            <w:tcBorders>
              <w:left w:val="single" w:sz="4" w:space="0" w:color="960051"/>
              <w:right w:val="single" w:sz="4" w:space="0" w:color="960051"/>
            </w:tcBorders>
            <w:shd w:val="clear" w:color="auto" w:fill="auto"/>
          </w:tcPr>
          <w:p w14:paraId="1B26C905" w14:textId="77777777" w:rsidR="008E2C4F" w:rsidRPr="005D7249" w:rsidRDefault="008E2C4F" w:rsidP="002C7291">
            <w:pPr>
              <w:spacing w:after="0" w:line="240" w:lineRule="auto"/>
              <w:jc w:val="both"/>
              <w:rPr>
                <w:rFonts w:eastAsia="Arial"/>
                <w:sz w:val="18"/>
                <w:szCs w:val="18"/>
              </w:rPr>
            </w:pPr>
            <w:r w:rsidRPr="005D7249">
              <w:rPr>
                <w:rFonts w:eastAsia="Arial"/>
                <w:sz w:val="18"/>
                <w:szCs w:val="18"/>
              </w:rPr>
              <w:t>Review the project’s community awareness strategy and, where funding is available, conduct formative research or exploratory data collection on eye care seeking behaviours and successful strategies to disseminate health messaging</w:t>
            </w:r>
            <w:r w:rsidRPr="005D7249">
              <w:rPr>
                <w:rFonts w:eastAsia="Arial"/>
                <w:sz w:val="18"/>
                <w:szCs w:val="18"/>
                <w:vertAlign w:val="superscript"/>
              </w:rPr>
              <w:footnoteReference w:id="86"/>
            </w:r>
            <w:r w:rsidRPr="005D7249">
              <w:rPr>
                <w:rFonts w:eastAsia="Arial"/>
                <w:sz w:val="18"/>
                <w:szCs w:val="18"/>
              </w:rPr>
              <w:t xml:space="preserve">. An opportunity for this research could be adding it to the market/observational study noted above. Based on this review and research, develop a comprehensive concept note detailing the project’s health communication approach, including who will be targeted, how and why. </w:t>
            </w:r>
            <w:r w:rsidRPr="005D7249">
              <w:rPr>
                <w:rFonts w:eastAsia="Arial"/>
                <w:sz w:val="18"/>
                <w:szCs w:val="18"/>
                <w:vertAlign w:val="superscript"/>
              </w:rPr>
              <w:footnoteReference w:id="87"/>
            </w:r>
          </w:p>
        </w:tc>
        <w:tc>
          <w:tcPr>
            <w:tcW w:w="993" w:type="dxa"/>
            <w:shd w:val="clear" w:color="auto" w:fill="auto"/>
          </w:tcPr>
          <w:p w14:paraId="39FA82C8"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 xml:space="preserve">Accepted </w:t>
            </w:r>
          </w:p>
        </w:tc>
        <w:tc>
          <w:tcPr>
            <w:tcW w:w="992" w:type="dxa"/>
            <w:tcBorders>
              <w:left w:val="single" w:sz="4" w:space="0" w:color="960051"/>
              <w:right w:val="single" w:sz="4" w:space="0" w:color="960051"/>
            </w:tcBorders>
            <w:shd w:val="clear" w:color="auto" w:fill="auto"/>
          </w:tcPr>
          <w:p w14:paraId="5A7814D0"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 xml:space="preserve">Low </w:t>
            </w:r>
          </w:p>
        </w:tc>
        <w:tc>
          <w:tcPr>
            <w:tcW w:w="2835" w:type="dxa"/>
            <w:shd w:val="clear" w:color="auto" w:fill="auto"/>
          </w:tcPr>
          <w:p w14:paraId="4BC34774"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Through project community, awareness strategies will continue to be deployed as a means of enabling men, women and children at large to participate fully for accessing eye care services using the available resources. Documentation on these strategies will be done as to influence the learning.</w:t>
            </w:r>
          </w:p>
          <w:p w14:paraId="1D990974"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Fund restriction poses a challenge to conduct a formative research and this would be linked with market research upon funding availability.</w:t>
            </w:r>
          </w:p>
        </w:tc>
        <w:tc>
          <w:tcPr>
            <w:tcW w:w="850" w:type="dxa"/>
            <w:tcBorders>
              <w:left w:val="single" w:sz="4" w:space="0" w:color="960051"/>
              <w:right w:val="single" w:sz="4" w:space="0" w:color="960051"/>
            </w:tcBorders>
            <w:shd w:val="clear" w:color="auto" w:fill="auto"/>
          </w:tcPr>
          <w:p w14:paraId="130C7897"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TCO programme staff and Sightsavers Research staff</w:t>
            </w:r>
          </w:p>
        </w:tc>
        <w:tc>
          <w:tcPr>
            <w:tcW w:w="993" w:type="dxa"/>
            <w:shd w:val="clear" w:color="auto" w:fill="auto"/>
          </w:tcPr>
          <w:p w14:paraId="607AFD57" w14:textId="77777777" w:rsidR="008E2C4F" w:rsidRPr="005D7249" w:rsidRDefault="008E2C4F" w:rsidP="002C7291">
            <w:pPr>
              <w:tabs>
                <w:tab w:val="num" w:pos="360"/>
              </w:tabs>
              <w:spacing w:line="240" w:lineRule="auto"/>
              <w:rPr>
                <w:rFonts w:eastAsia="Arial"/>
                <w:b/>
                <w:sz w:val="18"/>
                <w:szCs w:val="18"/>
              </w:rPr>
            </w:pPr>
            <w:r w:rsidRPr="005D7249">
              <w:rPr>
                <w:rFonts w:eastAsia="Arial"/>
                <w:sz w:val="18"/>
                <w:szCs w:val="18"/>
              </w:rPr>
              <w:t>TBC upon new funding opportunities.</w:t>
            </w:r>
          </w:p>
        </w:tc>
        <w:tc>
          <w:tcPr>
            <w:tcW w:w="1417" w:type="dxa"/>
            <w:tcBorders>
              <w:left w:val="single" w:sz="4" w:space="0" w:color="960051"/>
              <w:right w:val="single" w:sz="4" w:space="0" w:color="960051"/>
            </w:tcBorders>
            <w:shd w:val="clear" w:color="auto" w:fill="auto"/>
          </w:tcPr>
          <w:p w14:paraId="6955CD31"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Not completed</w:t>
            </w:r>
          </w:p>
        </w:tc>
        <w:tc>
          <w:tcPr>
            <w:tcW w:w="1701" w:type="dxa"/>
            <w:tcBorders>
              <w:left w:val="nil"/>
            </w:tcBorders>
            <w:shd w:val="clear" w:color="auto" w:fill="FFFFFF"/>
          </w:tcPr>
          <w:p w14:paraId="1BADC1CC" w14:textId="77777777" w:rsidR="008E2C4F" w:rsidRPr="005D7249" w:rsidRDefault="008E2C4F" w:rsidP="002C7291">
            <w:pPr>
              <w:tabs>
                <w:tab w:val="num" w:pos="360"/>
              </w:tabs>
              <w:spacing w:line="240" w:lineRule="auto"/>
              <w:rPr>
                <w:rFonts w:eastAsia="Arial"/>
                <w:b/>
                <w:bCs/>
                <w:sz w:val="18"/>
                <w:szCs w:val="18"/>
              </w:rPr>
            </w:pPr>
          </w:p>
        </w:tc>
        <w:tc>
          <w:tcPr>
            <w:tcW w:w="2268" w:type="dxa"/>
            <w:tcBorders>
              <w:left w:val="nil"/>
            </w:tcBorders>
            <w:shd w:val="clear" w:color="auto" w:fill="FF6699"/>
          </w:tcPr>
          <w:p w14:paraId="73F05F49" w14:textId="77777777" w:rsidR="008E2C4F" w:rsidRPr="005D7249" w:rsidRDefault="008E2C4F" w:rsidP="002C7291">
            <w:pPr>
              <w:tabs>
                <w:tab w:val="num" w:pos="360"/>
              </w:tabs>
              <w:spacing w:line="240" w:lineRule="auto"/>
              <w:rPr>
                <w:rFonts w:eastAsia="Arial"/>
                <w:b/>
                <w:bCs/>
                <w:sz w:val="18"/>
                <w:szCs w:val="18"/>
              </w:rPr>
            </w:pPr>
            <w:r w:rsidRPr="005D7249">
              <w:rPr>
                <w:rFonts w:eastAsia="Arial"/>
                <w:sz w:val="18"/>
                <w:szCs w:val="18"/>
              </w:rPr>
              <w:t>No comment to add</w:t>
            </w:r>
          </w:p>
        </w:tc>
      </w:tr>
      <w:tr w:rsidR="008E2C4F" w:rsidRPr="005D7249" w14:paraId="74647E86" w14:textId="77777777" w:rsidTr="002C7291">
        <w:trPr>
          <w:trHeight w:val="523"/>
        </w:trPr>
        <w:tc>
          <w:tcPr>
            <w:tcW w:w="284" w:type="dxa"/>
            <w:tcBorders>
              <w:top w:val="single" w:sz="4" w:space="0" w:color="960051"/>
              <w:bottom w:val="single" w:sz="4" w:space="0" w:color="960051"/>
              <w:right w:val="nil"/>
            </w:tcBorders>
            <w:shd w:val="clear" w:color="auto" w:fill="FFFFFF"/>
          </w:tcPr>
          <w:p w14:paraId="5E2A7F9B" w14:textId="77777777" w:rsidR="008E2C4F" w:rsidRPr="005D7249" w:rsidRDefault="008E2C4F" w:rsidP="002C7291">
            <w:pPr>
              <w:tabs>
                <w:tab w:val="num" w:pos="360"/>
              </w:tabs>
              <w:spacing w:line="240" w:lineRule="auto"/>
              <w:jc w:val="center"/>
              <w:rPr>
                <w:rFonts w:eastAsia="Arial"/>
                <w:b/>
                <w:bCs/>
                <w:sz w:val="18"/>
                <w:szCs w:val="18"/>
              </w:rPr>
            </w:pPr>
            <w:r w:rsidRPr="005D7249">
              <w:rPr>
                <w:rFonts w:eastAsia="Arial"/>
                <w:b/>
                <w:bCs/>
                <w:sz w:val="18"/>
                <w:szCs w:val="18"/>
              </w:rPr>
              <w:lastRenderedPageBreak/>
              <w:t>11</w:t>
            </w:r>
          </w:p>
        </w:tc>
        <w:tc>
          <w:tcPr>
            <w:tcW w:w="3402" w:type="dxa"/>
            <w:tcBorders>
              <w:top w:val="single" w:sz="4" w:space="0" w:color="960051"/>
              <w:left w:val="single" w:sz="4" w:space="0" w:color="960051"/>
              <w:bottom w:val="single" w:sz="4" w:space="0" w:color="960051"/>
              <w:right w:val="single" w:sz="4" w:space="0" w:color="960051"/>
            </w:tcBorders>
            <w:shd w:val="clear" w:color="auto" w:fill="auto"/>
          </w:tcPr>
          <w:p w14:paraId="1F6E4F5A" w14:textId="77777777" w:rsidR="008E2C4F" w:rsidRPr="005D7249" w:rsidRDefault="008E2C4F" w:rsidP="002C7291">
            <w:pPr>
              <w:spacing w:after="0" w:line="240" w:lineRule="auto"/>
              <w:rPr>
                <w:rFonts w:eastAsia="Arial"/>
                <w:color w:val="000000"/>
                <w:sz w:val="18"/>
                <w:szCs w:val="18"/>
              </w:rPr>
            </w:pPr>
            <w:r w:rsidRPr="005D7249">
              <w:rPr>
                <w:rFonts w:eastAsia="Arial"/>
                <w:color w:val="000000"/>
                <w:sz w:val="18"/>
                <w:szCs w:val="18"/>
              </w:rPr>
              <w:t>Establish a systematic, but not too time and resource consuming, follow-up structure for community leaders, VHWs, and women’s groups trained as part of the project. The purpose of this follow-up structure is to monitor the progress of these stakeholders in raising community awareness. For example, the District Eye Coordinator (DECs) could follow-up via phone on a monthly basis with these community groups and report these follow-up calls or meetings in the quarterly monitoring tool used by the Project Coordinator. Also, if budget and time allows, post-training follow-up for these community groups could be carried-out, such as a 1-hour Q&amp;A session where they refresh knowledge and answer questions.</w:t>
            </w:r>
          </w:p>
        </w:tc>
        <w:tc>
          <w:tcPr>
            <w:tcW w:w="993" w:type="dxa"/>
            <w:tcBorders>
              <w:top w:val="single" w:sz="4" w:space="0" w:color="960051"/>
              <w:bottom w:val="single" w:sz="4" w:space="0" w:color="960051"/>
            </w:tcBorders>
            <w:shd w:val="clear" w:color="auto" w:fill="auto"/>
          </w:tcPr>
          <w:p w14:paraId="65E6F4B4"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Accepted</w:t>
            </w:r>
          </w:p>
        </w:tc>
        <w:tc>
          <w:tcPr>
            <w:tcW w:w="992" w:type="dxa"/>
            <w:tcBorders>
              <w:top w:val="single" w:sz="4" w:space="0" w:color="960051"/>
              <w:left w:val="single" w:sz="4" w:space="0" w:color="960051"/>
              <w:bottom w:val="single" w:sz="4" w:space="0" w:color="960051"/>
              <w:right w:val="single" w:sz="4" w:space="0" w:color="960051"/>
            </w:tcBorders>
            <w:shd w:val="clear" w:color="auto" w:fill="auto"/>
          </w:tcPr>
          <w:p w14:paraId="68468264"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High</w:t>
            </w:r>
          </w:p>
        </w:tc>
        <w:tc>
          <w:tcPr>
            <w:tcW w:w="2835" w:type="dxa"/>
            <w:tcBorders>
              <w:top w:val="single" w:sz="4" w:space="0" w:color="960051"/>
              <w:bottom w:val="single" w:sz="4" w:space="0" w:color="960051"/>
            </w:tcBorders>
            <w:shd w:val="clear" w:color="auto" w:fill="auto"/>
          </w:tcPr>
          <w:p w14:paraId="740530D5"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Follow up structure will be incorporated In RHMT and CHMTs quarterly supervisory visit, to ensure that the trained Primary Health Workers (PHWs), Community leaders and VHWs raise awareness on eye health within their areas.</w:t>
            </w:r>
          </w:p>
        </w:tc>
        <w:tc>
          <w:tcPr>
            <w:tcW w:w="850" w:type="dxa"/>
            <w:tcBorders>
              <w:top w:val="single" w:sz="4" w:space="0" w:color="960051"/>
              <w:left w:val="single" w:sz="4" w:space="0" w:color="960051"/>
              <w:bottom w:val="single" w:sz="4" w:space="0" w:color="960051"/>
              <w:right w:val="single" w:sz="4" w:space="0" w:color="960051"/>
            </w:tcBorders>
            <w:shd w:val="clear" w:color="auto" w:fill="auto"/>
          </w:tcPr>
          <w:p w14:paraId="062F5AE9" w14:textId="77777777" w:rsidR="008E2C4F" w:rsidRPr="005D7249" w:rsidRDefault="008E2C4F" w:rsidP="002C7291">
            <w:pPr>
              <w:spacing w:line="240" w:lineRule="auto"/>
              <w:rPr>
                <w:rFonts w:eastAsia="Arial"/>
                <w:color w:val="000000"/>
                <w:sz w:val="18"/>
                <w:szCs w:val="18"/>
              </w:rPr>
            </w:pPr>
            <w:r w:rsidRPr="005D7249">
              <w:rPr>
                <w:rFonts w:eastAsia="Arial"/>
                <w:color w:val="000000"/>
                <w:sz w:val="18"/>
                <w:szCs w:val="18"/>
              </w:rPr>
              <w:t>Edwin Makelo</w:t>
            </w:r>
          </w:p>
        </w:tc>
        <w:tc>
          <w:tcPr>
            <w:tcW w:w="993" w:type="dxa"/>
            <w:tcBorders>
              <w:top w:val="single" w:sz="4" w:space="0" w:color="960051"/>
              <w:bottom w:val="single" w:sz="4" w:space="0" w:color="960051"/>
            </w:tcBorders>
            <w:shd w:val="clear" w:color="auto" w:fill="auto"/>
          </w:tcPr>
          <w:p w14:paraId="61BF561D" w14:textId="77777777" w:rsidR="008E2C4F" w:rsidRPr="005D7249" w:rsidRDefault="008E2C4F" w:rsidP="002C7291">
            <w:pPr>
              <w:tabs>
                <w:tab w:val="num" w:pos="360"/>
              </w:tabs>
              <w:spacing w:line="240" w:lineRule="auto"/>
              <w:rPr>
                <w:rFonts w:eastAsia="Arial"/>
                <w:b/>
                <w:color w:val="000000"/>
                <w:sz w:val="18"/>
                <w:szCs w:val="18"/>
              </w:rPr>
            </w:pPr>
            <w:r w:rsidRPr="005D7249">
              <w:rPr>
                <w:rFonts w:eastAsia="Arial"/>
                <w:color w:val="000000"/>
                <w:sz w:val="18"/>
                <w:szCs w:val="18"/>
              </w:rPr>
              <w:t>10</w:t>
            </w:r>
            <w:r w:rsidRPr="005D7249">
              <w:rPr>
                <w:rFonts w:eastAsia="Arial"/>
                <w:color w:val="000000"/>
                <w:sz w:val="18"/>
                <w:szCs w:val="18"/>
                <w:vertAlign w:val="superscript"/>
              </w:rPr>
              <w:t>th</w:t>
            </w:r>
            <w:r w:rsidRPr="005D7249">
              <w:rPr>
                <w:rFonts w:eastAsia="Arial"/>
                <w:color w:val="000000"/>
                <w:sz w:val="18"/>
                <w:szCs w:val="18"/>
              </w:rPr>
              <w:t xml:space="preserve"> Dec 2018</w:t>
            </w:r>
          </w:p>
        </w:tc>
        <w:tc>
          <w:tcPr>
            <w:tcW w:w="1417" w:type="dxa"/>
            <w:tcBorders>
              <w:top w:val="single" w:sz="4" w:space="0" w:color="960051"/>
              <w:left w:val="single" w:sz="4" w:space="0" w:color="960051"/>
              <w:bottom w:val="single" w:sz="4" w:space="0" w:color="960051"/>
              <w:right w:val="single" w:sz="4" w:space="0" w:color="960051"/>
            </w:tcBorders>
            <w:shd w:val="clear" w:color="auto" w:fill="auto"/>
          </w:tcPr>
          <w:p w14:paraId="04577C97" w14:textId="77777777" w:rsidR="008E2C4F" w:rsidRPr="005D7249" w:rsidRDefault="008E2C4F" w:rsidP="002C7291">
            <w:pPr>
              <w:tabs>
                <w:tab w:val="num" w:pos="360"/>
              </w:tabs>
              <w:spacing w:line="240" w:lineRule="auto"/>
              <w:rPr>
                <w:rFonts w:eastAsia="Arial"/>
                <w:color w:val="FF0000"/>
                <w:sz w:val="18"/>
                <w:szCs w:val="18"/>
              </w:rPr>
            </w:pPr>
            <w:r w:rsidRPr="005D7249">
              <w:rPr>
                <w:rFonts w:eastAsia="Arial"/>
                <w:sz w:val="18"/>
                <w:szCs w:val="18"/>
              </w:rPr>
              <w:t>Partially completed</w:t>
            </w:r>
          </w:p>
        </w:tc>
        <w:tc>
          <w:tcPr>
            <w:tcW w:w="1701" w:type="dxa"/>
            <w:tcBorders>
              <w:top w:val="single" w:sz="4" w:space="0" w:color="960051"/>
              <w:left w:val="nil"/>
              <w:bottom w:val="single" w:sz="4" w:space="0" w:color="960051"/>
            </w:tcBorders>
            <w:shd w:val="clear" w:color="auto" w:fill="FFFFFF"/>
          </w:tcPr>
          <w:p w14:paraId="2B536F78" w14:textId="77777777" w:rsidR="008E2C4F" w:rsidRPr="005D7249" w:rsidRDefault="008E2C4F" w:rsidP="002C7291">
            <w:pPr>
              <w:tabs>
                <w:tab w:val="num" w:pos="360"/>
              </w:tabs>
              <w:spacing w:line="240" w:lineRule="auto"/>
              <w:rPr>
                <w:rFonts w:eastAsia="Arial"/>
                <w:b/>
                <w:bCs/>
                <w:color w:val="FF0000"/>
                <w:sz w:val="18"/>
                <w:szCs w:val="18"/>
              </w:rPr>
            </w:pPr>
            <w:r w:rsidRPr="005D7249">
              <w:rPr>
                <w:rFonts w:eastAsia="Arial"/>
                <w:sz w:val="18"/>
                <w:szCs w:val="18"/>
              </w:rPr>
              <w:t>Discussed during quarter review meetings with</w:t>
            </w:r>
            <w:r w:rsidRPr="005D7249">
              <w:t xml:space="preserve"> </w:t>
            </w:r>
            <w:r w:rsidRPr="005D7249">
              <w:rPr>
                <w:rFonts w:eastAsia="Arial"/>
                <w:sz w:val="18"/>
                <w:szCs w:val="18"/>
              </w:rPr>
              <w:t xml:space="preserve">RHMT and CHMTs. Few </w:t>
            </w:r>
            <w:proofErr w:type="gramStart"/>
            <w:r w:rsidRPr="005D7249">
              <w:rPr>
                <w:rFonts w:eastAsia="Arial"/>
                <w:sz w:val="18"/>
                <w:szCs w:val="18"/>
              </w:rPr>
              <w:t>district</w:t>
            </w:r>
            <w:proofErr w:type="gramEnd"/>
            <w:r w:rsidRPr="005D7249">
              <w:rPr>
                <w:rFonts w:eastAsia="Arial"/>
                <w:sz w:val="18"/>
                <w:szCs w:val="18"/>
              </w:rPr>
              <w:t xml:space="preserve"> i.e. Ikungi, Singida rural, Iramba achieved to distribute HMIS books for PHWs to record patients with eye conditions and providing referrals.</w:t>
            </w:r>
          </w:p>
        </w:tc>
        <w:tc>
          <w:tcPr>
            <w:tcW w:w="2268" w:type="dxa"/>
            <w:tcBorders>
              <w:top w:val="single" w:sz="4" w:space="0" w:color="960051"/>
              <w:left w:val="nil"/>
              <w:bottom w:val="single" w:sz="4" w:space="0" w:color="960051"/>
            </w:tcBorders>
            <w:shd w:val="clear" w:color="auto" w:fill="FFC000"/>
          </w:tcPr>
          <w:p w14:paraId="3AE8146D" w14:textId="77777777" w:rsidR="008E2C4F" w:rsidRPr="005D7249" w:rsidRDefault="008E2C4F" w:rsidP="002C7291">
            <w:pPr>
              <w:tabs>
                <w:tab w:val="num" w:pos="360"/>
              </w:tabs>
              <w:spacing w:line="240" w:lineRule="auto"/>
              <w:rPr>
                <w:rFonts w:eastAsia="Arial"/>
                <w:color w:val="FF0000"/>
                <w:sz w:val="18"/>
                <w:szCs w:val="18"/>
              </w:rPr>
            </w:pPr>
            <w:r w:rsidRPr="005D7249">
              <w:rPr>
                <w:rFonts w:eastAsia="Arial"/>
                <w:sz w:val="18"/>
                <w:szCs w:val="18"/>
              </w:rPr>
              <w:t xml:space="preserve">Confirmed that reports indicate that PHWs are using book 16 for referrals. </w:t>
            </w:r>
          </w:p>
        </w:tc>
      </w:tr>
      <w:tr w:rsidR="008E2C4F" w:rsidRPr="005D7249" w14:paraId="7128C84A" w14:textId="77777777" w:rsidTr="002C7291">
        <w:trPr>
          <w:trHeight w:val="2561"/>
        </w:trPr>
        <w:tc>
          <w:tcPr>
            <w:tcW w:w="284" w:type="dxa"/>
            <w:tcBorders>
              <w:right w:val="nil"/>
            </w:tcBorders>
            <w:shd w:val="clear" w:color="auto" w:fill="FFFFFF"/>
          </w:tcPr>
          <w:p w14:paraId="4E56CE38" w14:textId="77777777" w:rsidR="008E2C4F" w:rsidRPr="005D7249" w:rsidRDefault="008E2C4F" w:rsidP="002C7291">
            <w:pPr>
              <w:tabs>
                <w:tab w:val="num" w:pos="360"/>
              </w:tabs>
              <w:spacing w:line="240" w:lineRule="auto"/>
              <w:jc w:val="center"/>
              <w:rPr>
                <w:rFonts w:eastAsia="Arial"/>
                <w:b/>
                <w:bCs/>
                <w:sz w:val="18"/>
                <w:szCs w:val="18"/>
              </w:rPr>
            </w:pPr>
            <w:r w:rsidRPr="005D7249">
              <w:rPr>
                <w:rFonts w:eastAsia="Arial"/>
                <w:b/>
                <w:bCs/>
                <w:sz w:val="18"/>
                <w:szCs w:val="18"/>
              </w:rPr>
              <w:lastRenderedPageBreak/>
              <w:t>12</w:t>
            </w:r>
          </w:p>
        </w:tc>
        <w:tc>
          <w:tcPr>
            <w:tcW w:w="3402" w:type="dxa"/>
            <w:tcBorders>
              <w:left w:val="single" w:sz="4" w:space="0" w:color="960051"/>
              <w:right w:val="single" w:sz="4" w:space="0" w:color="960051"/>
            </w:tcBorders>
            <w:shd w:val="clear" w:color="auto" w:fill="auto"/>
          </w:tcPr>
          <w:p w14:paraId="733217C7" w14:textId="77777777" w:rsidR="008E2C4F" w:rsidRPr="005D7249" w:rsidRDefault="008E2C4F" w:rsidP="002C7291">
            <w:pPr>
              <w:spacing w:after="200" w:line="240" w:lineRule="auto"/>
              <w:rPr>
                <w:rFonts w:eastAsia="Arial"/>
                <w:color w:val="000000"/>
                <w:sz w:val="18"/>
                <w:szCs w:val="18"/>
              </w:rPr>
            </w:pPr>
            <w:r w:rsidRPr="005D7249">
              <w:rPr>
                <w:rFonts w:eastAsia="Arial"/>
                <w:color w:val="000000"/>
                <w:sz w:val="18"/>
                <w:szCs w:val="18"/>
              </w:rPr>
              <w:t>Increase the project’s engagement of national government stakeholders in order for learnings from the project to influence the broader eye care movement in Tanzania.</w:t>
            </w:r>
          </w:p>
        </w:tc>
        <w:tc>
          <w:tcPr>
            <w:tcW w:w="993" w:type="dxa"/>
            <w:shd w:val="clear" w:color="auto" w:fill="auto"/>
          </w:tcPr>
          <w:p w14:paraId="63C71A89"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Accepted</w:t>
            </w:r>
          </w:p>
        </w:tc>
        <w:tc>
          <w:tcPr>
            <w:tcW w:w="992" w:type="dxa"/>
            <w:tcBorders>
              <w:left w:val="single" w:sz="4" w:space="0" w:color="960051"/>
              <w:right w:val="single" w:sz="4" w:space="0" w:color="960051"/>
            </w:tcBorders>
            <w:shd w:val="clear" w:color="auto" w:fill="auto"/>
          </w:tcPr>
          <w:p w14:paraId="6851F3AD"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 xml:space="preserve">High </w:t>
            </w:r>
          </w:p>
        </w:tc>
        <w:tc>
          <w:tcPr>
            <w:tcW w:w="2835" w:type="dxa"/>
            <w:shd w:val="clear" w:color="auto" w:fill="auto"/>
          </w:tcPr>
          <w:p w14:paraId="2AFE21FE"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To engage partner closely in project activities so as to increase their learning and experience which as a result will spearhead the ongoing initiatives of making the project’s activities sustainable.</w:t>
            </w:r>
          </w:p>
        </w:tc>
        <w:tc>
          <w:tcPr>
            <w:tcW w:w="850" w:type="dxa"/>
            <w:tcBorders>
              <w:left w:val="single" w:sz="4" w:space="0" w:color="960051"/>
              <w:right w:val="single" w:sz="4" w:space="0" w:color="960051"/>
            </w:tcBorders>
            <w:shd w:val="clear" w:color="auto" w:fill="auto"/>
          </w:tcPr>
          <w:p w14:paraId="726AE78F"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Edwin Makelo</w:t>
            </w:r>
          </w:p>
        </w:tc>
        <w:tc>
          <w:tcPr>
            <w:tcW w:w="993" w:type="dxa"/>
            <w:shd w:val="clear" w:color="auto" w:fill="auto"/>
          </w:tcPr>
          <w:p w14:paraId="0A42546F" w14:textId="77777777" w:rsidR="008E2C4F" w:rsidRPr="005D7249" w:rsidRDefault="008E2C4F" w:rsidP="002C7291">
            <w:pPr>
              <w:tabs>
                <w:tab w:val="num" w:pos="360"/>
              </w:tabs>
              <w:spacing w:line="240" w:lineRule="auto"/>
              <w:rPr>
                <w:rFonts w:eastAsia="Arial"/>
                <w:b/>
                <w:sz w:val="18"/>
                <w:szCs w:val="18"/>
              </w:rPr>
            </w:pPr>
            <w:r w:rsidRPr="005D7249">
              <w:rPr>
                <w:rFonts w:eastAsia="Arial"/>
                <w:sz w:val="18"/>
                <w:szCs w:val="18"/>
              </w:rPr>
              <w:t>Ongoing/ starting from Q3 2018.</w:t>
            </w:r>
          </w:p>
        </w:tc>
        <w:tc>
          <w:tcPr>
            <w:tcW w:w="1417" w:type="dxa"/>
            <w:tcBorders>
              <w:left w:val="single" w:sz="4" w:space="0" w:color="960051"/>
              <w:right w:val="single" w:sz="4" w:space="0" w:color="960051"/>
            </w:tcBorders>
            <w:shd w:val="clear" w:color="auto" w:fill="auto"/>
          </w:tcPr>
          <w:p w14:paraId="2DADE6FD"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Partially completed</w:t>
            </w:r>
          </w:p>
        </w:tc>
        <w:tc>
          <w:tcPr>
            <w:tcW w:w="1701" w:type="dxa"/>
            <w:tcBorders>
              <w:left w:val="nil"/>
            </w:tcBorders>
            <w:shd w:val="clear" w:color="auto" w:fill="FFFFFF"/>
          </w:tcPr>
          <w:p w14:paraId="4E1C1C09"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 xml:space="preserve">No specific </w:t>
            </w:r>
            <w:r w:rsidRPr="005D7249">
              <w:rPr>
                <w:sz w:val="18"/>
                <w:szCs w:val="18"/>
              </w:rPr>
              <w:t>engagement</w:t>
            </w:r>
            <w:r w:rsidRPr="005D7249">
              <w:rPr>
                <w:rFonts w:eastAsia="Arial"/>
                <w:sz w:val="18"/>
                <w:szCs w:val="18"/>
              </w:rPr>
              <w:t xml:space="preserve"> meeting with national government stakeholders, however TCO SMT attended various forums and involved in the designing of National Eye Care Strategic Plan 2018/2022</w:t>
            </w:r>
          </w:p>
          <w:p w14:paraId="0313AC26" w14:textId="77777777" w:rsidR="00A67420" w:rsidRPr="005D7249" w:rsidRDefault="00A67420" w:rsidP="002C7291">
            <w:pPr>
              <w:tabs>
                <w:tab w:val="num" w:pos="360"/>
              </w:tabs>
              <w:spacing w:line="240" w:lineRule="auto"/>
              <w:rPr>
                <w:rFonts w:eastAsia="Arial"/>
                <w:sz w:val="18"/>
                <w:szCs w:val="18"/>
              </w:rPr>
            </w:pPr>
          </w:p>
          <w:p w14:paraId="03834863" w14:textId="276C5C0A" w:rsidR="00A67420" w:rsidRPr="005D7249" w:rsidRDefault="00A67420" w:rsidP="002C7291">
            <w:pPr>
              <w:tabs>
                <w:tab w:val="num" w:pos="360"/>
              </w:tabs>
              <w:spacing w:line="240" w:lineRule="auto"/>
              <w:rPr>
                <w:rFonts w:eastAsia="Arial"/>
                <w:b/>
                <w:bCs/>
                <w:sz w:val="18"/>
                <w:szCs w:val="18"/>
              </w:rPr>
            </w:pPr>
          </w:p>
        </w:tc>
        <w:tc>
          <w:tcPr>
            <w:tcW w:w="2268" w:type="dxa"/>
            <w:tcBorders>
              <w:left w:val="nil"/>
            </w:tcBorders>
            <w:shd w:val="clear" w:color="auto" w:fill="92D050"/>
          </w:tcPr>
          <w:p w14:paraId="5E7CB496"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 xml:space="preserve">The project and TCO engagement at national level seems very sound and Sightsavers has influence at a national level. </w:t>
            </w:r>
          </w:p>
        </w:tc>
      </w:tr>
      <w:tr w:rsidR="008E2C4F" w:rsidRPr="005D7249" w14:paraId="45D62BB0" w14:textId="77777777" w:rsidTr="003115C6">
        <w:trPr>
          <w:trHeight w:val="523"/>
        </w:trPr>
        <w:tc>
          <w:tcPr>
            <w:tcW w:w="284" w:type="dxa"/>
            <w:tcBorders>
              <w:top w:val="single" w:sz="4" w:space="0" w:color="960051"/>
              <w:bottom w:val="single" w:sz="4" w:space="0" w:color="960051"/>
              <w:right w:val="nil"/>
            </w:tcBorders>
            <w:shd w:val="clear" w:color="auto" w:fill="FFFFFF"/>
          </w:tcPr>
          <w:p w14:paraId="4498AB01" w14:textId="77777777" w:rsidR="008E2C4F" w:rsidRPr="005D7249" w:rsidRDefault="008E2C4F" w:rsidP="002C7291">
            <w:pPr>
              <w:tabs>
                <w:tab w:val="num" w:pos="360"/>
              </w:tabs>
              <w:spacing w:line="240" w:lineRule="auto"/>
              <w:jc w:val="center"/>
              <w:rPr>
                <w:rFonts w:eastAsia="Arial"/>
                <w:b/>
                <w:bCs/>
                <w:sz w:val="18"/>
                <w:szCs w:val="18"/>
              </w:rPr>
            </w:pPr>
            <w:r w:rsidRPr="005D7249">
              <w:rPr>
                <w:rFonts w:eastAsia="Arial"/>
                <w:b/>
                <w:bCs/>
                <w:sz w:val="18"/>
                <w:szCs w:val="18"/>
              </w:rPr>
              <w:t>13</w:t>
            </w:r>
          </w:p>
        </w:tc>
        <w:tc>
          <w:tcPr>
            <w:tcW w:w="3402" w:type="dxa"/>
            <w:tcBorders>
              <w:top w:val="single" w:sz="4" w:space="0" w:color="960051"/>
              <w:left w:val="single" w:sz="4" w:space="0" w:color="960051"/>
              <w:bottom w:val="single" w:sz="4" w:space="0" w:color="960051"/>
              <w:right w:val="single" w:sz="4" w:space="0" w:color="960051"/>
            </w:tcBorders>
            <w:shd w:val="clear" w:color="auto" w:fill="auto"/>
          </w:tcPr>
          <w:p w14:paraId="2FE52366" w14:textId="77777777" w:rsidR="008E2C4F" w:rsidRPr="005D7249" w:rsidRDefault="008E2C4F" w:rsidP="002C7291">
            <w:pPr>
              <w:spacing w:after="200" w:line="240" w:lineRule="auto"/>
              <w:rPr>
                <w:rFonts w:eastAsia="Arial"/>
                <w:b/>
                <w:sz w:val="18"/>
                <w:szCs w:val="18"/>
              </w:rPr>
            </w:pPr>
            <w:r w:rsidRPr="005D7249">
              <w:rPr>
                <w:rFonts w:eastAsia="Times New Roman"/>
                <w:iCs/>
                <w:sz w:val="18"/>
                <w:szCs w:val="18"/>
              </w:rPr>
              <w:t xml:space="preserve">Refresh the training of eye care planning, resource mobilisation and lobbying for Eye Care Coordinators and Planning Officers and do so in alignment with the Sustainability Plan.  </w:t>
            </w:r>
          </w:p>
        </w:tc>
        <w:tc>
          <w:tcPr>
            <w:tcW w:w="993" w:type="dxa"/>
            <w:tcBorders>
              <w:top w:val="single" w:sz="4" w:space="0" w:color="960051"/>
              <w:bottom w:val="single" w:sz="4" w:space="0" w:color="960051"/>
            </w:tcBorders>
            <w:shd w:val="clear" w:color="auto" w:fill="auto"/>
          </w:tcPr>
          <w:p w14:paraId="048BD853" w14:textId="77777777" w:rsidR="008E2C4F" w:rsidRPr="005D7249" w:rsidRDefault="008E2C4F" w:rsidP="002C7291">
            <w:pPr>
              <w:tabs>
                <w:tab w:val="num" w:pos="360"/>
              </w:tabs>
              <w:spacing w:line="240" w:lineRule="auto"/>
              <w:rPr>
                <w:rFonts w:eastAsia="Arial"/>
                <w:bCs/>
                <w:sz w:val="18"/>
                <w:szCs w:val="18"/>
              </w:rPr>
            </w:pPr>
            <w:r w:rsidRPr="005D7249">
              <w:rPr>
                <w:rFonts w:eastAsia="Arial"/>
                <w:bCs/>
                <w:sz w:val="18"/>
                <w:szCs w:val="18"/>
              </w:rPr>
              <w:t>Accepted</w:t>
            </w:r>
          </w:p>
        </w:tc>
        <w:tc>
          <w:tcPr>
            <w:tcW w:w="992" w:type="dxa"/>
            <w:tcBorders>
              <w:top w:val="single" w:sz="4" w:space="0" w:color="960051"/>
              <w:left w:val="single" w:sz="4" w:space="0" w:color="960051"/>
              <w:bottom w:val="single" w:sz="4" w:space="0" w:color="960051"/>
              <w:right w:val="single" w:sz="4" w:space="0" w:color="960051"/>
            </w:tcBorders>
            <w:shd w:val="clear" w:color="auto" w:fill="auto"/>
          </w:tcPr>
          <w:p w14:paraId="03F69A95" w14:textId="77777777" w:rsidR="008E2C4F" w:rsidRPr="005D7249" w:rsidRDefault="008E2C4F" w:rsidP="002C7291">
            <w:pPr>
              <w:tabs>
                <w:tab w:val="num" w:pos="360"/>
              </w:tabs>
              <w:spacing w:line="240" w:lineRule="auto"/>
              <w:rPr>
                <w:rFonts w:eastAsia="Arial"/>
                <w:bCs/>
                <w:sz w:val="18"/>
                <w:szCs w:val="18"/>
              </w:rPr>
            </w:pPr>
            <w:r w:rsidRPr="005D7249">
              <w:rPr>
                <w:rFonts w:eastAsia="Arial"/>
                <w:bCs/>
                <w:sz w:val="18"/>
                <w:szCs w:val="18"/>
              </w:rPr>
              <w:t>High</w:t>
            </w:r>
          </w:p>
        </w:tc>
        <w:tc>
          <w:tcPr>
            <w:tcW w:w="2835" w:type="dxa"/>
            <w:tcBorders>
              <w:top w:val="single" w:sz="4" w:space="0" w:color="960051"/>
              <w:bottom w:val="single" w:sz="4" w:space="0" w:color="960051"/>
            </w:tcBorders>
            <w:shd w:val="clear" w:color="auto" w:fill="auto"/>
          </w:tcPr>
          <w:p w14:paraId="269502F9" w14:textId="77777777" w:rsidR="008E2C4F" w:rsidRPr="005D7249" w:rsidRDefault="008E2C4F" w:rsidP="002C7291">
            <w:pPr>
              <w:tabs>
                <w:tab w:val="num" w:pos="360"/>
              </w:tabs>
              <w:spacing w:line="240" w:lineRule="auto"/>
              <w:rPr>
                <w:rFonts w:eastAsia="Arial"/>
                <w:bCs/>
                <w:color w:val="000000"/>
                <w:sz w:val="18"/>
                <w:szCs w:val="18"/>
              </w:rPr>
            </w:pPr>
            <w:r w:rsidRPr="005D7249">
              <w:rPr>
                <w:rFonts w:eastAsia="Arial"/>
                <w:bCs/>
                <w:color w:val="000000"/>
                <w:sz w:val="18"/>
                <w:szCs w:val="18"/>
              </w:rPr>
              <w:t>To conduct advocacy meeting to train planning officer on fund allocation and prioritization of eye health services</w:t>
            </w:r>
          </w:p>
        </w:tc>
        <w:tc>
          <w:tcPr>
            <w:tcW w:w="850" w:type="dxa"/>
            <w:tcBorders>
              <w:top w:val="single" w:sz="4" w:space="0" w:color="960051"/>
              <w:left w:val="single" w:sz="4" w:space="0" w:color="960051"/>
              <w:bottom w:val="single" w:sz="4" w:space="0" w:color="960051"/>
              <w:right w:val="single" w:sz="4" w:space="0" w:color="960051"/>
            </w:tcBorders>
            <w:shd w:val="clear" w:color="auto" w:fill="auto"/>
          </w:tcPr>
          <w:p w14:paraId="3D9FD0D1" w14:textId="77777777" w:rsidR="008E2C4F" w:rsidRPr="005D7249" w:rsidRDefault="008E2C4F" w:rsidP="002C7291">
            <w:pPr>
              <w:tabs>
                <w:tab w:val="num" w:pos="360"/>
              </w:tabs>
              <w:spacing w:line="240" w:lineRule="auto"/>
              <w:rPr>
                <w:rFonts w:eastAsia="Arial"/>
                <w:bCs/>
                <w:color w:val="000000"/>
                <w:sz w:val="18"/>
                <w:szCs w:val="18"/>
              </w:rPr>
            </w:pPr>
            <w:r w:rsidRPr="005D7249">
              <w:rPr>
                <w:rFonts w:eastAsia="Arial"/>
                <w:bCs/>
                <w:sz w:val="18"/>
                <w:szCs w:val="18"/>
              </w:rPr>
              <w:t>Edwin Makelo</w:t>
            </w:r>
          </w:p>
        </w:tc>
        <w:tc>
          <w:tcPr>
            <w:tcW w:w="993" w:type="dxa"/>
            <w:tcBorders>
              <w:top w:val="single" w:sz="4" w:space="0" w:color="960051"/>
              <w:bottom w:val="single" w:sz="4" w:space="0" w:color="960051"/>
            </w:tcBorders>
            <w:shd w:val="clear" w:color="auto" w:fill="auto"/>
          </w:tcPr>
          <w:p w14:paraId="371AAAE8" w14:textId="77777777" w:rsidR="008E2C4F" w:rsidRPr="005D7249" w:rsidRDefault="008E2C4F" w:rsidP="002C7291">
            <w:pPr>
              <w:tabs>
                <w:tab w:val="num" w:pos="360"/>
              </w:tabs>
              <w:spacing w:line="240" w:lineRule="auto"/>
              <w:rPr>
                <w:rFonts w:eastAsia="Arial"/>
                <w:bCs/>
                <w:sz w:val="18"/>
                <w:szCs w:val="18"/>
              </w:rPr>
            </w:pPr>
            <w:r w:rsidRPr="005D7249">
              <w:rPr>
                <w:rFonts w:eastAsia="Arial"/>
                <w:bCs/>
                <w:sz w:val="18"/>
                <w:szCs w:val="18"/>
              </w:rPr>
              <w:t>Ongoing/ starting from Q3 2018.</w:t>
            </w:r>
          </w:p>
        </w:tc>
        <w:tc>
          <w:tcPr>
            <w:tcW w:w="1417" w:type="dxa"/>
            <w:tcBorders>
              <w:top w:val="single" w:sz="4" w:space="0" w:color="960051"/>
              <w:left w:val="single" w:sz="4" w:space="0" w:color="960051"/>
              <w:bottom w:val="single" w:sz="4" w:space="0" w:color="960051"/>
              <w:right w:val="single" w:sz="4" w:space="0" w:color="960051"/>
            </w:tcBorders>
            <w:shd w:val="clear" w:color="auto" w:fill="auto"/>
          </w:tcPr>
          <w:p w14:paraId="151B5CFA" w14:textId="77777777" w:rsidR="008E2C4F" w:rsidRPr="005D7249" w:rsidRDefault="008E2C4F" w:rsidP="002C7291">
            <w:pPr>
              <w:tabs>
                <w:tab w:val="num" w:pos="360"/>
              </w:tabs>
              <w:spacing w:line="240" w:lineRule="auto"/>
              <w:rPr>
                <w:rFonts w:eastAsia="Arial"/>
                <w:sz w:val="18"/>
                <w:szCs w:val="18"/>
              </w:rPr>
            </w:pPr>
            <w:r w:rsidRPr="005D7249">
              <w:rPr>
                <w:rFonts w:eastAsia="Arial"/>
                <w:sz w:val="18"/>
                <w:szCs w:val="18"/>
              </w:rPr>
              <w:t>Completed</w:t>
            </w:r>
          </w:p>
        </w:tc>
        <w:tc>
          <w:tcPr>
            <w:tcW w:w="1701" w:type="dxa"/>
            <w:tcBorders>
              <w:top w:val="single" w:sz="4" w:space="0" w:color="960051"/>
              <w:left w:val="nil"/>
              <w:bottom w:val="single" w:sz="4" w:space="0" w:color="960051"/>
            </w:tcBorders>
            <w:shd w:val="clear" w:color="auto" w:fill="FFFFFF"/>
          </w:tcPr>
          <w:p w14:paraId="55CA9C5D" w14:textId="77777777" w:rsidR="008E2C4F" w:rsidRPr="005D7249" w:rsidRDefault="008E2C4F" w:rsidP="002C7291">
            <w:pPr>
              <w:tabs>
                <w:tab w:val="num" w:pos="360"/>
              </w:tabs>
              <w:spacing w:line="240" w:lineRule="auto"/>
              <w:rPr>
                <w:rFonts w:eastAsia="Arial"/>
                <w:b/>
                <w:bCs/>
                <w:sz w:val="18"/>
                <w:szCs w:val="18"/>
              </w:rPr>
            </w:pPr>
            <w:r w:rsidRPr="005D7249">
              <w:rPr>
                <w:rFonts w:eastAsia="Arial"/>
                <w:sz w:val="18"/>
                <w:szCs w:val="18"/>
              </w:rPr>
              <w:t>Refer to quarterly project review meetings with partners</w:t>
            </w:r>
          </w:p>
        </w:tc>
        <w:tc>
          <w:tcPr>
            <w:tcW w:w="2268" w:type="dxa"/>
            <w:tcBorders>
              <w:top w:val="single" w:sz="4" w:space="0" w:color="960051"/>
              <w:left w:val="nil"/>
              <w:bottom w:val="single" w:sz="4" w:space="0" w:color="960051"/>
            </w:tcBorders>
            <w:shd w:val="clear" w:color="auto" w:fill="92D050"/>
          </w:tcPr>
          <w:p w14:paraId="58DD88CE" w14:textId="4BB9C4D8" w:rsidR="008E2C4F" w:rsidRPr="005D7249" w:rsidRDefault="003115C6" w:rsidP="002C7291">
            <w:pPr>
              <w:tabs>
                <w:tab w:val="num" w:pos="360"/>
              </w:tabs>
              <w:spacing w:line="240" w:lineRule="auto"/>
              <w:rPr>
                <w:rFonts w:eastAsia="Arial"/>
                <w:sz w:val="18"/>
                <w:szCs w:val="18"/>
              </w:rPr>
            </w:pPr>
            <w:r w:rsidRPr="005D7249">
              <w:rPr>
                <w:rFonts w:eastAsia="Arial"/>
                <w:sz w:val="18"/>
                <w:szCs w:val="18"/>
              </w:rPr>
              <w:t xml:space="preserve">Project reports indicate training has been conducted satisfactorily </w:t>
            </w:r>
          </w:p>
        </w:tc>
      </w:tr>
      <w:tr w:rsidR="008E2C4F" w:rsidRPr="005D7249" w14:paraId="1A0B843F" w14:textId="77777777" w:rsidTr="002C7291">
        <w:trPr>
          <w:trHeight w:val="523"/>
        </w:trPr>
        <w:tc>
          <w:tcPr>
            <w:tcW w:w="284" w:type="dxa"/>
            <w:tcBorders>
              <w:right w:val="nil"/>
            </w:tcBorders>
            <w:shd w:val="clear" w:color="auto" w:fill="FFFFFF"/>
          </w:tcPr>
          <w:p w14:paraId="4456EB82" w14:textId="77777777" w:rsidR="008E2C4F" w:rsidRPr="005D7249" w:rsidRDefault="008E2C4F" w:rsidP="002C7291">
            <w:pPr>
              <w:tabs>
                <w:tab w:val="num" w:pos="360"/>
              </w:tabs>
              <w:spacing w:after="0" w:line="240" w:lineRule="auto"/>
              <w:jc w:val="center"/>
              <w:rPr>
                <w:rFonts w:eastAsia="Arial"/>
                <w:b/>
                <w:bCs/>
                <w:sz w:val="18"/>
                <w:szCs w:val="18"/>
              </w:rPr>
            </w:pPr>
            <w:r w:rsidRPr="005D7249">
              <w:rPr>
                <w:rFonts w:eastAsia="Arial"/>
                <w:b/>
                <w:bCs/>
                <w:sz w:val="18"/>
                <w:szCs w:val="18"/>
              </w:rPr>
              <w:t>14</w:t>
            </w:r>
          </w:p>
        </w:tc>
        <w:tc>
          <w:tcPr>
            <w:tcW w:w="3402" w:type="dxa"/>
            <w:tcBorders>
              <w:left w:val="single" w:sz="4" w:space="0" w:color="960051"/>
              <w:right w:val="single" w:sz="4" w:space="0" w:color="960051"/>
            </w:tcBorders>
            <w:shd w:val="clear" w:color="auto" w:fill="auto"/>
          </w:tcPr>
          <w:p w14:paraId="5595BBA2" w14:textId="77777777" w:rsidR="008E2C4F" w:rsidRPr="005D7249" w:rsidRDefault="008E2C4F" w:rsidP="002C7291">
            <w:pPr>
              <w:spacing w:after="200" w:line="240" w:lineRule="auto"/>
              <w:rPr>
                <w:rFonts w:eastAsia="Times New Roman"/>
                <w:iCs/>
                <w:sz w:val="18"/>
                <w:szCs w:val="18"/>
              </w:rPr>
            </w:pPr>
            <w:r w:rsidRPr="005D7249">
              <w:rPr>
                <w:rFonts w:eastAsia="Times New Roman"/>
                <w:iCs/>
                <w:sz w:val="18"/>
                <w:szCs w:val="18"/>
              </w:rPr>
              <w:t>Communicate to project stakeholders  the status of the completion of the Sustainability Plan</w:t>
            </w:r>
          </w:p>
        </w:tc>
        <w:tc>
          <w:tcPr>
            <w:tcW w:w="993" w:type="dxa"/>
            <w:shd w:val="clear" w:color="auto" w:fill="auto"/>
          </w:tcPr>
          <w:p w14:paraId="6C4C14C9" w14:textId="77777777" w:rsidR="008E2C4F" w:rsidRPr="005D7249" w:rsidRDefault="008E2C4F" w:rsidP="002C7291">
            <w:pPr>
              <w:tabs>
                <w:tab w:val="num" w:pos="360"/>
              </w:tabs>
              <w:spacing w:after="0" w:line="240" w:lineRule="auto"/>
              <w:rPr>
                <w:rFonts w:eastAsia="Arial"/>
                <w:b/>
                <w:sz w:val="18"/>
                <w:szCs w:val="18"/>
              </w:rPr>
            </w:pPr>
            <w:r w:rsidRPr="005D7249">
              <w:rPr>
                <w:rFonts w:eastAsia="Arial"/>
                <w:bCs/>
                <w:sz w:val="18"/>
                <w:szCs w:val="18"/>
              </w:rPr>
              <w:t>Accepted</w:t>
            </w:r>
          </w:p>
        </w:tc>
        <w:tc>
          <w:tcPr>
            <w:tcW w:w="992" w:type="dxa"/>
            <w:tcBorders>
              <w:left w:val="single" w:sz="4" w:space="0" w:color="960051"/>
              <w:right w:val="single" w:sz="4" w:space="0" w:color="960051"/>
            </w:tcBorders>
            <w:shd w:val="clear" w:color="auto" w:fill="auto"/>
          </w:tcPr>
          <w:p w14:paraId="3DC6422E" w14:textId="77777777" w:rsidR="008E2C4F" w:rsidRPr="005D7249" w:rsidRDefault="008E2C4F" w:rsidP="002C7291">
            <w:pPr>
              <w:tabs>
                <w:tab w:val="num" w:pos="360"/>
              </w:tabs>
              <w:spacing w:after="0" w:line="240" w:lineRule="auto"/>
              <w:rPr>
                <w:rFonts w:eastAsia="Arial"/>
                <w:b/>
                <w:sz w:val="18"/>
                <w:szCs w:val="18"/>
              </w:rPr>
            </w:pPr>
            <w:r w:rsidRPr="005D7249">
              <w:rPr>
                <w:rFonts w:eastAsia="Arial"/>
                <w:bCs/>
                <w:sz w:val="18"/>
                <w:szCs w:val="18"/>
              </w:rPr>
              <w:t>High</w:t>
            </w:r>
          </w:p>
        </w:tc>
        <w:tc>
          <w:tcPr>
            <w:tcW w:w="2835" w:type="dxa"/>
            <w:shd w:val="clear" w:color="auto" w:fill="auto"/>
          </w:tcPr>
          <w:p w14:paraId="79E5AC8F" w14:textId="77777777" w:rsidR="008E2C4F" w:rsidRPr="005D7249" w:rsidRDefault="008E2C4F" w:rsidP="002C7291">
            <w:pPr>
              <w:tabs>
                <w:tab w:val="num" w:pos="360"/>
              </w:tabs>
              <w:spacing w:after="0" w:line="240" w:lineRule="auto"/>
              <w:rPr>
                <w:rFonts w:eastAsia="Arial"/>
                <w:color w:val="000000"/>
                <w:sz w:val="18"/>
                <w:szCs w:val="18"/>
              </w:rPr>
            </w:pPr>
            <w:r w:rsidRPr="005D7249">
              <w:rPr>
                <w:rFonts w:eastAsia="Arial"/>
                <w:color w:val="000000"/>
                <w:sz w:val="18"/>
                <w:szCs w:val="18"/>
              </w:rPr>
              <w:t>Final sustainability plan will be disseminated to partner for mutual agreement.</w:t>
            </w:r>
          </w:p>
        </w:tc>
        <w:tc>
          <w:tcPr>
            <w:tcW w:w="850" w:type="dxa"/>
            <w:tcBorders>
              <w:left w:val="single" w:sz="4" w:space="0" w:color="960051"/>
              <w:right w:val="single" w:sz="4" w:space="0" w:color="960051"/>
            </w:tcBorders>
            <w:shd w:val="clear" w:color="auto" w:fill="auto"/>
          </w:tcPr>
          <w:p w14:paraId="7B19DF95" w14:textId="77777777" w:rsidR="008E2C4F" w:rsidRPr="005D7249" w:rsidRDefault="008E2C4F" w:rsidP="002C7291">
            <w:pPr>
              <w:tabs>
                <w:tab w:val="num" w:pos="360"/>
              </w:tabs>
              <w:spacing w:after="0" w:line="240" w:lineRule="auto"/>
              <w:rPr>
                <w:rFonts w:eastAsia="Arial"/>
                <w:b/>
                <w:sz w:val="18"/>
                <w:szCs w:val="18"/>
              </w:rPr>
            </w:pPr>
            <w:r w:rsidRPr="005D7249">
              <w:rPr>
                <w:rFonts w:eastAsia="Arial"/>
                <w:bCs/>
                <w:sz w:val="18"/>
                <w:szCs w:val="18"/>
              </w:rPr>
              <w:t>Edwin Makelo</w:t>
            </w:r>
          </w:p>
        </w:tc>
        <w:tc>
          <w:tcPr>
            <w:tcW w:w="993" w:type="dxa"/>
            <w:shd w:val="clear" w:color="auto" w:fill="auto"/>
          </w:tcPr>
          <w:p w14:paraId="2AA35E3A" w14:textId="77777777" w:rsidR="008E2C4F" w:rsidRPr="005D7249" w:rsidRDefault="008E2C4F" w:rsidP="002C7291">
            <w:pPr>
              <w:tabs>
                <w:tab w:val="num" w:pos="360"/>
              </w:tabs>
              <w:spacing w:after="0" w:line="240" w:lineRule="auto"/>
              <w:rPr>
                <w:rFonts w:eastAsia="Arial"/>
                <w:bCs/>
                <w:sz w:val="18"/>
                <w:szCs w:val="18"/>
              </w:rPr>
            </w:pPr>
            <w:r w:rsidRPr="005D7249">
              <w:rPr>
                <w:rFonts w:eastAsia="Arial"/>
                <w:bCs/>
                <w:sz w:val="18"/>
                <w:szCs w:val="18"/>
              </w:rPr>
              <w:t>12</w:t>
            </w:r>
            <w:r w:rsidRPr="005D7249">
              <w:rPr>
                <w:rFonts w:eastAsia="Arial"/>
                <w:bCs/>
                <w:sz w:val="18"/>
                <w:szCs w:val="18"/>
                <w:vertAlign w:val="superscript"/>
              </w:rPr>
              <w:t>th</w:t>
            </w:r>
            <w:r w:rsidRPr="005D7249">
              <w:rPr>
                <w:rFonts w:eastAsia="Arial"/>
                <w:bCs/>
                <w:sz w:val="18"/>
                <w:szCs w:val="18"/>
              </w:rPr>
              <w:t xml:space="preserve"> Oct 2018</w:t>
            </w:r>
          </w:p>
        </w:tc>
        <w:tc>
          <w:tcPr>
            <w:tcW w:w="1417" w:type="dxa"/>
            <w:tcBorders>
              <w:left w:val="single" w:sz="4" w:space="0" w:color="960051"/>
              <w:right w:val="single" w:sz="4" w:space="0" w:color="960051"/>
            </w:tcBorders>
            <w:shd w:val="clear" w:color="auto" w:fill="auto"/>
          </w:tcPr>
          <w:p w14:paraId="58629DBA" w14:textId="77777777" w:rsidR="008E2C4F" w:rsidRPr="005D7249" w:rsidRDefault="008E2C4F" w:rsidP="002C7291">
            <w:pPr>
              <w:tabs>
                <w:tab w:val="num" w:pos="360"/>
              </w:tabs>
              <w:spacing w:after="0" w:line="240" w:lineRule="auto"/>
              <w:rPr>
                <w:rFonts w:eastAsia="Arial"/>
                <w:sz w:val="18"/>
                <w:szCs w:val="18"/>
              </w:rPr>
            </w:pPr>
            <w:r w:rsidRPr="005D7249">
              <w:rPr>
                <w:rFonts w:eastAsia="Arial"/>
                <w:sz w:val="18"/>
                <w:szCs w:val="18"/>
              </w:rPr>
              <w:t>Completed</w:t>
            </w:r>
          </w:p>
        </w:tc>
        <w:tc>
          <w:tcPr>
            <w:tcW w:w="1701" w:type="dxa"/>
            <w:tcBorders>
              <w:left w:val="nil"/>
            </w:tcBorders>
            <w:shd w:val="clear" w:color="auto" w:fill="FFFFFF"/>
          </w:tcPr>
          <w:p w14:paraId="5A49CD6C" w14:textId="77777777" w:rsidR="008E2C4F" w:rsidRPr="005D7249" w:rsidRDefault="008E2C4F" w:rsidP="002C7291">
            <w:pPr>
              <w:tabs>
                <w:tab w:val="num" w:pos="360"/>
              </w:tabs>
              <w:spacing w:after="0" w:line="240" w:lineRule="auto"/>
              <w:rPr>
                <w:rFonts w:eastAsia="Arial"/>
                <w:b/>
                <w:bCs/>
                <w:sz w:val="18"/>
                <w:szCs w:val="18"/>
              </w:rPr>
            </w:pPr>
            <w:r w:rsidRPr="005D7249">
              <w:rPr>
                <w:rFonts w:eastAsia="Arial"/>
                <w:sz w:val="18"/>
                <w:szCs w:val="18"/>
              </w:rPr>
              <w:t xml:space="preserve">Final sustainability plan disseminated to partner after their participations in reviewing the plan. DECs, </w:t>
            </w:r>
            <w:r w:rsidRPr="005D7249">
              <w:rPr>
                <w:rFonts w:eastAsia="Arial"/>
                <w:sz w:val="18"/>
                <w:szCs w:val="18"/>
              </w:rPr>
              <w:lastRenderedPageBreak/>
              <w:t>DMOs and RHMT involved throughout the process</w:t>
            </w:r>
          </w:p>
        </w:tc>
        <w:tc>
          <w:tcPr>
            <w:tcW w:w="2268" w:type="dxa"/>
            <w:tcBorders>
              <w:left w:val="nil"/>
            </w:tcBorders>
            <w:shd w:val="clear" w:color="auto" w:fill="FFC000"/>
          </w:tcPr>
          <w:p w14:paraId="5C5A94CE" w14:textId="4BF6C888" w:rsidR="008E2C4F" w:rsidRPr="005D7249" w:rsidRDefault="008E2C4F" w:rsidP="002C7291">
            <w:pPr>
              <w:tabs>
                <w:tab w:val="num" w:pos="360"/>
              </w:tabs>
              <w:spacing w:after="0" w:line="240" w:lineRule="auto"/>
              <w:rPr>
                <w:rFonts w:eastAsia="Arial"/>
                <w:sz w:val="18"/>
                <w:szCs w:val="18"/>
              </w:rPr>
            </w:pPr>
            <w:r w:rsidRPr="005D7249">
              <w:rPr>
                <w:rFonts w:eastAsia="Arial"/>
                <w:sz w:val="18"/>
                <w:szCs w:val="18"/>
              </w:rPr>
              <w:lastRenderedPageBreak/>
              <w:t xml:space="preserve">Final </w:t>
            </w:r>
            <w:r w:rsidR="00271135" w:rsidRPr="005D7249">
              <w:rPr>
                <w:rFonts w:eastAsia="Arial"/>
                <w:sz w:val="18"/>
                <w:szCs w:val="18"/>
              </w:rPr>
              <w:t>Sustainability</w:t>
            </w:r>
            <w:r w:rsidRPr="005D7249">
              <w:rPr>
                <w:rFonts w:eastAsia="Arial"/>
                <w:sz w:val="18"/>
                <w:szCs w:val="18"/>
              </w:rPr>
              <w:t xml:space="preserve"> Plan has been reviewed by the evaluation, but it is not clear that all stakeholders are aware of the Plan. </w:t>
            </w:r>
          </w:p>
        </w:tc>
      </w:tr>
      <w:tr w:rsidR="008E2C4F" w:rsidRPr="005D7249" w14:paraId="274E3467" w14:textId="77777777" w:rsidTr="002C7291">
        <w:trPr>
          <w:trHeight w:val="523"/>
        </w:trPr>
        <w:tc>
          <w:tcPr>
            <w:tcW w:w="284" w:type="dxa"/>
            <w:tcBorders>
              <w:top w:val="single" w:sz="4" w:space="0" w:color="960051"/>
              <w:bottom w:val="single" w:sz="4" w:space="0" w:color="960051"/>
              <w:right w:val="nil"/>
            </w:tcBorders>
            <w:shd w:val="clear" w:color="auto" w:fill="FFFFFF"/>
          </w:tcPr>
          <w:p w14:paraId="46DD1D75" w14:textId="77777777" w:rsidR="008E2C4F" w:rsidRPr="005D7249" w:rsidRDefault="008E2C4F" w:rsidP="002C7291">
            <w:pPr>
              <w:tabs>
                <w:tab w:val="num" w:pos="360"/>
              </w:tabs>
              <w:spacing w:after="0" w:line="240" w:lineRule="auto"/>
              <w:jc w:val="center"/>
              <w:rPr>
                <w:rFonts w:eastAsia="Arial"/>
                <w:b/>
                <w:bCs/>
                <w:sz w:val="18"/>
                <w:szCs w:val="18"/>
              </w:rPr>
            </w:pPr>
            <w:r w:rsidRPr="005D7249">
              <w:rPr>
                <w:rFonts w:eastAsia="Arial"/>
                <w:b/>
                <w:bCs/>
                <w:sz w:val="18"/>
                <w:szCs w:val="18"/>
              </w:rPr>
              <w:t>15</w:t>
            </w:r>
          </w:p>
        </w:tc>
        <w:tc>
          <w:tcPr>
            <w:tcW w:w="3402" w:type="dxa"/>
            <w:tcBorders>
              <w:top w:val="single" w:sz="4" w:space="0" w:color="960051"/>
              <w:left w:val="single" w:sz="4" w:space="0" w:color="960051"/>
              <w:bottom w:val="single" w:sz="4" w:space="0" w:color="960051"/>
              <w:right w:val="single" w:sz="4" w:space="0" w:color="960051"/>
            </w:tcBorders>
            <w:shd w:val="clear" w:color="auto" w:fill="auto"/>
          </w:tcPr>
          <w:p w14:paraId="2BBFF0AA" w14:textId="77777777" w:rsidR="008E2C4F" w:rsidRPr="005D7249" w:rsidRDefault="008E2C4F" w:rsidP="002C7291">
            <w:pPr>
              <w:spacing w:after="200" w:line="240" w:lineRule="auto"/>
              <w:rPr>
                <w:rFonts w:eastAsia="Times New Roman"/>
                <w:iCs/>
                <w:sz w:val="18"/>
                <w:szCs w:val="18"/>
              </w:rPr>
            </w:pPr>
            <w:r w:rsidRPr="005D7249">
              <w:rPr>
                <w:rFonts w:eastAsia="Times New Roman"/>
                <w:iCs/>
                <w:sz w:val="18"/>
                <w:szCs w:val="18"/>
              </w:rPr>
              <w:t>Review the advocacy plan and ensure it is aligned to support the implementation of the Sustainability Plan. For example, the following indicator could be added: “conducting sustainability advocacy meetings with community leaders to generate buy-in towards sustainability” (Output 5.2. of the sustainability plan).</w:t>
            </w:r>
          </w:p>
        </w:tc>
        <w:tc>
          <w:tcPr>
            <w:tcW w:w="993" w:type="dxa"/>
            <w:tcBorders>
              <w:top w:val="single" w:sz="4" w:space="0" w:color="960051"/>
              <w:bottom w:val="single" w:sz="4" w:space="0" w:color="960051"/>
            </w:tcBorders>
            <w:shd w:val="clear" w:color="auto" w:fill="auto"/>
          </w:tcPr>
          <w:p w14:paraId="7D807774" w14:textId="77777777" w:rsidR="008E2C4F" w:rsidRPr="005D7249" w:rsidRDefault="008E2C4F" w:rsidP="002C7291">
            <w:pPr>
              <w:tabs>
                <w:tab w:val="num" w:pos="360"/>
              </w:tabs>
              <w:spacing w:after="0" w:line="240" w:lineRule="auto"/>
              <w:rPr>
                <w:rFonts w:eastAsia="Arial"/>
                <w:b/>
                <w:sz w:val="18"/>
                <w:szCs w:val="18"/>
              </w:rPr>
            </w:pPr>
            <w:r w:rsidRPr="005D7249">
              <w:rPr>
                <w:rFonts w:eastAsia="Arial"/>
                <w:bCs/>
                <w:sz w:val="18"/>
                <w:szCs w:val="18"/>
              </w:rPr>
              <w:t>Accepted</w:t>
            </w:r>
          </w:p>
        </w:tc>
        <w:tc>
          <w:tcPr>
            <w:tcW w:w="992" w:type="dxa"/>
            <w:tcBorders>
              <w:top w:val="single" w:sz="4" w:space="0" w:color="960051"/>
              <w:left w:val="single" w:sz="4" w:space="0" w:color="960051"/>
              <w:bottom w:val="single" w:sz="4" w:space="0" w:color="960051"/>
              <w:right w:val="single" w:sz="4" w:space="0" w:color="960051"/>
            </w:tcBorders>
            <w:shd w:val="clear" w:color="auto" w:fill="auto"/>
          </w:tcPr>
          <w:p w14:paraId="4473AB34" w14:textId="77777777" w:rsidR="008E2C4F" w:rsidRPr="005D7249" w:rsidRDefault="008E2C4F" w:rsidP="002C7291">
            <w:pPr>
              <w:tabs>
                <w:tab w:val="num" w:pos="360"/>
              </w:tabs>
              <w:spacing w:after="0" w:line="240" w:lineRule="auto"/>
              <w:rPr>
                <w:rFonts w:eastAsia="Arial"/>
                <w:b/>
                <w:sz w:val="18"/>
                <w:szCs w:val="18"/>
              </w:rPr>
            </w:pPr>
            <w:r w:rsidRPr="005D7249">
              <w:rPr>
                <w:rFonts w:eastAsia="Arial"/>
                <w:bCs/>
                <w:sz w:val="18"/>
                <w:szCs w:val="18"/>
              </w:rPr>
              <w:t>High</w:t>
            </w:r>
          </w:p>
        </w:tc>
        <w:tc>
          <w:tcPr>
            <w:tcW w:w="2835" w:type="dxa"/>
            <w:tcBorders>
              <w:top w:val="single" w:sz="4" w:space="0" w:color="960051"/>
              <w:bottom w:val="single" w:sz="4" w:space="0" w:color="960051"/>
            </w:tcBorders>
            <w:shd w:val="clear" w:color="auto" w:fill="auto"/>
          </w:tcPr>
          <w:p w14:paraId="247BD2B8" w14:textId="77777777" w:rsidR="008E2C4F" w:rsidRPr="005D7249" w:rsidRDefault="008E2C4F" w:rsidP="002C7291">
            <w:pPr>
              <w:tabs>
                <w:tab w:val="num" w:pos="360"/>
              </w:tabs>
              <w:spacing w:after="0" w:line="240" w:lineRule="auto"/>
              <w:rPr>
                <w:rFonts w:eastAsia="Arial"/>
                <w:color w:val="000000"/>
                <w:sz w:val="18"/>
                <w:szCs w:val="18"/>
              </w:rPr>
            </w:pPr>
            <w:r w:rsidRPr="005D7249">
              <w:rPr>
                <w:rFonts w:eastAsia="Arial"/>
                <w:color w:val="000000"/>
                <w:sz w:val="18"/>
                <w:szCs w:val="18"/>
              </w:rPr>
              <w:t>Indicators to be added to reflect advocacy meeting for sustainability plan.</w:t>
            </w:r>
          </w:p>
        </w:tc>
        <w:tc>
          <w:tcPr>
            <w:tcW w:w="850" w:type="dxa"/>
            <w:tcBorders>
              <w:top w:val="single" w:sz="4" w:space="0" w:color="960051"/>
              <w:left w:val="single" w:sz="4" w:space="0" w:color="960051"/>
              <w:bottom w:val="single" w:sz="4" w:space="0" w:color="960051"/>
              <w:right w:val="single" w:sz="4" w:space="0" w:color="960051"/>
            </w:tcBorders>
            <w:shd w:val="clear" w:color="auto" w:fill="auto"/>
          </w:tcPr>
          <w:p w14:paraId="3D4F94BE" w14:textId="77777777" w:rsidR="008E2C4F" w:rsidRPr="005D7249" w:rsidRDefault="008E2C4F" w:rsidP="002C7291">
            <w:pPr>
              <w:tabs>
                <w:tab w:val="num" w:pos="360"/>
              </w:tabs>
              <w:spacing w:after="0" w:line="240" w:lineRule="auto"/>
              <w:rPr>
                <w:rFonts w:eastAsia="Arial"/>
                <w:b/>
                <w:sz w:val="18"/>
                <w:szCs w:val="18"/>
              </w:rPr>
            </w:pPr>
            <w:r w:rsidRPr="005D7249">
              <w:rPr>
                <w:rFonts w:eastAsia="Arial"/>
                <w:bCs/>
                <w:sz w:val="18"/>
                <w:szCs w:val="18"/>
              </w:rPr>
              <w:t>Edwin Makelo</w:t>
            </w:r>
          </w:p>
        </w:tc>
        <w:tc>
          <w:tcPr>
            <w:tcW w:w="993" w:type="dxa"/>
            <w:tcBorders>
              <w:top w:val="single" w:sz="4" w:space="0" w:color="960051"/>
              <w:bottom w:val="single" w:sz="4" w:space="0" w:color="960051"/>
            </w:tcBorders>
            <w:shd w:val="clear" w:color="auto" w:fill="auto"/>
          </w:tcPr>
          <w:p w14:paraId="310A03D5" w14:textId="77777777" w:rsidR="008E2C4F" w:rsidRPr="005D7249" w:rsidRDefault="008E2C4F" w:rsidP="002C7291">
            <w:pPr>
              <w:tabs>
                <w:tab w:val="num" w:pos="360"/>
              </w:tabs>
              <w:spacing w:after="0" w:line="240" w:lineRule="auto"/>
              <w:rPr>
                <w:rFonts w:eastAsia="Arial"/>
                <w:bCs/>
                <w:sz w:val="18"/>
                <w:szCs w:val="18"/>
              </w:rPr>
            </w:pPr>
            <w:r w:rsidRPr="005D7249">
              <w:rPr>
                <w:rFonts w:eastAsia="Arial"/>
                <w:bCs/>
                <w:sz w:val="18"/>
                <w:szCs w:val="18"/>
              </w:rPr>
              <w:t>30</w:t>
            </w:r>
            <w:r w:rsidRPr="005D7249">
              <w:rPr>
                <w:rFonts w:eastAsia="Arial"/>
                <w:bCs/>
                <w:sz w:val="18"/>
                <w:szCs w:val="18"/>
                <w:vertAlign w:val="superscript"/>
              </w:rPr>
              <w:t>th</w:t>
            </w:r>
            <w:r w:rsidRPr="005D7249">
              <w:rPr>
                <w:rFonts w:eastAsia="Arial"/>
                <w:bCs/>
                <w:sz w:val="18"/>
                <w:szCs w:val="18"/>
              </w:rPr>
              <w:t xml:space="preserve"> Sept 2018</w:t>
            </w:r>
          </w:p>
        </w:tc>
        <w:tc>
          <w:tcPr>
            <w:tcW w:w="1417" w:type="dxa"/>
            <w:tcBorders>
              <w:top w:val="single" w:sz="4" w:space="0" w:color="960051"/>
              <w:left w:val="single" w:sz="4" w:space="0" w:color="960051"/>
              <w:bottom w:val="single" w:sz="4" w:space="0" w:color="960051"/>
              <w:right w:val="single" w:sz="4" w:space="0" w:color="960051"/>
            </w:tcBorders>
            <w:shd w:val="clear" w:color="auto" w:fill="auto"/>
          </w:tcPr>
          <w:p w14:paraId="6841CECE" w14:textId="77777777" w:rsidR="008E2C4F" w:rsidRPr="005D7249" w:rsidRDefault="008E2C4F" w:rsidP="002C7291">
            <w:pPr>
              <w:tabs>
                <w:tab w:val="num" w:pos="360"/>
              </w:tabs>
              <w:spacing w:after="0" w:line="240" w:lineRule="auto"/>
              <w:rPr>
                <w:rFonts w:eastAsia="Arial"/>
                <w:sz w:val="18"/>
                <w:szCs w:val="18"/>
              </w:rPr>
            </w:pPr>
            <w:r w:rsidRPr="005D7249">
              <w:rPr>
                <w:rFonts w:eastAsia="Arial"/>
                <w:sz w:val="18"/>
                <w:szCs w:val="18"/>
              </w:rPr>
              <w:t>Completed</w:t>
            </w:r>
          </w:p>
        </w:tc>
        <w:tc>
          <w:tcPr>
            <w:tcW w:w="1701" w:type="dxa"/>
            <w:tcBorders>
              <w:top w:val="single" w:sz="4" w:space="0" w:color="960051"/>
              <w:left w:val="nil"/>
              <w:bottom w:val="single" w:sz="4" w:space="0" w:color="960051"/>
            </w:tcBorders>
            <w:shd w:val="clear" w:color="auto" w:fill="FFFFFF"/>
          </w:tcPr>
          <w:p w14:paraId="3FA7992A" w14:textId="77777777" w:rsidR="008E2C4F" w:rsidRPr="005D7249" w:rsidRDefault="008E2C4F" w:rsidP="002C7291">
            <w:pPr>
              <w:tabs>
                <w:tab w:val="num" w:pos="360"/>
              </w:tabs>
              <w:spacing w:after="0" w:line="240" w:lineRule="auto"/>
              <w:rPr>
                <w:rFonts w:eastAsia="Arial"/>
                <w:b/>
                <w:bCs/>
                <w:sz w:val="18"/>
                <w:szCs w:val="18"/>
              </w:rPr>
            </w:pPr>
          </w:p>
        </w:tc>
        <w:tc>
          <w:tcPr>
            <w:tcW w:w="2268" w:type="dxa"/>
            <w:tcBorders>
              <w:top w:val="single" w:sz="4" w:space="0" w:color="960051"/>
              <w:left w:val="nil"/>
              <w:bottom w:val="single" w:sz="4" w:space="0" w:color="960051"/>
            </w:tcBorders>
            <w:shd w:val="clear" w:color="auto" w:fill="FFC000"/>
          </w:tcPr>
          <w:p w14:paraId="1BABC26B" w14:textId="5577EAAA" w:rsidR="008E2C4F" w:rsidRPr="005D7249" w:rsidRDefault="008E2C4F" w:rsidP="002C7291">
            <w:pPr>
              <w:tabs>
                <w:tab w:val="num" w:pos="360"/>
              </w:tabs>
              <w:spacing w:after="0" w:line="240" w:lineRule="auto"/>
              <w:rPr>
                <w:rFonts w:eastAsia="Arial"/>
                <w:sz w:val="18"/>
                <w:szCs w:val="18"/>
              </w:rPr>
            </w:pPr>
            <w:r w:rsidRPr="005D7249">
              <w:rPr>
                <w:rFonts w:eastAsia="Arial"/>
                <w:sz w:val="18"/>
                <w:szCs w:val="18"/>
              </w:rPr>
              <w:t xml:space="preserve">The project Advocacy Plan has not been </w:t>
            </w:r>
            <w:proofErr w:type="gramStart"/>
            <w:r w:rsidRPr="005D7249">
              <w:rPr>
                <w:rFonts w:eastAsia="Arial"/>
                <w:sz w:val="18"/>
                <w:szCs w:val="18"/>
              </w:rPr>
              <w:t>updated, but</w:t>
            </w:r>
            <w:proofErr w:type="gramEnd"/>
            <w:r w:rsidRPr="005D7249">
              <w:rPr>
                <w:rFonts w:eastAsia="Arial"/>
                <w:sz w:val="18"/>
                <w:szCs w:val="18"/>
              </w:rPr>
              <w:t xml:space="preserve"> does align reasonably well with the </w:t>
            </w:r>
            <w:r w:rsidR="00271135" w:rsidRPr="005D7249">
              <w:rPr>
                <w:rFonts w:eastAsia="Arial"/>
                <w:sz w:val="18"/>
                <w:szCs w:val="18"/>
              </w:rPr>
              <w:t>Sustainability</w:t>
            </w:r>
            <w:r w:rsidRPr="005D7249">
              <w:rPr>
                <w:rFonts w:eastAsia="Arial"/>
                <w:sz w:val="18"/>
                <w:szCs w:val="18"/>
              </w:rPr>
              <w:t xml:space="preserve"> Plan in its narrative and objectives. </w:t>
            </w:r>
          </w:p>
        </w:tc>
      </w:tr>
      <w:tr w:rsidR="008E2C4F" w:rsidRPr="005D7249" w14:paraId="7C2B54DD" w14:textId="77777777" w:rsidTr="002C7291">
        <w:trPr>
          <w:trHeight w:val="523"/>
        </w:trPr>
        <w:tc>
          <w:tcPr>
            <w:tcW w:w="284" w:type="dxa"/>
            <w:tcBorders>
              <w:top w:val="double" w:sz="4" w:space="0" w:color="960051"/>
              <w:right w:val="nil"/>
            </w:tcBorders>
            <w:shd w:val="clear" w:color="auto" w:fill="FFFFFF"/>
          </w:tcPr>
          <w:p w14:paraId="7E3D095D" w14:textId="77777777" w:rsidR="008E2C4F" w:rsidRPr="005D7249" w:rsidRDefault="008E2C4F" w:rsidP="002C7291">
            <w:pPr>
              <w:tabs>
                <w:tab w:val="num" w:pos="360"/>
              </w:tabs>
              <w:spacing w:after="0" w:line="240" w:lineRule="auto"/>
              <w:jc w:val="center"/>
              <w:rPr>
                <w:rFonts w:eastAsia="Arial"/>
                <w:b/>
                <w:bCs/>
                <w:sz w:val="18"/>
                <w:szCs w:val="18"/>
              </w:rPr>
            </w:pPr>
            <w:r w:rsidRPr="005D7249">
              <w:rPr>
                <w:rFonts w:eastAsia="Arial"/>
                <w:b/>
                <w:bCs/>
                <w:sz w:val="18"/>
                <w:szCs w:val="18"/>
              </w:rPr>
              <w:t>16</w:t>
            </w:r>
          </w:p>
        </w:tc>
        <w:tc>
          <w:tcPr>
            <w:tcW w:w="3402" w:type="dxa"/>
            <w:tcBorders>
              <w:top w:val="double" w:sz="4" w:space="0" w:color="960051"/>
              <w:left w:val="single" w:sz="4" w:space="0" w:color="960051"/>
              <w:right w:val="single" w:sz="4" w:space="0" w:color="960051"/>
            </w:tcBorders>
            <w:shd w:val="clear" w:color="auto" w:fill="FFFFFF"/>
          </w:tcPr>
          <w:p w14:paraId="069D2C99" w14:textId="77777777" w:rsidR="008E2C4F" w:rsidRPr="005D7249" w:rsidRDefault="008E2C4F" w:rsidP="002C7291">
            <w:pPr>
              <w:spacing w:after="200" w:line="240" w:lineRule="auto"/>
              <w:rPr>
                <w:rFonts w:eastAsia="Times New Roman"/>
                <w:i/>
                <w:iCs/>
                <w:sz w:val="18"/>
                <w:szCs w:val="18"/>
              </w:rPr>
            </w:pPr>
            <w:r w:rsidRPr="005D7249">
              <w:rPr>
                <w:rFonts w:eastAsia="Times New Roman"/>
                <w:iCs/>
                <w:sz w:val="18"/>
                <w:szCs w:val="18"/>
              </w:rPr>
              <w:t>Consider including the following as key areas of assessment for the ETE:</w:t>
            </w:r>
          </w:p>
          <w:p w14:paraId="56C4AE24" w14:textId="77777777" w:rsidR="008E2C4F" w:rsidRPr="005D7249" w:rsidRDefault="008E2C4F" w:rsidP="003D25E5">
            <w:pPr>
              <w:numPr>
                <w:ilvl w:val="0"/>
                <w:numId w:val="39"/>
              </w:numPr>
              <w:spacing w:after="200" w:line="240" w:lineRule="auto"/>
              <w:ind w:left="357" w:hanging="357"/>
              <w:rPr>
                <w:rFonts w:eastAsia="Times New Roman"/>
                <w:i/>
                <w:iCs/>
                <w:sz w:val="18"/>
                <w:szCs w:val="18"/>
              </w:rPr>
            </w:pPr>
            <w:r w:rsidRPr="005D7249">
              <w:rPr>
                <w:rFonts w:eastAsia="Times New Roman"/>
                <w:iCs/>
                <w:sz w:val="18"/>
                <w:szCs w:val="18"/>
              </w:rPr>
              <w:t>The implementation of the Sustainability Plan</w:t>
            </w:r>
          </w:p>
          <w:p w14:paraId="52597CA2" w14:textId="77777777" w:rsidR="008E2C4F" w:rsidRPr="005D7249" w:rsidRDefault="008E2C4F" w:rsidP="003D25E5">
            <w:pPr>
              <w:numPr>
                <w:ilvl w:val="0"/>
                <w:numId w:val="39"/>
              </w:numPr>
              <w:spacing w:after="200" w:line="240" w:lineRule="auto"/>
              <w:ind w:left="357" w:hanging="357"/>
              <w:rPr>
                <w:rFonts w:eastAsia="Times New Roman"/>
                <w:iCs/>
                <w:sz w:val="18"/>
                <w:szCs w:val="18"/>
              </w:rPr>
            </w:pPr>
            <w:r w:rsidRPr="005D7249">
              <w:rPr>
                <w:rFonts w:eastAsia="Times New Roman"/>
                <w:iCs/>
                <w:sz w:val="18"/>
                <w:szCs w:val="18"/>
              </w:rPr>
              <w:t xml:space="preserve">The impact of the change in management of SRRH from the Regional Authority to the MoHCDGEC. </w:t>
            </w:r>
          </w:p>
          <w:p w14:paraId="4E0F3FB9" w14:textId="77777777" w:rsidR="008E2C4F" w:rsidRPr="005D7249" w:rsidRDefault="008E2C4F" w:rsidP="003D25E5">
            <w:pPr>
              <w:numPr>
                <w:ilvl w:val="0"/>
                <w:numId w:val="39"/>
              </w:numPr>
              <w:spacing w:after="200" w:line="240" w:lineRule="auto"/>
              <w:ind w:left="357" w:hanging="357"/>
              <w:rPr>
                <w:rFonts w:eastAsia="Times New Roman"/>
                <w:iCs/>
                <w:sz w:val="18"/>
                <w:szCs w:val="18"/>
              </w:rPr>
            </w:pPr>
            <w:r w:rsidRPr="005D7249">
              <w:rPr>
                <w:rFonts w:eastAsia="Times New Roman"/>
                <w:iCs/>
                <w:sz w:val="18"/>
                <w:szCs w:val="18"/>
              </w:rPr>
              <w:t>The impact of the change in the region’s budgeting process from the district to the health facility level</w:t>
            </w:r>
          </w:p>
        </w:tc>
        <w:tc>
          <w:tcPr>
            <w:tcW w:w="993" w:type="dxa"/>
            <w:tcBorders>
              <w:top w:val="double" w:sz="4" w:space="0" w:color="960051"/>
            </w:tcBorders>
            <w:shd w:val="clear" w:color="auto" w:fill="FFFFFF"/>
          </w:tcPr>
          <w:p w14:paraId="3A0C7320" w14:textId="77777777" w:rsidR="008E2C4F" w:rsidRPr="005D7249" w:rsidRDefault="008E2C4F" w:rsidP="002C7291">
            <w:pPr>
              <w:tabs>
                <w:tab w:val="num" w:pos="360"/>
              </w:tabs>
              <w:spacing w:after="0" w:line="240" w:lineRule="auto"/>
              <w:rPr>
                <w:rFonts w:eastAsia="Arial"/>
                <w:sz w:val="18"/>
                <w:szCs w:val="18"/>
              </w:rPr>
            </w:pPr>
            <w:r w:rsidRPr="005D7249">
              <w:rPr>
                <w:rFonts w:eastAsia="Arial"/>
                <w:sz w:val="18"/>
                <w:szCs w:val="18"/>
              </w:rPr>
              <w:t>Accepted</w:t>
            </w:r>
          </w:p>
        </w:tc>
        <w:tc>
          <w:tcPr>
            <w:tcW w:w="992" w:type="dxa"/>
            <w:tcBorders>
              <w:top w:val="double" w:sz="4" w:space="0" w:color="960051"/>
              <w:left w:val="single" w:sz="4" w:space="0" w:color="960051"/>
              <w:right w:val="single" w:sz="4" w:space="0" w:color="960051"/>
            </w:tcBorders>
            <w:shd w:val="clear" w:color="auto" w:fill="FFFFFF"/>
          </w:tcPr>
          <w:p w14:paraId="0AA96114" w14:textId="77777777" w:rsidR="008E2C4F" w:rsidRPr="005D7249" w:rsidRDefault="008E2C4F" w:rsidP="002C7291">
            <w:pPr>
              <w:tabs>
                <w:tab w:val="num" w:pos="360"/>
              </w:tabs>
              <w:spacing w:after="0" w:line="240" w:lineRule="auto"/>
              <w:rPr>
                <w:rFonts w:eastAsia="Arial"/>
                <w:sz w:val="18"/>
                <w:szCs w:val="18"/>
              </w:rPr>
            </w:pPr>
            <w:r w:rsidRPr="005D7249">
              <w:rPr>
                <w:rFonts w:eastAsia="Arial"/>
                <w:sz w:val="18"/>
                <w:szCs w:val="18"/>
              </w:rPr>
              <w:t>High</w:t>
            </w:r>
          </w:p>
        </w:tc>
        <w:tc>
          <w:tcPr>
            <w:tcW w:w="2835" w:type="dxa"/>
            <w:tcBorders>
              <w:top w:val="double" w:sz="4" w:space="0" w:color="960051"/>
            </w:tcBorders>
            <w:shd w:val="clear" w:color="auto" w:fill="FFFFFF"/>
          </w:tcPr>
          <w:p w14:paraId="1EFDF690" w14:textId="77777777" w:rsidR="008E2C4F" w:rsidRPr="005D7249" w:rsidRDefault="008E2C4F" w:rsidP="002C7291">
            <w:pPr>
              <w:tabs>
                <w:tab w:val="num" w:pos="360"/>
              </w:tabs>
              <w:spacing w:after="0" w:line="240" w:lineRule="auto"/>
              <w:rPr>
                <w:rFonts w:eastAsia="Arial"/>
                <w:bCs/>
                <w:color w:val="000000"/>
                <w:sz w:val="18"/>
                <w:szCs w:val="18"/>
              </w:rPr>
            </w:pPr>
            <w:r w:rsidRPr="005D7249">
              <w:rPr>
                <w:rFonts w:eastAsia="Arial"/>
                <w:bCs/>
                <w:color w:val="000000"/>
                <w:sz w:val="18"/>
                <w:szCs w:val="18"/>
              </w:rPr>
              <w:t>The suggested areas will be included in the forthcoming End Term Evaluation:</w:t>
            </w:r>
          </w:p>
          <w:p w14:paraId="0FE8B1EE" w14:textId="77777777" w:rsidR="008E2C4F" w:rsidRPr="005D7249" w:rsidRDefault="008E2C4F" w:rsidP="002C7291">
            <w:pPr>
              <w:tabs>
                <w:tab w:val="num" w:pos="360"/>
              </w:tabs>
              <w:spacing w:after="0" w:line="240" w:lineRule="auto"/>
              <w:rPr>
                <w:rFonts w:eastAsia="Arial"/>
                <w:color w:val="000000"/>
                <w:sz w:val="18"/>
                <w:szCs w:val="18"/>
              </w:rPr>
            </w:pPr>
          </w:p>
          <w:p w14:paraId="6CFEB31A" w14:textId="77777777" w:rsidR="008E2C4F" w:rsidRPr="005D7249" w:rsidRDefault="008E2C4F" w:rsidP="003D25E5">
            <w:pPr>
              <w:numPr>
                <w:ilvl w:val="0"/>
                <w:numId w:val="40"/>
              </w:numPr>
              <w:tabs>
                <w:tab w:val="num" w:pos="360"/>
              </w:tabs>
              <w:spacing w:after="0" w:line="240" w:lineRule="auto"/>
              <w:ind w:left="357" w:hanging="357"/>
              <w:rPr>
                <w:rFonts w:eastAsia="Arial"/>
                <w:color w:val="000000"/>
                <w:sz w:val="18"/>
                <w:szCs w:val="18"/>
              </w:rPr>
            </w:pPr>
            <w:r w:rsidRPr="005D7249">
              <w:rPr>
                <w:rFonts w:eastAsia="Arial"/>
                <w:bCs/>
                <w:color w:val="000000"/>
                <w:sz w:val="18"/>
                <w:szCs w:val="18"/>
              </w:rPr>
              <w:t xml:space="preserve">The implementation of the Sustainability Plan will be assessed during ETE </w:t>
            </w:r>
          </w:p>
          <w:p w14:paraId="0229DCC4" w14:textId="77777777" w:rsidR="008E2C4F" w:rsidRPr="005D7249" w:rsidRDefault="008E2C4F" w:rsidP="003D25E5">
            <w:pPr>
              <w:numPr>
                <w:ilvl w:val="0"/>
                <w:numId w:val="40"/>
              </w:numPr>
              <w:tabs>
                <w:tab w:val="num" w:pos="360"/>
              </w:tabs>
              <w:spacing w:after="0" w:line="240" w:lineRule="auto"/>
              <w:ind w:left="357" w:hanging="357"/>
              <w:rPr>
                <w:rFonts w:eastAsia="Arial"/>
                <w:color w:val="000000"/>
                <w:sz w:val="18"/>
                <w:szCs w:val="18"/>
              </w:rPr>
            </w:pPr>
            <w:r w:rsidRPr="005D7249">
              <w:rPr>
                <w:rFonts w:eastAsia="Arial"/>
                <w:bCs/>
                <w:color w:val="000000"/>
                <w:sz w:val="18"/>
                <w:szCs w:val="18"/>
              </w:rPr>
              <w:t>This will be documented during the ETE to assess how the restructuring have contributed to either positive or negative improve</w:t>
            </w:r>
          </w:p>
        </w:tc>
        <w:tc>
          <w:tcPr>
            <w:tcW w:w="850" w:type="dxa"/>
            <w:tcBorders>
              <w:top w:val="double" w:sz="4" w:space="0" w:color="960051"/>
              <w:left w:val="single" w:sz="4" w:space="0" w:color="960051"/>
              <w:right w:val="single" w:sz="4" w:space="0" w:color="960051"/>
            </w:tcBorders>
            <w:shd w:val="clear" w:color="auto" w:fill="FFFFFF"/>
          </w:tcPr>
          <w:p w14:paraId="1B070979" w14:textId="77777777" w:rsidR="008E2C4F" w:rsidRPr="005D7249" w:rsidRDefault="008E2C4F" w:rsidP="002C7291">
            <w:pPr>
              <w:tabs>
                <w:tab w:val="num" w:pos="360"/>
              </w:tabs>
              <w:spacing w:after="0" w:line="240" w:lineRule="auto"/>
              <w:rPr>
                <w:rFonts w:eastAsia="Arial"/>
                <w:sz w:val="18"/>
                <w:szCs w:val="18"/>
              </w:rPr>
            </w:pPr>
            <w:r w:rsidRPr="005D7249">
              <w:rPr>
                <w:rFonts w:eastAsia="Arial"/>
                <w:sz w:val="18"/>
                <w:szCs w:val="18"/>
              </w:rPr>
              <w:t>TCO programme staff, Evaluation team</w:t>
            </w:r>
          </w:p>
        </w:tc>
        <w:tc>
          <w:tcPr>
            <w:tcW w:w="993" w:type="dxa"/>
            <w:tcBorders>
              <w:top w:val="double" w:sz="4" w:space="0" w:color="960051"/>
            </w:tcBorders>
            <w:shd w:val="clear" w:color="auto" w:fill="FFFFFF"/>
          </w:tcPr>
          <w:p w14:paraId="78031842" w14:textId="77777777" w:rsidR="008E2C4F" w:rsidRPr="005D7249" w:rsidRDefault="008E2C4F" w:rsidP="002C7291">
            <w:pPr>
              <w:tabs>
                <w:tab w:val="num" w:pos="360"/>
              </w:tabs>
              <w:spacing w:after="0" w:line="240" w:lineRule="auto"/>
              <w:rPr>
                <w:rFonts w:eastAsia="Arial"/>
                <w:sz w:val="18"/>
                <w:szCs w:val="18"/>
              </w:rPr>
            </w:pPr>
            <w:r w:rsidRPr="005D7249">
              <w:rPr>
                <w:rFonts w:eastAsia="Arial"/>
                <w:sz w:val="18"/>
                <w:szCs w:val="18"/>
              </w:rPr>
              <w:t>2020</w:t>
            </w:r>
          </w:p>
        </w:tc>
        <w:tc>
          <w:tcPr>
            <w:tcW w:w="1417" w:type="dxa"/>
            <w:tcBorders>
              <w:top w:val="double" w:sz="4" w:space="0" w:color="960051"/>
              <w:left w:val="single" w:sz="4" w:space="0" w:color="960051"/>
              <w:right w:val="single" w:sz="4" w:space="0" w:color="960051"/>
            </w:tcBorders>
            <w:shd w:val="clear" w:color="auto" w:fill="FFFFFF"/>
          </w:tcPr>
          <w:p w14:paraId="29C6A0C0" w14:textId="77777777" w:rsidR="008E2C4F" w:rsidRPr="005D7249" w:rsidRDefault="008E2C4F" w:rsidP="002C7291">
            <w:pPr>
              <w:tabs>
                <w:tab w:val="num" w:pos="360"/>
              </w:tabs>
              <w:spacing w:after="0" w:line="240" w:lineRule="auto"/>
              <w:rPr>
                <w:rFonts w:eastAsia="Arial"/>
                <w:b/>
                <w:bCs/>
                <w:sz w:val="18"/>
                <w:szCs w:val="18"/>
              </w:rPr>
            </w:pPr>
            <w:r w:rsidRPr="005D7249">
              <w:rPr>
                <w:rFonts w:eastAsia="Arial"/>
                <w:sz w:val="18"/>
                <w:szCs w:val="18"/>
              </w:rPr>
              <w:t>Completed</w:t>
            </w:r>
          </w:p>
        </w:tc>
        <w:tc>
          <w:tcPr>
            <w:tcW w:w="1701" w:type="dxa"/>
            <w:tcBorders>
              <w:top w:val="double" w:sz="4" w:space="0" w:color="960051"/>
              <w:left w:val="nil"/>
            </w:tcBorders>
            <w:shd w:val="clear" w:color="auto" w:fill="FFFFFF"/>
          </w:tcPr>
          <w:p w14:paraId="4411BA7E" w14:textId="77777777" w:rsidR="008E2C4F" w:rsidRPr="005D7249" w:rsidRDefault="008E2C4F" w:rsidP="002C7291">
            <w:pPr>
              <w:tabs>
                <w:tab w:val="num" w:pos="360"/>
              </w:tabs>
              <w:spacing w:after="0" w:line="240" w:lineRule="auto"/>
              <w:rPr>
                <w:rFonts w:eastAsia="Arial"/>
                <w:b/>
                <w:bCs/>
                <w:sz w:val="18"/>
                <w:szCs w:val="18"/>
              </w:rPr>
            </w:pPr>
          </w:p>
        </w:tc>
        <w:tc>
          <w:tcPr>
            <w:tcW w:w="2268" w:type="dxa"/>
            <w:tcBorders>
              <w:top w:val="double" w:sz="4" w:space="0" w:color="960051"/>
              <w:left w:val="nil"/>
            </w:tcBorders>
            <w:shd w:val="clear" w:color="auto" w:fill="FFC000"/>
          </w:tcPr>
          <w:p w14:paraId="772C5E52" w14:textId="77777777" w:rsidR="008E2C4F" w:rsidRPr="005D7249" w:rsidRDefault="008E2C4F" w:rsidP="002C7291">
            <w:pPr>
              <w:tabs>
                <w:tab w:val="num" w:pos="360"/>
              </w:tabs>
              <w:spacing w:after="0" w:line="240" w:lineRule="auto"/>
              <w:rPr>
                <w:rFonts w:eastAsia="Arial"/>
                <w:sz w:val="18"/>
                <w:szCs w:val="18"/>
              </w:rPr>
            </w:pPr>
            <w:r w:rsidRPr="005D7249">
              <w:rPr>
                <w:rFonts w:eastAsia="Arial"/>
                <w:sz w:val="18"/>
                <w:szCs w:val="18"/>
              </w:rPr>
              <w:t xml:space="preserve">The evaluation addressed all questions presented in the evaluation TOR. These included a question on the Sustainability Plan progress, but not on the impact of changed management of SRRH, nor explicitly on the change in regional budgeting process, although the evaluation did consider this. </w:t>
            </w:r>
          </w:p>
        </w:tc>
      </w:tr>
    </w:tbl>
    <w:p w14:paraId="2563A3D7" w14:textId="77777777" w:rsidR="008E2C4F" w:rsidRPr="005D7249" w:rsidRDefault="008E2C4F" w:rsidP="008E2C4F"/>
    <w:p w14:paraId="7A9124D3" w14:textId="77777777" w:rsidR="008E2C4F" w:rsidRPr="005D7249" w:rsidRDefault="008E2C4F" w:rsidP="008E2C4F">
      <w:pPr>
        <w:tabs>
          <w:tab w:val="left" w:pos="4920"/>
        </w:tabs>
        <w:sectPr w:rsidR="008E2C4F" w:rsidRPr="005D7249" w:rsidSect="002C7291">
          <w:pgSz w:w="16838" w:h="11906" w:orient="landscape"/>
          <w:pgMar w:top="1440" w:right="1440" w:bottom="1440" w:left="1440" w:header="708" w:footer="708" w:gutter="0"/>
          <w:cols w:space="708"/>
          <w:docGrid w:linePitch="360"/>
        </w:sectPr>
      </w:pPr>
    </w:p>
    <w:p w14:paraId="2D3EBBEC" w14:textId="0E38E9E0" w:rsidR="008E2C4F" w:rsidRPr="005D7249" w:rsidRDefault="008E2C4F" w:rsidP="008E2C4F">
      <w:pPr>
        <w:pStyle w:val="Heading3"/>
      </w:pPr>
      <w:bookmarkStart w:id="143" w:name="_Toc44946537"/>
      <w:r w:rsidRPr="005D7249">
        <w:lastRenderedPageBreak/>
        <w:t>Appendix 11</w:t>
      </w:r>
      <w:r w:rsidR="00445D2E" w:rsidRPr="005D7249">
        <w:t>:</w:t>
      </w:r>
      <w:r w:rsidRPr="005D7249">
        <w:t xml:space="preserve"> Table used in MTR to assess Gender Mainstreaming workshop action plan</w:t>
      </w:r>
      <w:bookmarkEnd w:id="143"/>
    </w:p>
    <w:tbl>
      <w:tblPr>
        <w:tblW w:w="10026" w:type="dxa"/>
        <w:tblInd w:w="-108" w:type="dxa"/>
        <w:tblBorders>
          <w:top w:val="nil"/>
          <w:left w:val="nil"/>
          <w:bottom w:val="nil"/>
          <w:right w:val="nil"/>
        </w:tblBorders>
        <w:tblLayout w:type="fixed"/>
        <w:tblLook w:val="0000" w:firstRow="0" w:lastRow="0" w:firstColumn="0" w:lastColumn="0" w:noHBand="0" w:noVBand="0"/>
      </w:tblPr>
      <w:tblGrid>
        <w:gridCol w:w="3364"/>
        <w:gridCol w:w="3260"/>
        <w:gridCol w:w="3402"/>
      </w:tblGrid>
      <w:tr w:rsidR="008E2C4F" w:rsidRPr="005D7249" w14:paraId="3D603C37" w14:textId="77777777" w:rsidTr="00491884">
        <w:trPr>
          <w:trHeight w:val="93"/>
          <w:tblHeader/>
        </w:trPr>
        <w:tc>
          <w:tcPr>
            <w:tcW w:w="3364" w:type="dxa"/>
            <w:tcBorders>
              <w:top w:val="single" w:sz="4" w:space="0" w:color="auto"/>
              <w:left w:val="single" w:sz="4" w:space="0" w:color="auto"/>
              <w:bottom w:val="single" w:sz="4" w:space="0" w:color="auto"/>
              <w:right w:val="single" w:sz="4" w:space="0" w:color="auto"/>
            </w:tcBorders>
          </w:tcPr>
          <w:p w14:paraId="5ABC1D95" w14:textId="77777777" w:rsidR="008E2C4F" w:rsidRPr="005D7249" w:rsidRDefault="008E2C4F" w:rsidP="002C7291">
            <w:pPr>
              <w:autoSpaceDE w:val="0"/>
              <w:autoSpaceDN w:val="0"/>
              <w:adjustRightInd w:val="0"/>
              <w:rPr>
                <w:b/>
                <w:bCs/>
                <w:color w:val="000000"/>
              </w:rPr>
            </w:pPr>
            <w:r w:rsidRPr="005D7249">
              <w:rPr>
                <w:b/>
                <w:bCs/>
                <w:color w:val="000000"/>
              </w:rPr>
              <w:t xml:space="preserve">Actions from the gender mainstreaming workshop and progress in implementing them </w:t>
            </w:r>
          </w:p>
        </w:tc>
        <w:tc>
          <w:tcPr>
            <w:tcW w:w="3260" w:type="dxa"/>
            <w:tcBorders>
              <w:top w:val="single" w:sz="4" w:space="0" w:color="auto"/>
              <w:left w:val="single" w:sz="4" w:space="0" w:color="auto"/>
              <w:bottom w:val="single" w:sz="4" w:space="0" w:color="auto"/>
              <w:right w:val="single" w:sz="4" w:space="0" w:color="auto"/>
            </w:tcBorders>
          </w:tcPr>
          <w:p w14:paraId="7DC7B697" w14:textId="77777777" w:rsidR="008E2C4F" w:rsidRPr="005D7249" w:rsidRDefault="008E2C4F" w:rsidP="002C7291">
            <w:pPr>
              <w:autoSpaceDE w:val="0"/>
              <w:autoSpaceDN w:val="0"/>
              <w:adjustRightInd w:val="0"/>
              <w:rPr>
                <w:color w:val="000000"/>
              </w:rPr>
            </w:pPr>
            <w:r w:rsidRPr="005D7249">
              <w:rPr>
                <w:b/>
                <w:bCs/>
                <w:color w:val="000000"/>
              </w:rPr>
              <w:t xml:space="preserve">Progress as reported in the MTR </w:t>
            </w:r>
          </w:p>
        </w:tc>
        <w:tc>
          <w:tcPr>
            <w:tcW w:w="3402" w:type="dxa"/>
            <w:tcBorders>
              <w:top w:val="single" w:sz="4" w:space="0" w:color="auto"/>
              <w:left w:val="single" w:sz="4" w:space="0" w:color="auto"/>
              <w:bottom w:val="single" w:sz="4" w:space="0" w:color="auto"/>
              <w:right w:val="single" w:sz="4" w:space="0" w:color="auto"/>
            </w:tcBorders>
          </w:tcPr>
          <w:p w14:paraId="71B4BA69" w14:textId="77777777" w:rsidR="008E2C4F" w:rsidRPr="005D7249" w:rsidRDefault="008E2C4F" w:rsidP="002C7291">
            <w:pPr>
              <w:autoSpaceDE w:val="0"/>
              <w:autoSpaceDN w:val="0"/>
              <w:adjustRightInd w:val="0"/>
              <w:rPr>
                <w:b/>
                <w:bCs/>
                <w:color w:val="000000"/>
              </w:rPr>
            </w:pPr>
            <w:r w:rsidRPr="005D7249">
              <w:rPr>
                <w:b/>
                <w:bCs/>
                <w:color w:val="000000"/>
              </w:rPr>
              <w:t xml:space="preserve">Progress as identified in the End of Term Evaluation </w:t>
            </w:r>
          </w:p>
        </w:tc>
      </w:tr>
      <w:tr w:rsidR="008E2C4F" w:rsidRPr="005D7249" w14:paraId="0A5ACD44" w14:textId="77777777" w:rsidTr="002C7291">
        <w:trPr>
          <w:trHeight w:val="323"/>
        </w:trPr>
        <w:tc>
          <w:tcPr>
            <w:tcW w:w="3364" w:type="dxa"/>
            <w:tcBorders>
              <w:top w:val="single" w:sz="4" w:space="0" w:color="auto"/>
              <w:left w:val="single" w:sz="4" w:space="0" w:color="auto"/>
              <w:bottom w:val="single" w:sz="4" w:space="0" w:color="auto"/>
              <w:right w:val="single" w:sz="4" w:space="0" w:color="auto"/>
            </w:tcBorders>
          </w:tcPr>
          <w:p w14:paraId="2FF2DD61" w14:textId="77777777" w:rsidR="008E2C4F" w:rsidRPr="005D7249" w:rsidRDefault="008E2C4F" w:rsidP="002C7291">
            <w:pPr>
              <w:autoSpaceDE w:val="0"/>
              <w:autoSpaceDN w:val="0"/>
              <w:adjustRightInd w:val="0"/>
              <w:rPr>
                <w:color w:val="000000"/>
              </w:rPr>
            </w:pPr>
            <w:r w:rsidRPr="005D7249">
              <w:rPr>
                <w:color w:val="000000"/>
              </w:rPr>
              <w:t xml:space="preserve">The project team will share workshop feedback and findings with regional management teams by 15th Feb 2017 </w:t>
            </w:r>
          </w:p>
        </w:tc>
        <w:tc>
          <w:tcPr>
            <w:tcW w:w="3260" w:type="dxa"/>
            <w:tcBorders>
              <w:top w:val="single" w:sz="4" w:space="0" w:color="auto"/>
              <w:left w:val="single" w:sz="4" w:space="0" w:color="auto"/>
              <w:bottom w:val="single" w:sz="4" w:space="0" w:color="auto"/>
              <w:right w:val="single" w:sz="4" w:space="0" w:color="auto"/>
            </w:tcBorders>
          </w:tcPr>
          <w:p w14:paraId="13238C16" w14:textId="77777777" w:rsidR="008E2C4F" w:rsidRPr="005D7249" w:rsidRDefault="008E2C4F" w:rsidP="002C7291">
            <w:pPr>
              <w:autoSpaceDE w:val="0"/>
              <w:autoSpaceDN w:val="0"/>
              <w:adjustRightInd w:val="0"/>
              <w:rPr>
                <w:color w:val="000000"/>
              </w:rPr>
            </w:pPr>
            <w:r w:rsidRPr="005D7249">
              <w:rPr>
                <w:color w:val="000000"/>
              </w:rPr>
              <w:t xml:space="preserve">Reported by the TCO that Regional Social Welfare Officers shared workshop feedback with regional health management team. </w:t>
            </w:r>
          </w:p>
        </w:tc>
        <w:tc>
          <w:tcPr>
            <w:tcW w:w="3402" w:type="dxa"/>
            <w:tcBorders>
              <w:top w:val="single" w:sz="4" w:space="0" w:color="auto"/>
              <w:left w:val="single" w:sz="4" w:space="0" w:color="auto"/>
              <w:bottom w:val="single" w:sz="4" w:space="0" w:color="auto"/>
              <w:right w:val="single" w:sz="4" w:space="0" w:color="auto"/>
            </w:tcBorders>
          </w:tcPr>
          <w:p w14:paraId="55C1E429" w14:textId="77777777" w:rsidR="008E2C4F" w:rsidRPr="005D7249" w:rsidRDefault="008E2C4F" w:rsidP="002C7291">
            <w:pPr>
              <w:autoSpaceDE w:val="0"/>
              <w:autoSpaceDN w:val="0"/>
              <w:adjustRightInd w:val="0"/>
              <w:rPr>
                <w:color w:val="000000"/>
              </w:rPr>
            </w:pPr>
            <w:r w:rsidRPr="005D7249">
              <w:rPr>
                <w:color w:val="000000"/>
              </w:rPr>
              <w:t xml:space="preserve">Project reports and key informant interview indicate that this has been done. No further progress appears to be needed </w:t>
            </w:r>
          </w:p>
        </w:tc>
      </w:tr>
      <w:tr w:rsidR="008E2C4F" w:rsidRPr="005D7249" w14:paraId="10E69453" w14:textId="77777777" w:rsidTr="002C7291">
        <w:trPr>
          <w:trHeight w:val="783"/>
        </w:trPr>
        <w:tc>
          <w:tcPr>
            <w:tcW w:w="3364" w:type="dxa"/>
            <w:tcBorders>
              <w:top w:val="single" w:sz="4" w:space="0" w:color="auto"/>
              <w:left w:val="single" w:sz="4" w:space="0" w:color="auto"/>
              <w:bottom w:val="single" w:sz="4" w:space="0" w:color="auto"/>
              <w:right w:val="single" w:sz="4" w:space="0" w:color="auto"/>
            </w:tcBorders>
          </w:tcPr>
          <w:p w14:paraId="58817169" w14:textId="77777777" w:rsidR="008E2C4F" w:rsidRPr="005D7249" w:rsidRDefault="008E2C4F" w:rsidP="002C7291">
            <w:pPr>
              <w:autoSpaceDE w:val="0"/>
              <w:autoSpaceDN w:val="0"/>
              <w:adjustRightInd w:val="0"/>
              <w:rPr>
                <w:color w:val="000000"/>
              </w:rPr>
            </w:pPr>
            <w:r w:rsidRPr="005D7249">
              <w:rPr>
                <w:color w:val="000000"/>
              </w:rPr>
              <w:t xml:space="preserve">Review of hospital/clinical data reports will aim to be completed by end of Feb 2017 (led by Project Coordinator and regional team with SIWG) for secondary data collection </w:t>
            </w:r>
          </w:p>
        </w:tc>
        <w:tc>
          <w:tcPr>
            <w:tcW w:w="3260" w:type="dxa"/>
            <w:tcBorders>
              <w:top w:val="single" w:sz="4" w:space="0" w:color="auto"/>
              <w:left w:val="single" w:sz="4" w:space="0" w:color="auto"/>
              <w:bottom w:val="single" w:sz="4" w:space="0" w:color="auto"/>
              <w:right w:val="single" w:sz="4" w:space="0" w:color="auto"/>
            </w:tcBorders>
          </w:tcPr>
          <w:p w14:paraId="78E89C76" w14:textId="77777777" w:rsidR="008E2C4F" w:rsidRPr="005D7249" w:rsidRDefault="008E2C4F" w:rsidP="002C7291">
            <w:pPr>
              <w:autoSpaceDE w:val="0"/>
              <w:autoSpaceDN w:val="0"/>
              <w:adjustRightInd w:val="0"/>
              <w:rPr>
                <w:color w:val="000000"/>
              </w:rPr>
            </w:pPr>
            <w:r w:rsidRPr="005D7249">
              <w:rPr>
                <w:color w:val="000000"/>
              </w:rPr>
              <w:t xml:space="preserve">The project has developed data collation sheets for collecting district achievements against the project indicators. The tool disaggregates the data by sex (Male and Female) and age (Male Child and Female Child). The tool is completed every month by District and Regional Eye Coordinators and supervised by Sightsavers’ Project Coordinator26. </w:t>
            </w:r>
          </w:p>
        </w:tc>
        <w:tc>
          <w:tcPr>
            <w:tcW w:w="3402" w:type="dxa"/>
            <w:tcBorders>
              <w:top w:val="single" w:sz="4" w:space="0" w:color="auto"/>
              <w:left w:val="single" w:sz="4" w:space="0" w:color="auto"/>
              <w:bottom w:val="single" w:sz="4" w:space="0" w:color="auto"/>
              <w:right w:val="single" w:sz="4" w:space="0" w:color="auto"/>
            </w:tcBorders>
          </w:tcPr>
          <w:p w14:paraId="0EC75A79" w14:textId="77777777" w:rsidR="008E2C4F" w:rsidRPr="005D7249" w:rsidRDefault="008E2C4F" w:rsidP="002C7291">
            <w:pPr>
              <w:autoSpaceDE w:val="0"/>
              <w:autoSpaceDN w:val="0"/>
              <w:adjustRightInd w:val="0"/>
              <w:rPr>
                <w:color w:val="000000"/>
              </w:rPr>
            </w:pPr>
            <w:r w:rsidRPr="005D7249">
              <w:rPr>
                <w:color w:val="000000"/>
              </w:rPr>
              <w:t xml:space="preserve">Confirmation that this Collation spreadsheet is used by the project and it was provided to the evaluation team for the end of term evaluation. </w:t>
            </w:r>
          </w:p>
        </w:tc>
      </w:tr>
      <w:tr w:rsidR="008E2C4F" w:rsidRPr="005D7249" w14:paraId="2E7A1CA9" w14:textId="77777777" w:rsidTr="002C7291">
        <w:trPr>
          <w:trHeight w:val="322"/>
        </w:trPr>
        <w:tc>
          <w:tcPr>
            <w:tcW w:w="3364" w:type="dxa"/>
            <w:tcBorders>
              <w:top w:val="single" w:sz="4" w:space="0" w:color="auto"/>
              <w:left w:val="single" w:sz="4" w:space="0" w:color="auto"/>
              <w:bottom w:val="single" w:sz="4" w:space="0" w:color="auto"/>
              <w:right w:val="single" w:sz="4" w:space="0" w:color="auto"/>
            </w:tcBorders>
          </w:tcPr>
          <w:p w14:paraId="78D4E8C0" w14:textId="77777777" w:rsidR="008E2C4F" w:rsidRPr="005D7249" w:rsidRDefault="008E2C4F" w:rsidP="002C7291">
            <w:pPr>
              <w:autoSpaceDE w:val="0"/>
              <w:autoSpaceDN w:val="0"/>
              <w:adjustRightInd w:val="0"/>
              <w:rPr>
                <w:color w:val="000000"/>
              </w:rPr>
            </w:pPr>
            <w:r w:rsidRPr="005D7249">
              <w:rPr>
                <w:color w:val="000000"/>
              </w:rPr>
              <w:t xml:space="preserve">Reviewing surgical camps report and data aim to be completed by end of Feb (Project Coordinator and regional team with SIWG) using 4 A’s framework </w:t>
            </w:r>
          </w:p>
        </w:tc>
        <w:tc>
          <w:tcPr>
            <w:tcW w:w="3260" w:type="dxa"/>
            <w:tcBorders>
              <w:top w:val="single" w:sz="4" w:space="0" w:color="auto"/>
              <w:left w:val="single" w:sz="4" w:space="0" w:color="auto"/>
              <w:bottom w:val="single" w:sz="4" w:space="0" w:color="auto"/>
              <w:right w:val="single" w:sz="4" w:space="0" w:color="auto"/>
            </w:tcBorders>
          </w:tcPr>
          <w:p w14:paraId="1AF1FB39" w14:textId="77777777" w:rsidR="008E2C4F" w:rsidRPr="005D7249" w:rsidRDefault="008E2C4F" w:rsidP="002C7291">
            <w:pPr>
              <w:autoSpaceDE w:val="0"/>
              <w:autoSpaceDN w:val="0"/>
              <w:adjustRightInd w:val="0"/>
              <w:rPr>
                <w:color w:val="000000"/>
              </w:rPr>
            </w:pPr>
            <w:r w:rsidRPr="005D7249">
              <w:rPr>
                <w:color w:val="000000"/>
              </w:rPr>
              <w:t xml:space="preserve">Reported by the TCO that the surgical camps report forms now provide sex disaggregated data, e.g. men and women reached during outreach. </w:t>
            </w:r>
          </w:p>
        </w:tc>
        <w:tc>
          <w:tcPr>
            <w:tcW w:w="3402" w:type="dxa"/>
            <w:tcBorders>
              <w:top w:val="single" w:sz="4" w:space="0" w:color="auto"/>
              <w:left w:val="single" w:sz="4" w:space="0" w:color="auto"/>
              <w:bottom w:val="single" w:sz="4" w:space="0" w:color="auto"/>
              <w:right w:val="single" w:sz="4" w:space="0" w:color="auto"/>
            </w:tcBorders>
          </w:tcPr>
          <w:p w14:paraId="503F7BB8" w14:textId="77777777" w:rsidR="008E2C4F" w:rsidRPr="005D7249" w:rsidRDefault="008E2C4F" w:rsidP="002C7291">
            <w:pPr>
              <w:autoSpaceDE w:val="0"/>
              <w:autoSpaceDN w:val="0"/>
              <w:adjustRightInd w:val="0"/>
              <w:rPr>
                <w:color w:val="000000"/>
              </w:rPr>
            </w:pPr>
            <w:r w:rsidRPr="005D7249">
              <w:rPr>
                <w:color w:val="000000"/>
              </w:rPr>
              <w:t xml:space="preserve">Surgical camp forms were not reviewed in the end of term evaluation, but disaggregated outreach data is reported in the Collation spreadsheet, although not disaggregated specifically for outreach as opposed to services at static facilities. </w:t>
            </w:r>
          </w:p>
        </w:tc>
      </w:tr>
      <w:tr w:rsidR="008E2C4F" w:rsidRPr="005D7249" w14:paraId="06CB3BEA" w14:textId="77777777" w:rsidTr="002C7291">
        <w:trPr>
          <w:trHeight w:val="554"/>
        </w:trPr>
        <w:tc>
          <w:tcPr>
            <w:tcW w:w="3364" w:type="dxa"/>
            <w:tcBorders>
              <w:top w:val="single" w:sz="4" w:space="0" w:color="auto"/>
              <w:left w:val="single" w:sz="4" w:space="0" w:color="auto"/>
              <w:bottom w:val="single" w:sz="4" w:space="0" w:color="auto"/>
              <w:right w:val="single" w:sz="4" w:space="0" w:color="auto"/>
            </w:tcBorders>
          </w:tcPr>
          <w:p w14:paraId="1DAA3891" w14:textId="77777777" w:rsidR="008E2C4F" w:rsidRPr="005D7249" w:rsidRDefault="008E2C4F" w:rsidP="002C7291">
            <w:pPr>
              <w:autoSpaceDE w:val="0"/>
              <w:autoSpaceDN w:val="0"/>
              <w:adjustRightInd w:val="0"/>
              <w:rPr>
                <w:color w:val="000000"/>
              </w:rPr>
            </w:pPr>
          </w:p>
          <w:p w14:paraId="2648DCDB" w14:textId="77777777" w:rsidR="008E2C4F" w:rsidRPr="005D7249" w:rsidRDefault="008E2C4F" w:rsidP="002C7291">
            <w:pPr>
              <w:autoSpaceDE w:val="0"/>
              <w:autoSpaceDN w:val="0"/>
              <w:adjustRightInd w:val="0"/>
              <w:rPr>
                <w:color w:val="000000"/>
              </w:rPr>
            </w:pPr>
            <w:r w:rsidRPr="005D7249">
              <w:rPr>
                <w:color w:val="000000"/>
              </w:rPr>
              <w:t xml:space="preserve">Primary data collection - Interviewing different groups based on gender, age and disability will aim to be </w:t>
            </w:r>
            <w:r w:rsidRPr="005D7249">
              <w:rPr>
                <w:color w:val="000000"/>
              </w:rPr>
              <w:lastRenderedPageBreak/>
              <w:t xml:space="preserve">completed by end of April (led by Project Coordinator, regional team and SIWG using 4A’s) </w:t>
            </w:r>
          </w:p>
        </w:tc>
        <w:tc>
          <w:tcPr>
            <w:tcW w:w="3260" w:type="dxa"/>
            <w:tcBorders>
              <w:top w:val="single" w:sz="4" w:space="0" w:color="auto"/>
              <w:left w:val="single" w:sz="4" w:space="0" w:color="auto"/>
              <w:bottom w:val="single" w:sz="4" w:space="0" w:color="auto"/>
              <w:right w:val="single" w:sz="4" w:space="0" w:color="auto"/>
            </w:tcBorders>
          </w:tcPr>
          <w:p w14:paraId="544D90A7" w14:textId="77777777" w:rsidR="008E2C4F" w:rsidRPr="005D7249" w:rsidRDefault="008E2C4F" w:rsidP="002C7291">
            <w:pPr>
              <w:autoSpaceDE w:val="0"/>
              <w:autoSpaceDN w:val="0"/>
              <w:adjustRightInd w:val="0"/>
              <w:rPr>
                <w:color w:val="000000"/>
              </w:rPr>
            </w:pPr>
          </w:p>
          <w:p w14:paraId="3EB3415E" w14:textId="77777777" w:rsidR="008E2C4F" w:rsidRPr="005D7249" w:rsidRDefault="008E2C4F" w:rsidP="002C7291">
            <w:pPr>
              <w:autoSpaceDE w:val="0"/>
              <w:autoSpaceDN w:val="0"/>
              <w:adjustRightInd w:val="0"/>
              <w:rPr>
                <w:color w:val="000000"/>
              </w:rPr>
            </w:pPr>
            <w:r w:rsidRPr="005D7249">
              <w:rPr>
                <w:color w:val="000000"/>
              </w:rPr>
              <w:t xml:space="preserve">In February and March 2017 Regional Social Affair Officers completed primary data collection in three </w:t>
            </w:r>
            <w:r w:rsidRPr="005D7249">
              <w:rPr>
                <w:color w:val="000000"/>
              </w:rPr>
              <w:lastRenderedPageBreak/>
              <w:t xml:space="preserve">councils, Singida DC, Singida Municipal and Manyoni DC, with Social welfare officers, Community development officers and women groups.27 </w:t>
            </w:r>
            <w:r w:rsidRPr="005D7249">
              <w:rPr>
                <w:rStyle w:val="FootnoteReference"/>
                <w:color w:val="000000"/>
              </w:rPr>
              <w:footnoteReference w:id="88"/>
            </w:r>
          </w:p>
        </w:tc>
        <w:tc>
          <w:tcPr>
            <w:tcW w:w="3402" w:type="dxa"/>
            <w:tcBorders>
              <w:top w:val="single" w:sz="4" w:space="0" w:color="auto"/>
              <w:left w:val="single" w:sz="4" w:space="0" w:color="auto"/>
              <w:bottom w:val="single" w:sz="4" w:space="0" w:color="auto"/>
              <w:right w:val="single" w:sz="4" w:space="0" w:color="auto"/>
            </w:tcBorders>
          </w:tcPr>
          <w:p w14:paraId="7DDF7FCC" w14:textId="77777777" w:rsidR="008E2C4F" w:rsidRPr="005D7249" w:rsidRDefault="008E2C4F" w:rsidP="002C7291">
            <w:pPr>
              <w:autoSpaceDE w:val="0"/>
              <w:autoSpaceDN w:val="0"/>
              <w:adjustRightInd w:val="0"/>
              <w:rPr>
                <w:color w:val="000000"/>
              </w:rPr>
            </w:pPr>
            <w:r w:rsidRPr="005D7249">
              <w:rPr>
                <w:color w:val="000000"/>
              </w:rPr>
              <w:lastRenderedPageBreak/>
              <w:t xml:space="preserve">The MTR already reports that this womens study had not be felt very useful because it was qualitative rather than quantitative. It was not </w:t>
            </w:r>
            <w:r w:rsidRPr="005D7249">
              <w:rPr>
                <w:color w:val="000000"/>
              </w:rPr>
              <w:lastRenderedPageBreak/>
              <w:t>explained what this might mean…</w:t>
            </w:r>
          </w:p>
          <w:p w14:paraId="0236AE59" w14:textId="77777777" w:rsidR="008E2C4F" w:rsidRPr="005D7249" w:rsidRDefault="008E2C4F" w:rsidP="002C7291">
            <w:pPr>
              <w:autoSpaceDE w:val="0"/>
              <w:autoSpaceDN w:val="0"/>
              <w:adjustRightInd w:val="0"/>
              <w:rPr>
                <w:color w:val="000000"/>
              </w:rPr>
            </w:pPr>
            <w:r w:rsidRPr="005D7249">
              <w:rPr>
                <w:color w:val="000000"/>
              </w:rPr>
              <w:t xml:space="preserve">Asked for report in an email – check sent and follow up. </w:t>
            </w:r>
          </w:p>
        </w:tc>
      </w:tr>
      <w:tr w:rsidR="008E2C4F" w:rsidRPr="005D7249" w14:paraId="22F0629B" w14:textId="77777777" w:rsidTr="002C7291">
        <w:trPr>
          <w:trHeight w:val="322"/>
        </w:trPr>
        <w:tc>
          <w:tcPr>
            <w:tcW w:w="3364" w:type="dxa"/>
            <w:tcBorders>
              <w:top w:val="single" w:sz="4" w:space="0" w:color="auto"/>
              <w:left w:val="single" w:sz="4" w:space="0" w:color="auto"/>
              <w:bottom w:val="single" w:sz="4" w:space="0" w:color="auto"/>
              <w:right w:val="single" w:sz="4" w:space="0" w:color="auto"/>
            </w:tcBorders>
          </w:tcPr>
          <w:p w14:paraId="3DC64099" w14:textId="77777777" w:rsidR="008E2C4F" w:rsidRPr="005D7249" w:rsidRDefault="008E2C4F" w:rsidP="002C7291">
            <w:pPr>
              <w:autoSpaceDE w:val="0"/>
              <w:autoSpaceDN w:val="0"/>
              <w:adjustRightInd w:val="0"/>
              <w:rPr>
                <w:color w:val="000000"/>
              </w:rPr>
            </w:pPr>
            <w:r w:rsidRPr="005D7249">
              <w:rPr>
                <w:color w:val="000000"/>
              </w:rPr>
              <w:lastRenderedPageBreak/>
              <w:t xml:space="preserve">Identifying community activities to be integrated with eye health services will aim to be completed by June 2017 (led by Project Coordinator, regional team and SIWG) </w:t>
            </w:r>
          </w:p>
        </w:tc>
        <w:tc>
          <w:tcPr>
            <w:tcW w:w="3260" w:type="dxa"/>
            <w:tcBorders>
              <w:top w:val="single" w:sz="4" w:space="0" w:color="auto"/>
              <w:left w:val="single" w:sz="4" w:space="0" w:color="auto"/>
              <w:bottom w:val="single" w:sz="4" w:space="0" w:color="auto"/>
              <w:right w:val="single" w:sz="4" w:space="0" w:color="auto"/>
            </w:tcBorders>
          </w:tcPr>
          <w:p w14:paraId="79A90E14" w14:textId="77777777" w:rsidR="008E2C4F" w:rsidRPr="005D7249" w:rsidRDefault="008E2C4F" w:rsidP="002C7291">
            <w:pPr>
              <w:autoSpaceDE w:val="0"/>
              <w:autoSpaceDN w:val="0"/>
              <w:adjustRightInd w:val="0"/>
              <w:rPr>
                <w:color w:val="000000"/>
              </w:rPr>
            </w:pPr>
            <w:r w:rsidRPr="005D7249">
              <w:rPr>
                <w:color w:val="000000"/>
              </w:rPr>
              <w:t xml:space="preserve">E.g. TCO reported that motorcycle riders were identified to be screened and also training of women’s groups. These could not be verified by the evaluation consultant </w:t>
            </w:r>
          </w:p>
        </w:tc>
        <w:tc>
          <w:tcPr>
            <w:tcW w:w="3402" w:type="dxa"/>
            <w:tcBorders>
              <w:top w:val="single" w:sz="4" w:space="0" w:color="auto"/>
              <w:left w:val="single" w:sz="4" w:space="0" w:color="auto"/>
              <w:bottom w:val="single" w:sz="4" w:space="0" w:color="auto"/>
              <w:right w:val="single" w:sz="4" w:space="0" w:color="auto"/>
            </w:tcBorders>
          </w:tcPr>
          <w:p w14:paraId="658E0462" w14:textId="77777777" w:rsidR="008E2C4F" w:rsidRPr="005D7249" w:rsidRDefault="008E2C4F" w:rsidP="002C7291">
            <w:pPr>
              <w:autoSpaceDE w:val="0"/>
              <w:autoSpaceDN w:val="0"/>
              <w:adjustRightInd w:val="0"/>
              <w:rPr>
                <w:color w:val="000000"/>
              </w:rPr>
            </w:pPr>
            <w:r w:rsidRPr="005D7249">
              <w:rPr>
                <w:color w:val="000000"/>
              </w:rPr>
              <w:t xml:space="preserve">The report cited by the MTR was not provided for the end of term evaluation. </w:t>
            </w:r>
          </w:p>
          <w:p w14:paraId="144B0BD4" w14:textId="77777777" w:rsidR="008E2C4F" w:rsidRPr="005D7249" w:rsidRDefault="008E2C4F" w:rsidP="002C7291">
            <w:pPr>
              <w:autoSpaceDE w:val="0"/>
              <w:autoSpaceDN w:val="0"/>
              <w:adjustRightInd w:val="0"/>
              <w:rPr>
                <w:color w:val="000000"/>
              </w:rPr>
            </w:pPr>
            <w:r w:rsidRPr="005D7249">
              <w:rPr>
                <w:color w:val="000000"/>
              </w:rPr>
              <w:t xml:space="preserve">A further 22 women’s groups have been trained in year 3 giving a total of 55 by the project end. </w:t>
            </w:r>
          </w:p>
          <w:p w14:paraId="1E1190E5" w14:textId="77777777" w:rsidR="008E2C4F" w:rsidRPr="005D7249" w:rsidRDefault="008E2C4F" w:rsidP="002C7291">
            <w:pPr>
              <w:autoSpaceDE w:val="0"/>
              <w:autoSpaceDN w:val="0"/>
              <w:adjustRightInd w:val="0"/>
              <w:rPr>
                <w:color w:val="000000"/>
              </w:rPr>
            </w:pPr>
            <w:r w:rsidRPr="005D7249">
              <w:rPr>
                <w:color w:val="000000"/>
              </w:rPr>
              <w:t xml:space="preserve">It isn’t clear to this evaluation what this action has to do with gender </w:t>
            </w:r>
            <w:proofErr w:type="gramStart"/>
            <w:r w:rsidRPr="005D7249">
              <w:rPr>
                <w:color w:val="000000"/>
              </w:rPr>
              <w:t>mainstreaming</w:t>
            </w:r>
            <w:proofErr w:type="gramEnd"/>
            <w:r w:rsidRPr="005D7249">
              <w:rPr>
                <w:color w:val="000000"/>
              </w:rPr>
              <w:t xml:space="preserve"> so it is not possible to comment. </w:t>
            </w:r>
          </w:p>
        </w:tc>
      </w:tr>
    </w:tbl>
    <w:p w14:paraId="7B039DBC" w14:textId="77777777" w:rsidR="008E2C4F" w:rsidRPr="005D7249" w:rsidRDefault="008E2C4F" w:rsidP="008E2C4F">
      <w:pPr>
        <w:tabs>
          <w:tab w:val="left" w:pos="4920"/>
        </w:tabs>
      </w:pPr>
    </w:p>
    <w:p w14:paraId="54C735CC" w14:textId="77777777" w:rsidR="008E2C4F" w:rsidRPr="005D7249" w:rsidRDefault="008E2C4F" w:rsidP="008E2C4F">
      <w:pPr>
        <w:tabs>
          <w:tab w:val="left" w:pos="4920"/>
        </w:tabs>
        <w:sectPr w:rsidR="008E2C4F" w:rsidRPr="005D7249" w:rsidSect="002C7291">
          <w:pgSz w:w="11906" w:h="16838"/>
          <w:pgMar w:top="1440" w:right="1440" w:bottom="1440" w:left="1440" w:header="708" w:footer="708" w:gutter="0"/>
          <w:cols w:space="708"/>
          <w:docGrid w:linePitch="360"/>
        </w:sectPr>
      </w:pPr>
    </w:p>
    <w:p w14:paraId="7967C0BA" w14:textId="77777777" w:rsidR="008E2C4F" w:rsidRPr="005D7249" w:rsidRDefault="008E2C4F" w:rsidP="008E2C4F">
      <w:pPr>
        <w:pStyle w:val="Heading3"/>
      </w:pPr>
      <w:bookmarkStart w:id="146" w:name="_Toc44946538"/>
      <w:r w:rsidRPr="005D7249">
        <w:lastRenderedPageBreak/>
        <w:t>Appendix 12 DEC Report Template</w:t>
      </w:r>
      <w:bookmarkEnd w:id="146"/>
    </w:p>
    <w:p w14:paraId="1C5995CF" w14:textId="77777777" w:rsidR="008E2C4F" w:rsidRPr="005D7249" w:rsidRDefault="008E2C4F" w:rsidP="008E2C4F">
      <w:pPr>
        <w:tabs>
          <w:tab w:val="left" w:pos="4920"/>
        </w:tabs>
      </w:pPr>
      <w:r w:rsidRPr="005D7249">
        <w:rPr>
          <w:noProof/>
        </w:rPr>
        <w:drawing>
          <wp:inline distT="0" distB="0" distL="0" distR="0" wp14:anchorId="21495702" wp14:editId="678C20E0">
            <wp:extent cx="5731510" cy="7793566"/>
            <wp:effectExtent l="0" t="0" r="254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31816" cy="7793982"/>
                    </a:xfrm>
                    <a:prstGeom prst="rect">
                      <a:avLst/>
                    </a:prstGeom>
                    <a:noFill/>
                    <a:ln>
                      <a:noFill/>
                    </a:ln>
                  </pic:spPr>
                </pic:pic>
              </a:graphicData>
            </a:graphic>
          </wp:inline>
        </w:drawing>
      </w:r>
    </w:p>
    <w:p w14:paraId="0FFFC8C9" w14:textId="208E6EDF" w:rsidR="00677C3B" w:rsidRPr="005D7249" w:rsidRDefault="00677C3B">
      <w:pPr>
        <w:spacing w:after="200"/>
      </w:pPr>
    </w:p>
    <w:sectPr w:rsidR="00677C3B" w:rsidRPr="005D7249" w:rsidSect="00E06E46">
      <w:pgSz w:w="11906" w:h="16838" w:code="9"/>
      <w:pgMar w:top="1134" w:right="680" w:bottom="1701" w:left="68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79432" w14:textId="77777777" w:rsidR="00E50327" w:rsidRDefault="00E50327" w:rsidP="004D189A">
      <w:r>
        <w:separator/>
      </w:r>
    </w:p>
  </w:endnote>
  <w:endnote w:type="continuationSeparator" w:id="0">
    <w:p w14:paraId="0B75BA65" w14:textId="77777777" w:rsidR="00E50327" w:rsidRDefault="00E50327" w:rsidP="004D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D17D8" w14:textId="32D34B52" w:rsidR="00AB041E" w:rsidRDefault="00AB041E">
    <w:pPr>
      <w:pStyle w:val="Footer"/>
    </w:pPr>
    <w:r>
      <w:rPr>
        <w:noProof/>
        <w:lang w:eastAsia="en-GB"/>
      </w:rPr>
      <w:drawing>
        <wp:anchor distT="0" distB="0" distL="114300" distR="114300" simplePos="0" relativeHeight="251699712" behindDoc="1" locked="0" layoutInCell="1" allowOverlap="1" wp14:anchorId="2C23626E" wp14:editId="6483E083">
          <wp:simplePos x="0" y="0"/>
          <wp:positionH relativeFrom="column">
            <wp:posOffset>5280231</wp:posOffset>
          </wp:positionH>
          <wp:positionV relativeFrom="paragraph">
            <wp:posOffset>-115846</wp:posOffset>
          </wp:positionV>
          <wp:extent cx="1403985" cy="340525"/>
          <wp:effectExtent l="0" t="0" r="571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Z_RY_TK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985" cy="34052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19</w:t>
    </w:r>
    <w:r>
      <w:rPr>
        <w:noProof/>
      </w:rPr>
      <w:fldChar w:fldCharType="end"/>
    </w:r>
    <w:r>
      <w:rPr>
        <w:noProof/>
        <w:lang w:eastAsia="en-GB"/>
      </w:rPr>
      <mc:AlternateContent>
        <mc:Choice Requires="wps">
          <w:drawing>
            <wp:anchor distT="0" distB="0" distL="114300" distR="114300" simplePos="0" relativeHeight="251601408" behindDoc="0" locked="0" layoutInCell="1" allowOverlap="1" wp14:anchorId="3248F787" wp14:editId="344CCC23">
              <wp:simplePos x="0" y="0"/>
              <wp:positionH relativeFrom="page">
                <wp:posOffset>0</wp:posOffset>
              </wp:positionH>
              <wp:positionV relativeFrom="page">
                <wp:posOffset>9792970</wp:posOffset>
              </wp:positionV>
              <wp:extent cx="7560000" cy="0"/>
              <wp:effectExtent l="0" t="19050" r="3175" b="19050"/>
              <wp:wrapNone/>
              <wp:docPr id="35" name="Straight Connector 35"/>
              <wp:cNvGraphicFramePr/>
              <a:graphic xmlns:a="http://schemas.openxmlformats.org/drawingml/2006/main">
                <a:graphicData uri="http://schemas.microsoft.com/office/word/2010/wordprocessingShape">
                  <wps:wsp>
                    <wps:cNvCnPr/>
                    <wps:spPr>
                      <a:xfrm>
                        <a:off x="0" y="0"/>
                        <a:ext cx="7560000" cy="0"/>
                      </a:xfrm>
                      <a:prstGeom prst="line">
                        <a:avLst/>
                      </a:prstGeom>
                      <a:ln w="28575">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42BB69BB" id="Straight Connector 35" o:spid="_x0000_s1026" style="position:absolute;z-index:2516014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71.1pt" to="595.3pt,7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" strokecolor="#ffb513 [3044]" strokeweight="2.25pt">
              <v:stroke dashstyle="1 1"/>
              <w10:wrap anchorx="page" anchory="page"/>
            </v:line>
          </w:pict>
        </mc:Fallback>
      </mc:AlternateContent>
    </w:r>
    <w:r>
      <w:rPr>
        <w:noProof/>
      </w:rPr>
      <w:tab/>
    </w:r>
    <w:bookmarkStart w:id="5" w:name="_Hlk45010487"/>
    <w:sdt>
      <w:sdtPr>
        <w:rPr>
          <w:noProof/>
        </w:rPr>
        <w:id w:val="-2070872051"/>
        <w:placeholder>
          <w:docPart w:val="8D6E3E55CACD4006B22669FB2F70F81D"/>
        </w:placeholder>
      </w:sdtPr>
      <w:sdtEndPr/>
      <w:sdtContent>
        <w:r>
          <w:rPr>
            <w:noProof/>
          </w:rPr>
          <w:t>Tanz Singida SiB ETE</w:t>
        </w:r>
      </w:sdtContent>
    </w:sdt>
    <w:r>
      <w:rPr>
        <w:noProof/>
      </w:rPr>
      <w:t xml:space="preserve"> | </w:t>
    </w:r>
    <w:sdt>
      <w:sdtPr>
        <w:rPr>
          <w:noProof/>
        </w:rPr>
        <w:id w:val="1206293165"/>
        <w:placeholder>
          <w:docPart w:val="069C3B42F78646D29CCB95C66FB01EC3"/>
        </w:placeholder>
      </w:sdtPr>
      <w:sdtEndPr/>
      <w:sdtContent>
        <w:r w:rsidR="00042F47">
          <w:rPr>
            <w:noProof/>
          </w:rPr>
          <w:t>10 August</w:t>
        </w:r>
        <w:r>
          <w:rPr>
            <w:noProof/>
          </w:rPr>
          <w:t xml:space="preserve"> 2020</w:t>
        </w:r>
      </w:sdtContent>
    </w:sdt>
    <w:bookmarkEnd w:id="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E20F5" w14:textId="3EE65239" w:rsidR="00AB041E" w:rsidRDefault="00AB041E">
    <w:pPr>
      <w:pStyle w:val="Footer"/>
    </w:pPr>
  </w:p>
  <w:p w14:paraId="4F337075" w14:textId="77777777" w:rsidR="00AB041E" w:rsidRDefault="00AB04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1931370"/>
      <w:docPartObj>
        <w:docPartGallery w:val="Page Numbers (Bottom of Page)"/>
        <w:docPartUnique/>
      </w:docPartObj>
    </w:sdtPr>
    <w:sdtEndPr>
      <w:rPr>
        <w:noProof/>
      </w:rPr>
    </w:sdtEndPr>
    <w:sdtContent>
      <w:p w14:paraId="369E4EB7" w14:textId="63D0BD0F" w:rsidR="00AB041E" w:rsidRDefault="00AB041E">
        <w:pPr>
          <w:pStyle w:val="Footer"/>
        </w:pPr>
        <w:r>
          <w:rPr>
            <w:noProof/>
            <w:lang w:eastAsia="en-GB"/>
          </w:rPr>
          <w:drawing>
            <wp:anchor distT="0" distB="0" distL="114300" distR="114300" simplePos="0" relativeHeight="251701760" behindDoc="1" locked="0" layoutInCell="1" allowOverlap="1" wp14:anchorId="50D2A072" wp14:editId="4B9044CD">
              <wp:simplePos x="0" y="0"/>
              <wp:positionH relativeFrom="column">
                <wp:posOffset>5507567</wp:posOffset>
              </wp:positionH>
              <wp:positionV relativeFrom="paragraph">
                <wp:posOffset>-32173</wp:posOffset>
              </wp:positionV>
              <wp:extent cx="1403985" cy="340525"/>
              <wp:effectExtent l="0" t="0" r="5715"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Z_RY_TK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985" cy="34052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sidRPr="00E06E46">
          <w:rPr>
            <w:noProof/>
          </w:rPr>
          <w:t xml:space="preserve"> </w:t>
        </w:r>
        <w:sdt>
          <w:sdtPr>
            <w:rPr>
              <w:noProof/>
            </w:rPr>
            <w:id w:val="305198366"/>
            <w:placeholder>
              <w:docPart w:val="857222F752A4419D9406D27D4A861535"/>
            </w:placeholder>
          </w:sdtPr>
          <w:sdtEndPr/>
          <w:sdtContent>
            <w:r>
              <w:rPr>
                <w:noProof/>
              </w:rPr>
              <w:t xml:space="preserve">                          </w:t>
            </w:r>
            <w:r w:rsidRPr="00E06E46">
              <w:rPr>
                <w:noProof/>
              </w:rPr>
              <w:t>Tanz Singida SiB ETE</w:t>
            </w:r>
          </w:sdtContent>
        </w:sdt>
        <w:r w:rsidRPr="00E06E46">
          <w:rPr>
            <w:noProof/>
          </w:rPr>
          <w:t xml:space="preserve"> | </w:t>
        </w:r>
        <w:sdt>
          <w:sdtPr>
            <w:rPr>
              <w:noProof/>
            </w:rPr>
            <w:id w:val="-292601661"/>
            <w:placeholder>
              <w:docPart w:val="2EB6E0F545EC4B5E819AFB51FC1F85DC"/>
            </w:placeholder>
          </w:sdtPr>
          <w:sdtEndPr/>
          <w:sdtContent>
            <w:r>
              <w:rPr>
                <w:noProof/>
              </w:rPr>
              <w:t>7 July</w:t>
            </w:r>
            <w:r w:rsidRPr="00E06E46">
              <w:rPr>
                <w:noProof/>
              </w:rPr>
              <w:t xml:space="preserve"> 2020</w:t>
            </w:r>
          </w:sdtContent>
        </w:sdt>
      </w:p>
    </w:sdtContent>
  </w:sdt>
  <w:p w14:paraId="723EA41C" w14:textId="0666CD3B" w:rsidR="00AB041E" w:rsidRDefault="00AB0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BC929" w14:textId="77777777" w:rsidR="00E50327" w:rsidRDefault="00E50327" w:rsidP="004D189A">
      <w:r>
        <w:separator/>
      </w:r>
    </w:p>
  </w:footnote>
  <w:footnote w:type="continuationSeparator" w:id="0">
    <w:p w14:paraId="67D0A310" w14:textId="77777777" w:rsidR="00E50327" w:rsidRDefault="00E50327" w:rsidP="004D189A">
      <w:r>
        <w:continuationSeparator/>
      </w:r>
    </w:p>
  </w:footnote>
  <w:footnote w:id="1">
    <w:p w14:paraId="297961B6" w14:textId="77777777" w:rsidR="00AB041E" w:rsidRPr="009F3A53" w:rsidRDefault="00AB041E" w:rsidP="001D084E">
      <w:pPr>
        <w:pStyle w:val="FootnoteText"/>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‘maono’ is the Swahili for ‘ability to see’</w:t>
      </w:r>
    </w:p>
  </w:footnote>
  <w:footnote w:id="2">
    <w:p w14:paraId="114B338D" w14:textId="55ABE777" w:rsidR="00AB041E" w:rsidRPr="006F4CCD" w:rsidRDefault="00AB041E" w:rsidP="001D084E">
      <w:pPr>
        <w:pStyle w:val="FootnoteText"/>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DAC Criteria for Evaluating Development Assistance </w:t>
      </w:r>
      <w:hyperlink r:id="rId1" w:history="1">
        <w:r w:rsidRPr="009F3A53">
          <w:rPr>
            <w:rStyle w:val="Hyperlink"/>
            <w:rFonts w:asciiTheme="majorHAnsi" w:eastAsia="Yu Gothic Light" w:hAnsiTheme="majorHAnsi" w:cstheme="majorHAnsi"/>
            <w:sz w:val="16"/>
            <w:szCs w:val="16"/>
          </w:rPr>
          <w:t>https://www.oecd.org/dac/evaluation/daccriteriaforevaluatingdevelopmentassistance.htm</w:t>
        </w:r>
      </w:hyperlink>
      <w:r>
        <w:rPr>
          <w:rStyle w:val="Hyperlink"/>
          <w:rFonts w:asciiTheme="majorHAnsi" w:eastAsia="Yu Gothic Light" w:hAnsiTheme="majorHAnsi" w:cstheme="majorHAnsi"/>
          <w:sz w:val="16"/>
          <w:szCs w:val="16"/>
        </w:rPr>
        <w:t xml:space="preserve"> </w:t>
      </w:r>
      <w:r w:rsidRPr="006F4CCD">
        <w:rPr>
          <w:rStyle w:val="Hyperlink"/>
          <w:rFonts w:asciiTheme="majorHAnsi" w:eastAsia="Yu Gothic Light" w:hAnsiTheme="majorHAnsi" w:cstheme="majorHAnsi"/>
          <w:color w:val="auto"/>
          <w:sz w:val="16"/>
          <w:szCs w:val="16"/>
          <w:u w:val="none"/>
        </w:rPr>
        <w:t>plus one additional Sightsavers criterion – Scalability/Replicability</w:t>
      </w:r>
    </w:p>
  </w:footnote>
  <w:footnote w:id="3">
    <w:p w14:paraId="0918B16F" w14:textId="77777777" w:rsidR="00AB041E" w:rsidRPr="009F3A53" w:rsidRDefault="00AB041E" w:rsidP="00683B3A">
      <w:pPr>
        <w:pStyle w:val="FootnoteText"/>
        <w:rPr>
          <w:rFonts w:asciiTheme="majorHAnsi" w:hAnsiTheme="majorHAnsi" w:cstheme="majorHAnsi"/>
          <w:sz w:val="16"/>
          <w:szCs w:val="16"/>
        </w:rPr>
      </w:pPr>
      <w:r w:rsidRPr="00211C7B">
        <w:rPr>
          <w:rStyle w:val="FootnoteReference"/>
        </w:rPr>
        <w:footnoteRef/>
      </w:r>
      <w:r w:rsidRPr="00211C7B">
        <w:t xml:space="preserve"> </w:t>
      </w:r>
      <w:r w:rsidRPr="009F3A53">
        <w:rPr>
          <w:rFonts w:asciiTheme="majorHAnsi" w:hAnsiTheme="majorHAnsi" w:cstheme="majorHAnsi"/>
          <w:sz w:val="16"/>
          <w:szCs w:val="16"/>
        </w:rPr>
        <w:t>National Bureau of Statistics and Singida Regional Secretariat (2017)</w:t>
      </w:r>
    </w:p>
  </w:footnote>
  <w:footnote w:id="4">
    <w:p w14:paraId="135B9D09" w14:textId="77777777" w:rsidR="00AB041E" w:rsidRPr="009F3A53" w:rsidRDefault="00AB041E" w:rsidP="00683B3A">
      <w:pPr>
        <w:pStyle w:val="FootnoteText"/>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‘maono’ is the Swahili for ‘ability to see’</w:t>
      </w:r>
    </w:p>
  </w:footnote>
  <w:footnote w:id="5">
    <w:p w14:paraId="4FEE8289" w14:textId="77777777" w:rsidR="00AB041E" w:rsidRPr="009F3A53" w:rsidRDefault="00AB041E" w:rsidP="00283481">
      <w:pPr>
        <w:pStyle w:val="FootnoteText"/>
        <w:rPr>
          <w:rFonts w:asciiTheme="majorHAnsi" w:hAnsiTheme="majorHAnsi" w:cstheme="majorHAnsi"/>
          <w:i/>
          <w:iCs/>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Barasa E, Oteineo SA, Karimurio J (2013) Journal of Ophthalmology of Eastern Central and Southern Africa, </w:t>
      </w:r>
      <w:r w:rsidRPr="009F3A53">
        <w:rPr>
          <w:rFonts w:asciiTheme="majorHAnsi" w:hAnsiTheme="majorHAnsi" w:cstheme="majorHAnsi"/>
          <w:i/>
          <w:iCs/>
          <w:sz w:val="16"/>
          <w:szCs w:val="16"/>
        </w:rPr>
        <w:t>The prevalence and pattern of visual impairment and blindness among Primary School pupils in Kitale Municipality, Kenya</w:t>
      </w:r>
    </w:p>
  </w:footnote>
  <w:footnote w:id="6">
    <w:p w14:paraId="673D8998" w14:textId="77777777" w:rsidR="00AB041E" w:rsidRPr="009F3A53" w:rsidRDefault="00AB041E" w:rsidP="00683B3A">
      <w:pPr>
        <w:pStyle w:val="FootnoteText"/>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121,988 under Maono Singida including the extension. 182,290 under Maono Singida school eye health.</w:t>
      </w:r>
    </w:p>
  </w:footnote>
  <w:footnote w:id="7">
    <w:p w14:paraId="54E49F7E" w14:textId="1414A8A3" w:rsidR="00AB041E" w:rsidRPr="009F3A53" w:rsidRDefault="00AB041E" w:rsidP="00131E08">
      <w:pPr>
        <w:pStyle w:val="FootnoteText"/>
        <w:rPr>
          <w:rFonts w:asciiTheme="majorHAnsi" w:hAnsiTheme="majorHAnsi" w:cstheme="majorHAnsi"/>
          <w:sz w:val="16"/>
          <w:szCs w:val="16"/>
          <w:lang w:val="en-US"/>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WHO Health System Building blocks - </w:t>
      </w:r>
      <w:r w:rsidRPr="009F3A53">
        <w:rPr>
          <w:rFonts w:asciiTheme="majorHAnsi" w:eastAsia="Times New Roman" w:hAnsiTheme="majorHAnsi" w:cstheme="majorHAnsi"/>
          <w:color w:val="000000"/>
          <w:sz w:val="16"/>
          <w:szCs w:val="16"/>
          <w:lang w:val="en-US"/>
        </w:rPr>
        <w:t>Leadership and governance, Service delivery, Health system financing, Health workforce, Medical products, vaccines and technologies, Health information systems</w:t>
      </w:r>
      <w:r w:rsidRPr="009F3A53">
        <w:rPr>
          <w:rFonts w:asciiTheme="majorHAnsi" w:hAnsiTheme="majorHAnsi" w:cstheme="majorHAnsi"/>
          <w:sz w:val="16"/>
          <w:szCs w:val="16"/>
        </w:rPr>
        <w:t xml:space="preserve"> </w:t>
      </w:r>
      <w:hyperlink r:id="rId2" w:history="1">
        <w:r w:rsidRPr="009F3A53">
          <w:rPr>
            <w:rStyle w:val="Hyperlink"/>
            <w:rFonts w:asciiTheme="majorHAnsi" w:eastAsia="Yu Gothic Light" w:hAnsiTheme="majorHAnsi" w:cstheme="majorHAnsi"/>
            <w:sz w:val="16"/>
            <w:szCs w:val="16"/>
          </w:rPr>
          <w:t>https://extranet.who.int/nhptool/BuildingBlock.aspx</w:t>
        </w:r>
      </w:hyperlink>
    </w:p>
  </w:footnote>
  <w:footnote w:id="8">
    <w:p w14:paraId="78CDD7F6" w14:textId="39D6DD10" w:rsidR="00AB041E" w:rsidRPr="00F83ABD" w:rsidRDefault="00AB041E" w:rsidP="00650374">
      <w:pPr>
        <w:pStyle w:val="FootnoteText"/>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DAC Criteria for Evaluating Development Assistance </w:t>
      </w:r>
      <w:hyperlink r:id="rId3" w:history="1">
        <w:r w:rsidRPr="009F3A53">
          <w:rPr>
            <w:rStyle w:val="Hyperlink"/>
            <w:rFonts w:asciiTheme="majorHAnsi" w:eastAsia="Yu Gothic Light" w:hAnsiTheme="majorHAnsi" w:cstheme="majorHAnsi"/>
            <w:sz w:val="16"/>
            <w:szCs w:val="16"/>
          </w:rPr>
          <w:t>https://www.oecd.org/dac/evaluation/daccriteriaforevaluatingdevelopmentassistance.htm</w:t>
        </w:r>
      </w:hyperlink>
      <w:r>
        <w:rPr>
          <w:rStyle w:val="Hyperlink"/>
          <w:rFonts w:asciiTheme="majorHAnsi" w:eastAsia="Yu Gothic Light" w:hAnsiTheme="majorHAnsi" w:cstheme="majorHAnsi"/>
          <w:sz w:val="16"/>
          <w:szCs w:val="16"/>
        </w:rPr>
        <w:t xml:space="preserve"> </w:t>
      </w:r>
      <w:r w:rsidRPr="00F83ABD">
        <w:rPr>
          <w:rStyle w:val="Hyperlink"/>
          <w:rFonts w:asciiTheme="majorHAnsi" w:eastAsia="Yu Gothic Light" w:hAnsiTheme="majorHAnsi" w:cstheme="majorHAnsi"/>
          <w:color w:val="auto"/>
          <w:sz w:val="16"/>
          <w:szCs w:val="16"/>
          <w:u w:val="none"/>
        </w:rPr>
        <w:t>plus one additional Sightsavers criterion – Scalability/Replicability</w:t>
      </w:r>
    </w:p>
  </w:footnote>
  <w:footnote w:id="9">
    <w:p w14:paraId="025968F5" w14:textId="5DBEEE28" w:rsidR="00AB041E" w:rsidRPr="009F3A53" w:rsidRDefault="00AB041E" w:rsidP="005A3FE5">
      <w:pPr>
        <w:pStyle w:val="FootnoteText"/>
        <w:rPr>
          <w:rFonts w:asciiTheme="majorHAnsi" w:hAnsiTheme="majorHAnsi" w:cstheme="majorHAnsi"/>
          <w:sz w:val="16"/>
          <w:szCs w:val="16"/>
          <w:lang w:val="en-US"/>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Held on 13</w:t>
      </w:r>
      <w:r w:rsidRPr="009F3A53">
        <w:rPr>
          <w:rFonts w:asciiTheme="majorHAnsi" w:hAnsiTheme="majorHAnsi" w:cstheme="majorHAnsi"/>
          <w:sz w:val="16"/>
          <w:szCs w:val="16"/>
          <w:vertAlign w:val="superscript"/>
        </w:rPr>
        <w:t>th</w:t>
      </w:r>
      <w:r w:rsidRPr="009F3A53">
        <w:rPr>
          <w:rFonts w:asciiTheme="majorHAnsi" w:hAnsiTheme="majorHAnsi" w:cstheme="majorHAnsi"/>
          <w:sz w:val="16"/>
          <w:szCs w:val="16"/>
        </w:rPr>
        <w:t xml:space="preserve"> March 2020 </w:t>
      </w:r>
      <w:r w:rsidRPr="009F3A53">
        <w:rPr>
          <w:rFonts w:asciiTheme="majorHAnsi" w:hAnsiTheme="majorHAnsi" w:cstheme="majorHAnsi"/>
          <w:sz w:val="16"/>
          <w:szCs w:val="16"/>
          <w:vertAlign w:val="superscript"/>
        </w:rPr>
        <w:t>th</w:t>
      </w:r>
      <w:r w:rsidRPr="009F3A53">
        <w:rPr>
          <w:rFonts w:asciiTheme="majorHAnsi" w:hAnsiTheme="majorHAnsi" w:cstheme="majorHAnsi"/>
          <w:sz w:val="16"/>
          <w:szCs w:val="16"/>
        </w:rPr>
        <w:t xml:space="preserve"> and 4</w:t>
      </w:r>
      <w:r w:rsidRPr="009F3A53">
        <w:rPr>
          <w:rFonts w:asciiTheme="majorHAnsi" w:hAnsiTheme="majorHAnsi" w:cstheme="majorHAnsi"/>
          <w:sz w:val="16"/>
          <w:szCs w:val="16"/>
          <w:vertAlign w:val="superscript"/>
        </w:rPr>
        <w:t>th</w:t>
      </w:r>
      <w:r w:rsidRPr="009F3A53">
        <w:rPr>
          <w:rFonts w:asciiTheme="majorHAnsi" w:hAnsiTheme="majorHAnsi" w:cstheme="majorHAnsi"/>
          <w:sz w:val="16"/>
          <w:szCs w:val="16"/>
        </w:rPr>
        <w:t xml:space="preserve"> May 2020 with the Tropical Health Evaluation Team and representatives from Sightsavers Head Quarters and Sightsavers country office staff from Tanzania.</w:t>
      </w:r>
    </w:p>
  </w:footnote>
  <w:footnote w:id="10">
    <w:p w14:paraId="7CD8C29D" w14:textId="77777777" w:rsidR="00AB041E" w:rsidRPr="009F3A53" w:rsidRDefault="00AB041E" w:rsidP="00692976">
      <w:pPr>
        <w:pStyle w:val="FootnoteText"/>
        <w:jc w:val="both"/>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Pope C, Ziebland S, Mays N. Qualitative research in health care. Analysing qualitative data. BMJ. 2000;320(7227):114-6. </w:t>
      </w:r>
    </w:p>
  </w:footnote>
  <w:footnote w:id="11">
    <w:p w14:paraId="7065BB93" w14:textId="5E3A586F" w:rsidR="00AB041E" w:rsidRPr="00FF02D7" w:rsidRDefault="00AB041E">
      <w:pPr>
        <w:pStyle w:val="FootnoteText"/>
        <w:rPr>
          <w:rFonts w:ascii="Arial" w:hAnsi="Arial" w:cs="Arial"/>
          <w:sz w:val="16"/>
          <w:szCs w:val="16"/>
        </w:rPr>
      </w:pPr>
      <w:r w:rsidRPr="00FF02D7">
        <w:rPr>
          <w:rStyle w:val="FootnoteReference"/>
          <w:rFonts w:ascii="Arial" w:hAnsi="Arial" w:cs="Arial"/>
          <w:sz w:val="16"/>
          <w:szCs w:val="16"/>
        </w:rPr>
        <w:footnoteRef/>
      </w:r>
      <w:r w:rsidRPr="00FF02D7">
        <w:rPr>
          <w:rFonts w:ascii="Arial" w:hAnsi="Arial" w:cs="Arial"/>
          <w:sz w:val="16"/>
          <w:szCs w:val="16"/>
        </w:rPr>
        <w:t xml:space="preserve"> The dataset used in the evaluation was that which had been used for donor reporting, as there were formulae errors in the collation spreadsheet data regarding allocation of actuals between the two projects. </w:t>
      </w:r>
    </w:p>
  </w:footnote>
  <w:footnote w:id="12">
    <w:p w14:paraId="4645B52A" w14:textId="7A774112" w:rsidR="00AB041E" w:rsidRPr="009F3A53" w:rsidRDefault="00AB041E">
      <w:pPr>
        <w:pStyle w:val="FootnoteText"/>
        <w:rPr>
          <w:rFonts w:asciiTheme="majorHAnsi" w:hAnsiTheme="majorHAnsi" w:cstheme="majorHAnsi"/>
          <w:sz w:val="16"/>
          <w:szCs w:val="16"/>
        </w:rPr>
      </w:pPr>
      <w:r>
        <w:rPr>
          <w:rStyle w:val="FootnoteReference"/>
        </w:rPr>
        <w:footnoteRef/>
      </w:r>
      <w:r>
        <w:t xml:space="preserve"> </w:t>
      </w:r>
      <w:bookmarkStart w:id="21" w:name="_Hlk41847296"/>
      <w:r w:rsidRPr="009F3A53">
        <w:rPr>
          <w:rFonts w:asciiTheme="majorHAnsi" w:hAnsiTheme="majorHAnsi" w:cstheme="majorHAnsi"/>
          <w:sz w:val="16"/>
          <w:szCs w:val="16"/>
        </w:rPr>
        <w:t>Kabona, G. 2018 Report on Rapid Assessment of Avoidable Blindness (RAAB) in Singida Region, Tanzania, 31</w:t>
      </w:r>
      <w:r w:rsidRPr="009F3A53">
        <w:rPr>
          <w:rFonts w:asciiTheme="majorHAnsi" w:hAnsiTheme="majorHAnsi" w:cstheme="majorHAnsi"/>
          <w:sz w:val="16"/>
          <w:szCs w:val="16"/>
          <w:vertAlign w:val="superscript"/>
        </w:rPr>
        <w:t>st</w:t>
      </w:r>
      <w:r w:rsidRPr="009F3A53">
        <w:rPr>
          <w:rFonts w:asciiTheme="majorHAnsi" w:hAnsiTheme="majorHAnsi" w:cstheme="majorHAnsi"/>
          <w:sz w:val="16"/>
          <w:szCs w:val="16"/>
        </w:rPr>
        <w:t xml:space="preserve"> January 2018 </w:t>
      </w:r>
      <w:bookmarkEnd w:id="21"/>
    </w:p>
  </w:footnote>
  <w:footnote w:id="13">
    <w:p w14:paraId="1BB2BEC3" w14:textId="42926A7F" w:rsidR="00AB041E" w:rsidRPr="009F3A53" w:rsidRDefault="00AB041E">
      <w:pPr>
        <w:pStyle w:val="FootnoteText"/>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Ibid</w:t>
      </w:r>
    </w:p>
  </w:footnote>
  <w:footnote w:id="14">
    <w:p w14:paraId="5184C610" w14:textId="2ACCC136" w:rsidR="00AB041E" w:rsidRPr="009F3A53" w:rsidRDefault="00AB041E">
      <w:pPr>
        <w:pStyle w:val="FootnoteText"/>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CSC – Cataract Surgical Coverage is the proportion of patients with operable cataract who have received cataract surgery. </w:t>
      </w:r>
    </w:p>
  </w:footnote>
  <w:footnote w:id="15">
    <w:p w14:paraId="744B0ACB" w14:textId="0430BC12" w:rsidR="00AB041E" w:rsidRPr="009F3A53" w:rsidRDefault="00AB041E">
      <w:pPr>
        <w:pStyle w:val="FootnoteText"/>
        <w:rPr>
          <w:rFonts w:asciiTheme="majorHAnsi" w:hAnsiTheme="majorHAnsi" w:cstheme="majorHAnsi"/>
          <w:sz w:val="16"/>
          <w:szCs w:val="16"/>
        </w:rPr>
      </w:pPr>
      <w:r>
        <w:rPr>
          <w:rStyle w:val="FootnoteReference"/>
        </w:rPr>
        <w:footnoteRef/>
      </w:r>
      <w:r>
        <w:t xml:space="preserve"> </w:t>
      </w:r>
      <w:r w:rsidRPr="009F3A53">
        <w:rPr>
          <w:rFonts w:asciiTheme="majorHAnsi" w:hAnsiTheme="majorHAnsi" w:cstheme="majorHAnsi"/>
          <w:sz w:val="16"/>
          <w:szCs w:val="16"/>
        </w:rPr>
        <w:t>Project donor report Nov 2019 - Maono Singida Sustainable Eye Care, Project period Y4H1 Apr – Sept 2019, Sightsavers, Dar es Salaam</w:t>
      </w:r>
    </w:p>
  </w:footnote>
  <w:footnote w:id="16">
    <w:p w14:paraId="3B23FBA0" w14:textId="213E1478" w:rsidR="00AB041E" w:rsidRPr="009F3A53" w:rsidRDefault="00AB041E" w:rsidP="00C349D3">
      <w:pPr>
        <w:pStyle w:val="FootnoteText"/>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See Appendix 9 - Quantitative Data Tool </w:t>
      </w:r>
    </w:p>
  </w:footnote>
  <w:footnote w:id="17">
    <w:p w14:paraId="6F9B4308" w14:textId="416EB9E9" w:rsidR="00AB041E" w:rsidRPr="009F3A53" w:rsidRDefault="00AB041E" w:rsidP="00B54781">
      <w:pPr>
        <w:pStyle w:val="FootnoteText"/>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Project donor report Nov 2018 - Maono Singida Sustainable Eye Care, Project period Y3H1 Apr – Sept 2018, Sightsavers, Dar es Salaam</w:t>
      </w:r>
    </w:p>
  </w:footnote>
  <w:footnote w:id="18">
    <w:p w14:paraId="126595A5" w14:textId="77777777" w:rsidR="00AB041E" w:rsidRPr="009F3A53" w:rsidRDefault="00AB041E" w:rsidP="0055047A">
      <w:pPr>
        <w:pStyle w:val="FootnoteText"/>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Project donor report Nov 2018 - Maono Singida Sustainable Eye Care, Project period Y3H1 Apr – Sept 2018, Sightsavers, Dar es Salaam</w:t>
      </w:r>
    </w:p>
  </w:footnote>
  <w:footnote w:id="19">
    <w:p w14:paraId="4CACD315" w14:textId="4AFB072B" w:rsidR="00AB041E" w:rsidRPr="009F3A53" w:rsidRDefault="00AB041E" w:rsidP="00082E38">
      <w:pPr>
        <w:pStyle w:val="FootnoteText"/>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Maono Sustainable Eye Care project proposal </w:t>
      </w:r>
    </w:p>
  </w:footnote>
  <w:footnote w:id="20">
    <w:p w14:paraId="7D03D0EE" w14:textId="2CE45351" w:rsidR="00AB041E" w:rsidRPr="009F3A53" w:rsidRDefault="00AB041E" w:rsidP="004F29EC">
      <w:pPr>
        <w:pStyle w:val="FootnoteText"/>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National Eye Health Strategic Plan 2018-22</w:t>
      </w:r>
    </w:p>
  </w:footnote>
  <w:footnote w:id="21">
    <w:p w14:paraId="695EFB61" w14:textId="14A5F7D2" w:rsidR="00AB041E" w:rsidRPr="009F3A53" w:rsidRDefault="00AB041E" w:rsidP="005D7225">
      <w:pPr>
        <w:pStyle w:val="FootnoteText"/>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Mwakyusa, N; Katunzi, G; Shilio, B et al. 2017. </w:t>
      </w:r>
      <w:r w:rsidRPr="009F3A53">
        <w:rPr>
          <w:rFonts w:asciiTheme="majorHAnsi" w:hAnsiTheme="majorHAnsi" w:cstheme="majorHAnsi"/>
          <w:i/>
          <w:iCs/>
          <w:sz w:val="16"/>
          <w:szCs w:val="16"/>
        </w:rPr>
        <w:t>Eye Health System Assessment Report, Mainland Tanzania</w:t>
      </w:r>
      <w:r w:rsidRPr="009F3A53">
        <w:rPr>
          <w:rFonts w:asciiTheme="majorHAnsi" w:hAnsiTheme="majorHAnsi" w:cstheme="majorHAnsi"/>
          <w:sz w:val="16"/>
          <w:szCs w:val="16"/>
        </w:rPr>
        <w:t>. MOHCDGEC: Dar es Salaam, Tanzania</w:t>
      </w:r>
    </w:p>
  </w:footnote>
  <w:footnote w:id="22">
    <w:p w14:paraId="0514A403" w14:textId="3A5ECEEB" w:rsidR="00AB041E" w:rsidRPr="009F3A53" w:rsidRDefault="00AB041E" w:rsidP="0048023A">
      <w:pPr>
        <w:pStyle w:val="FootnoteText"/>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Ministry of Health Community Development, Gender, Elderly and Children National Eye Health Strategic Plan</w:t>
      </w:r>
    </w:p>
    <w:p w14:paraId="03E4AE35" w14:textId="77777777" w:rsidR="00AB041E" w:rsidRPr="009F3A53" w:rsidRDefault="00AB041E" w:rsidP="0048023A">
      <w:pPr>
        <w:pStyle w:val="FootnoteText"/>
        <w:rPr>
          <w:rFonts w:asciiTheme="majorHAnsi" w:hAnsiTheme="majorHAnsi" w:cstheme="majorHAnsi"/>
          <w:sz w:val="16"/>
          <w:szCs w:val="16"/>
        </w:rPr>
      </w:pPr>
      <w:r w:rsidRPr="009F3A53">
        <w:rPr>
          <w:rFonts w:asciiTheme="majorHAnsi" w:hAnsiTheme="majorHAnsi" w:cstheme="majorHAnsi"/>
          <w:sz w:val="16"/>
          <w:szCs w:val="16"/>
        </w:rPr>
        <w:t>2018-2022, September 2018</w:t>
      </w:r>
    </w:p>
  </w:footnote>
  <w:footnote w:id="23">
    <w:p w14:paraId="09AF1D08" w14:textId="7F8ED1EB" w:rsidR="00AB041E" w:rsidRPr="009F3A53" w:rsidRDefault="00AB041E" w:rsidP="008D30B3">
      <w:pPr>
        <w:pStyle w:val="Default"/>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Education Sector Development Plan (2016/17-2020/21), Ministry of Education, Science and Technology, June 2017, updated July 2018  </w:t>
      </w:r>
    </w:p>
  </w:footnote>
  <w:footnote w:id="24">
    <w:p w14:paraId="79A3AF43" w14:textId="77777777" w:rsidR="00AB041E" w:rsidRPr="009F3A53" w:rsidRDefault="00AB041E" w:rsidP="001A704C">
      <w:pPr>
        <w:pStyle w:val="FootnoteText"/>
        <w:rPr>
          <w:rFonts w:asciiTheme="majorHAnsi" w:hAnsiTheme="majorHAnsi" w:cstheme="majorHAnsi"/>
          <w:sz w:val="16"/>
          <w:szCs w:val="16"/>
          <w:lang w:val="en-US"/>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w:t>
      </w:r>
      <w:r w:rsidRPr="009F3A53">
        <w:rPr>
          <w:rFonts w:asciiTheme="majorHAnsi" w:hAnsiTheme="majorHAnsi" w:cstheme="majorHAnsi"/>
          <w:sz w:val="16"/>
          <w:szCs w:val="16"/>
          <w:lang w:val="en-US"/>
        </w:rPr>
        <w:t xml:space="preserve">Based on the WHO health system strengthening six building blocks </w:t>
      </w:r>
      <w:hyperlink r:id="rId4" w:history="1">
        <w:r w:rsidRPr="009F3A53">
          <w:rPr>
            <w:rStyle w:val="Hyperlink"/>
            <w:rFonts w:asciiTheme="majorHAnsi" w:eastAsia="Yu Gothic Light" w:hAnsiTheme="majorHAnsi" w:cstheme="majorHAnsi"/>
            <w:sz w:val="16"/>
            <w:szCs w:val="16"/>
          </w:rPr>
          <w:t>https://extranet.who.int/nhptool/BuildingBlock.aspx</w:t>
        </w:r>
      </w:hyperlink>
    </w:p>
  </w:footnote>
  <w:footnote w:id="25">
    <w:p w14:paraId="75FD5D7F" w14:textId="2720D11B" w:rsidR="00AB041E" w:rsidRPr="009F3A53" w:rsidRDefault="00AB041E" w:rsidP="006D427C">
      <w:pPr>
        <w:pStyle w:val="FootnoteText"/>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Kabona, G. 2018 Report on Rapid Assessment of Avoidable Blindness (RAAB) in Singida Region, Tanzania, 31</w:t>
      </w:r>
      <w:r w:rsidRPr="009F3A53">
        <w:rPr>
          <w:rFonts w:asciiTheme="majorHAnsi" w:hAnsiTheme="majorHAnsi" w:cstheme="majorHAnsi"/>
          <w:sz w:val="16"/>
          <w:szCs w:val="16"/>
          <w:vertAlign w:val="superscript"/>
        </w:rPr>
        <w:t>st</w:t>
      </w:r>
      <w:r w:rsidRPr="009F3A53">
        <w:rPr>
          <w:rFonts w:asciiTheme="majorHAnsi" w:hAnsiTheme="majorHAnsi" w:cstheme="majorHAnsi"/>
          <w:sz w:val="16"/>
          <w:szCs w:val="16"/>
        </w:rPr>
        <w:t xml:space="preserve"> January 2018</w:t>
      </w:r>
    </w:p>
  </w:footnote>
  <w:footnote w:id="26">
    <w:p w14:paraId="7DE21A93" w14:textId="3CB10594" w:rsidR="00AB041E" w:rsidRPr="009F3A53" w:rsidRDefault="00AB041E">
      <w:pPr>
        <w:pStyle w:val="FootnoteText"/>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Project donor report Apr 2017 - Maono Singida Sustainable Eye Care, Project period Y1H2 Oct 2016- Mar 2017, Sightsavers, Dar es Salaam</w:t>
      </w:r>
    </w:p>
  </w:footnote>
  <w:footnote w:id="27">
    <w:p w14:paraId="09ADF99F" w14:textId="6FD9CB47" w:rsidR="00AB041E" w:rsidRPr="009F3A53" w:rsidRDefault="00AB041E">
      <w:pPr>
        <w:pStyle w:val="FootnoteText"/>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Exact indicator wording “% of facilities systematically measuring quality of visual outcomes using the WHO standard visual outcomes monitoring tool, or similar tool”</w:t>
      </w:r>
    </w:p>
  </w:footnote>
  <w:footnote w:id="28">
    <w:p w14:paraId="2A374A81" w14:textId="25D31CEE" w:rsidR="00AB041E" w:rsidRDefault="00AB041E">
      <w:pPr>
        <w:pStyle w:val="FootnoteText"/>
      </w:pPr>
      <w:r>
        <w:rPr>
          <w:rStyle w:val="FootnoteReference"/>
        </w:rPr>
        <w:footnoteRef/>
      </w:r>
      <w:r>
        <w:t xml:space="preserve"> </w:t>
      </w:r>
      <w:r w:rsidRPr="00BA1762">
        <w:rPr>
          <w:rFonts w:asciiTheme="majorHAnsi" w:hAnsiTheme="majorHAnsi" w:cstheme="majorHAnsi"/>
          <w:sz w:val="16"/>
          <w:szCs w:val="16"/>
        </w:rPr>
        <w:t>Better Operating Outcomes System Tool (BOOST)</w:t>
      </w:r>
      <w:r>
        <w:t xml:space="preserve"> </w:t>
      </w:r>
    </w:p>
  </w:footnote>
  <w:footnote w:id="29">
    <w:p w14:paraId="49B2516C" w14:textId="4EC91BFE" w:rsidR="00AB041E" w:rsidRPr="009F3A53" w:rsidRDefault="00AB041E" w:rsidP="00894DB6">
      <w:pPr>
        <w:pStyle w:val="FootnoteText"/>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Kabona, G. 2018 Report on Rapid Assessment of Avoidable Blindness (RAAB) in Singida Region, Tanzania, 31</w:t>
      </w:r>
      <w:r w:rsidRPr="009F3A53">
        <w:rPr>
          <w:rFonts w:asciiTheme="majorHAnsi" w:hAnsiTheme="majorHAnsi" w:cstheme="majorHAnsi"/>
          <w:sz w:val="16"/>
          <w:szCs w:val="16"/>
          <w:vertAlign w:val="superscript"/>
        </w:rPr>
        <w:t>st</w:t>
      </w:r>
      <w:r w:rsidRPr="009F3A53">
        <w:rPr>
          <w:rFonts w:asciiTheme="majorHAnsi" w:hAnsiTheme="majorHAnsi" w:cstheme="majorHAnsi"/>
          <w:sz w:val="16"/>
          <w:szCs w:val="16"/>
        </w:rPr>
        <w:t xml:space="preserve"> January 2018</w:t>
      </w:r>
    </w:p>
  </w:footnote>
  <w:footnote w:id="30">
    <w:p w14:paraId="30A7DD65" w14:textId="3E0E130A" w:rsidR="00AB041E" w:rsidRPr="009F3A53" w:rsidRDefault="00AB041E" w:rsidP="00DE354B">
      <w:pPr>
        <w:pStyle w:val="FootnoteText"/>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Project donor report Nov 2019 - Maono Singida Sustainable Eye Care, Project period Y4H1 Apr – Sept 2019, Sightsavers, Dar es Salaam</w:t>
      </w:r>
    </w:p>
  </w:footnote>
  <w:footnote w:id="31">
    <w:p w14:paraId="6FD809DD" w14:textId="5A26790F" w:rsidR="00AB041E" w:rsidRPr="009F3A53" w:rsidRDefault="00AB041E" w:rsidP="004E54E1">
      <w:pPr>
        <w:pStyle w:val="FootnoteText"/>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Project donor report Nov 2018 - Maono Singida Sustainable Eye Care, Project period Y3H1 Apr – Sept 2018, Sightsavers, Dar es Salaam</w:t>
      </w:r>
    </w:p>
  </w:footnote>
  <w:footnote w:id="32">
    <w:p w14:paraId="2DD80A8F" w14:textId="26B3DD73" w:rsidR="00AB041E" w:rsidRPr="009F3A53" w:rsidRDefault="00AB041E" w:rsidP="00E00CC8">
      <w:pPr>
        <w:pStyle w:val="FootnoteText"/>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Project donor report Nov 2019 - Maono Singida Sustainable Eye Care, Project period Y4H1 Apr – Sept 2019, Sightsavers, Dar es Salaam</w:t>
      </w:r>
    </w:p>
  </w:footnote>
  <w:footnote w:id="33">
    <w:p w14:paraId="5419DD80" w14:textId="79A086F3" w:rsidR="00AB041E" w:rsidRPr="009F3A53" w:rsidRDefault="00AB041E" w:rsidP="00E00CC8">
      <w:pPr>
        <w:pStyle w:val="FootnoteText"/>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Project donor report Apr 2019 - Maono Singida Sustainable Eye Care, Project period Y3H2 Oct 2018- Mar 2019, Sightsavers, Dar es Salaam</w:t>
      </w:r>
    </w:p>
  </w:footnote>
  <w:footnote w:id="34">
    <w:p w14:paraId="357C3322" w14:textId="4E896FA3" w:rsidR="00AB041E" w:rsidRPr="009F3A53" w:rsidRDefault="00AB041E">
      <w:pPr>
        <w:pStyle w:val="FootnoteText"/>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Project donor report Nov 2018 - Maono Singida Sustainable Eye Care, Project period Y3H1 Apr – Sept 2018, Sightsavers, Dar es Salaam</w:t>
      </w:r>
    </w:p>
  </w:footnote>
  <w:footnote w:id="35">
    <w:p w14:paraId="0A93E4B5" w14:textId="713885AE" w:rsidR="00AB041E" w:rsidRPr="009F3A53" w:rsidRDefault="00AB041E">
      <w:pPr>
        <w:pStyle w:val="FootnoteText"/>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Project donor report Nov 2018 - Maono Singida Sustainable Eye Care, Project period Y3H1 Apr – Sept 2018, Sightsavers, Dar es Salaam</w:t>
      </w:r>
    </w:p>
  </w:footnote>
  <w:footnote w:id="36">
    <w:p w14:paraId="45162AD9" w14:textId="77777777" w:rsidR="00AB041E" w:rsidRPr="009F3A53" w:rsidRDefault="00AB041E" w:rsidP="004D4F24">
      <w:pPr>
        <w:pStyle w:val="FootnoteText"/>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Project donor report Apr 2018 - Maono Singida Sustainable Eye Care, Project period Y2H2 Oct 2017- Mar 2018, Sightsavers, Dar es Salaam</w:t>
      </w:r>
    </w:p>
  </w:footnote>
  <w:footnote w:id="37">
    <w:p w14:paraId="3B868EC7" w14:textId="75F12C11" w:rsidR="00AB041E" w:rsidRPr="009F3A53" w:rsidRDefault="00AB041E">
      <w:pPr>
        <w:pStyle w:val="FootnoteText"/>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Project donor report Apr 2018 - Maono Singida Sustainable Eye Care, Project period Y2H2 Oct 2017- Mar 2018, Sightsavers, Dar es Salaam</w:t>
      </w:r>
    </w:p>
  </w:footnote>
  <w:footnote w:id="38">
    <w:p w14:paraId="3AF5C082" w14:textId="53ED36D8" w:rsidR="00AB041E" w:rsidRPr="009F3A53" w:rsidRDefault="00AB041E">
      <w:pPr>
        <w:pStyle w:val="FootnoteText"/>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Quotes have been translated from the original Swahili by the interviewer </w:t>
      </w:r>
    </w:p>
  </w:footnote>
  <w:footnote w:id="39">
    <w:p w14:paraId="311215D1" w14:textId="060FF47A" w:rsidR="00AB041E" w:rsidRPr="009F3A53" w:rsidRDefault="00AB041E">
      <w:pPr>
        <w:pStyle w:val="FootnoteText"/>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PLEASE NOTE: </w:t>
      </w:r>
      <w:r w:rsidRPr="009F3A53">
        <w:rPr>
          <w:rStyle w:val="Strong"/>
          <w:rFonts w:asciiTheme="majorHAnsi" w:hAnsiTheme="majorHAnsi" w:cstheme="majorHAnsi"/>
          <w:b w:val="0"/>
          <w:bCs w:val="0"/>
          <w:sz w:val="16"/>
          <w:szCs w:val="16"/>
        </w:rPr>
        <w:t>This TOR question was included under EQ8 on the revolving fund for spectacles, however the evaluators feel it makes more sense to discuss this question in this section along with the above analysis of the screening project</w:t>
      </w:r>
    </w:p>
  </w:footnote>
  <w:footnote w:id="40">
    <w:p w14:paraId="1F9049B4" w14:textId="2342E7CE" w:rsidR="00AB041E" w:rsidRPr="009F3A53" w:rsidRDefault="00AB041E">
      <w:pPr>
        <w:pStyle w:val="FootnoteText"/>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Tanzanian Shillings </w:t>
      </w:r>
    </w:p>
  </w:footnote>
  <w:footnote w:id="41">
    <w:p w14:paraId="6FE7B9DC" w14:textId="77777777" w:rsidR="00AB041E" w:rsidRPr="009F3A53" w:rsidRDefault="00AB041E" w:rsidP="00B76F43">
      <w:pPr>
        <w:pStyle w:val="FootnoteText"/>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DEC March 2018 report cited in Project donor report Apr 2018 - Maono Singida Sustainable Eye Care, Project period Y2H2 Oct 2017- Mar 2018, Sightsavers, Dar es Salaam</w:t>
      </w:r>
    </w:p>
  </w:footnote>
  <w:footnote w:id="42">
    <w:p w14:paraId="27D2251C" w14:textId="77777777" w:rsidR="00AB041E" w:rsidRPr="00FB0C87" w:rsidRDefault="00AB041E" w:rsidP="00B76F43">
      <w:pPr>
        <w:pStyle w:val="FootnoteText"/>
        <w:rPr>
          <w:rFonts w:asciiTheme="minorHAnsi" w:hAnsiTheme="minorHAnsi" w:cstheme="minorHAnsi"/>
          <w:sz w:val="16"/>
          <w:szCs w:val="16"/>
        </w:rPr>
      </w:pPr>
      <w:r w:rsidRPr="00FB0C87">
        <w:rPr>
          <w:rStyle w:val="FootnoteReference"/>
          <w:rFonts w:asciiTheme="minorHAnsi" w:hAnsiTheme="minorHAnsi" w:cstheme="minorHAnsi"/>
          <w:sz w:val="16"/>
          <w:szCs w:val="16"/>
        </w:rPr>
        <w:footnoteRef/>
      </w:r>
      <w:r w:rsidRPr="00FB0C87">
        <w:rPr>
          <w:rFonts w:asciiTheme="minorHAnsi" w:hAnsiTheme="minorHAnsi" w:cstheme="minorHAnsi"/>
          <w:sz w:val="16"/>
          <w:szCs w:val="16"/>
        </w:rPr>
        <w:t xml:space="preserve"> Project donor report Apr 2019 - Maono Singida Sustainable Eye Care, Project period Y3H2 Oct 2018- Mar 2019, Sightsavers, Dar es Salaam</w:t>
      </w:r>
    </w:p>
  </w:footnote>
  <w:footnote w:id="43">
    <w:p w14:paraId="2D0EC34D" w14:textId="359CD36C" w:rsidR="00AB041E" w:rsidRPr="009F3A53" w:rsidRDefault="00AB041E" w:rsidP="00270811">
      <w:pPr>
        <w:pStyle w:val="FootnoteText"/>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Project donor report Apr 2019 - Maono Singida Sustainable Eye Care, Project period Y3H2 Oct 2018- Mar 2019, Sightsavers, Dar es Salaam</w:t>
      </w:r>
    </w:p>
  </w:footnote>
  <w:footnote w:id="44">
    <w:p w14:paraId="75C348AD" w14:textId="0FC986DD" w:rsidR="00AB041E" w:rsidRPr="009F3A53" w:rsidRDefault="00AB041E" w:rsidP="00C5176E">
      <w:pPr>
        <w:pStyle w:val="FootnoteText"/>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Project donor report</w:t>
      </w:r>
      <w:r>
        <w:t xml:space="preserve"> </w:t>
      </w:r>
      <w:r w:rsidRPr="009F3A53">
        <w:rPr>
          <w:rFonts w:asciiTheme="majorHAnsi" w:hAnsiTheme="majorHAnsi" w:cstheme="majorHAnsi"/>
          <w:sz w:val="16"/>
          <w:szCs w:val="16"/>
        </w:rPr>
        <w:t>Nov 2017 - Maono Singida Sustainable Eye Care, Project period Y2H1 Apr – Sept 2017, Sightsavers, Dar es Salaam</w:t>
      </w:r>
    </w:p>
  </w:footnote>
  <w:footnote w:id="45">
    <w:p w14:paraId="5DE7F726" w14:textId="7019C0B5" w:rsidR="00AB041E" w:rsidRPr="009F3A53" w:rsidRDefault="00AB041E">
      <w:pPr>
        <w:pStyle w:val="FootnoteText"/>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Project donor report Nov 2018 - Maono Singida Sustainable Eye Care, Project period Y3H1 Apr – Sept 2018, Sightsavers, Dar es Salaam</w:t>
      </w:r>
    </w:p>
  </w:footnote>
  <w:footnote w:id="46">
    <w:p w14:paraId="61D84E83" w14:textId="309F167C" w:rsidR="00AB041E" w:rsidRPr="009F3A53" w:rsidRDefault="00AB041E" w:rsidP="00443778">
      <w:pPr>
        <w:pStyle w:val="FootnoteText"/>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Tropical Health (2018) </w:t>
      </w:r>
      <w:r w:rsidRPr="009F3A53">
        <w:rPr>
          <w:rFonts w:asciiTheme="majorHAnsi" w:hAnsiTheme="majorHAnsi" w:cstheme="majorHAnsi"/>
          <w:i/>
          <w:iCs/>
          <w:sz w:val="16"/>
          <w:szCs w:val="16"/>
        </w:rPr>
        <w:t>Maono Singida Eye Care Project Mid-term Review</w:t>
      </w:r>
      <w:r w:rsidRPr="009F3A53">
        <w:rPr>
          <w:rFonts w:asciiTheme="majorHAnsi" w:hAnsiTheme="majorHAnsi" w:cstheme="majorHAnsi"/>
          <w:sz w:val="16"/>
          <w:szCs w:val="16"/>
        </w:rPr>
        <w:t xml:space="preserve"> </w:t>
      </w:r>
      <w:r w:rsidRPr="009F3A53">
        <w:rPr>
          <w:rFonts w:asciiTheme="majorHAnsi" w:hAnsiTheme="majorHAnsi" w:cstheme="majorHAnsi"/>
          <w:i/>
          <w:iCs/>
          <w:sz w:val="16"/>
          <w:szCs w:val="16"/>
        </w:rPr>
        <w:t>Final Report</w:t>
      </w:r>
      <w:r w:rsidRPr="009F3A53">
        <w:rPr>
          <w:rFonts w:asciiTheme="majorHAnsi" w:hAnsiTheme="majorHAnsi" w:cstheme="majorHAnsi"/>
          <w:sz w:val="16"/>
          <w:szCs w:val="16"/>
        </w:rPr>
        <w:t xml:space="preserve">, Sightsavers </w:t>
      </w:r>
    </w:p>
  </w:footnote>
  <w:footnote w:id="47">
    <w:p w14:paraId="4248E2F6" w14:textId="27765045" w:rsidR="00AB041E" w:rsidRPr="009F3A53" w:rsidRDefault="00AB041E" w:rsidP="00443778">
      <w:pPr>
        <w:pStyle w:val="FootnoteText"/>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Njau, F. (undated) </w:t>
      </w:r>
      <w:r w:rsidRPr="009F3A53">
        <w:rPr>
          <w:rFonts w:asciiTheme="majorHAnsi" w:eastAsia="Calibri" w:hAnsiTheme="majorHAnsi" w:cstheme="majorHAnsi"/>
          <w:i/>
          <w:iCs/>
          <w:sz w:val="16"/>
          <w:szCs w:val="16"/>
        </w:rPr>
        <w:t>Maono Project – Singida Region: Health Financing Sustainability Plan</w:t>
      </w:r>
      <w:r w:rsidRPr="009F3A53">
        <w:rPr>
          <w:rFonts w:asciiTheme="majorHAnsi" w:eastAsia="Calibri" w:hAnsiTheme="majorHAnsi" w:cstheme="majorHAnsi"/>
          <w:sz w:val="16"/>
          <w:szCs w:val="16"/>
        </w:rPr>
        <w:t xml:space="preserve"> Final Report, Sightsavers/Standard Chartered Bank/Seeing is Believing</w:t>
      </w:r>
    </w:p>
  </w:footnote>
  <w:footnote w:id="48">
    <w:p w14:paraId="4CDDC520" w14:textId="77777777" w:rsidR="00AB041E" w:rsidRPr="009F3A53" w:rsidRDefault="00AB041E" w:rsidP="00ED1290">
      <w:pPr>
        <w:pStyle w:val="FootnoteText"/>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Advocacy Plan</w:t>
      </w:r>
      <w:r w:rsidRPr="009F3A53">
        <w:rPr>
          <w:rFonts w:asciiTheme="majorHAnsi" w:hAnsiTheme="majorHAnsi" w:cstheme="majorHAnsi"/>
          <w:bCs/>
          <w:sz w:val="16"/>
          <w:szCs w:val="16"/>
          <w:lang w:val="en-US"/>
        </w:rPr>
        <w:t xml:space="preserve"> Sightsavers Tanzania Country Office Maono Project Singida, 2017</w:t>
      </w:r>
    </w:p>
  </w:footnote>
  <w:footnote w:id="49">
    <w:p w14:paraId="1D390B53" w14:textId="45E65DF0" w:rsidR="00AB041E" w:rsidRPr="009F3A53" w:rsidRDefault="00AB041E">
      <w:pPr>
        <w:pStyle w:val="FootnoteText"/>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Project donor report Apr 2019 - Maono Singida Sustainable Eye Care, Project period Y3H2 Oct 2018- Mar 2019, Sightsavers, Dar es Salaam</w:t>
      </w:r>
    </w:p>
  </w:footnote>
  <w:footnote w:id="50">
    <w:p w14:paraId="250BFC28" w14:textId="1F6C9F3F" w:rsidR="00AB041E" w:rsidRPr="009F3A53" w:rsidRDefault="00AB041E">
      <w:pPr>
        <w:pStyle w:val="FootnoteText"/>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NECSP 2018-22</w:t>
      </w:r>
    </w:p>
  </w:footnote>
  <w:footnote w:id="51">
    <w:p w14:paraId="3287C572" w14:textId="68CAB4C9" w:rsidR="00AB041E" w:rsidRPr="009F3A53" w:rsidRDefault="00AB041E" w:rsidP="00C20B85">
      <w:pPr>
        <w:pStyle w:val="FootnoteText"/>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Project donor report Apr 2018 - Maono Singida Sustainable Eye Care, Project period Y2H2 Oct 2017- Mar 2018, Sightsavers, Dar es Salaam</w:t>
      </w:r>
    </w:p>
  </w:footnote>
  <w:footnote w:id="52">
    <w:p w14:paraId="3004464B" w14:textId="44953352" w:rsidR="00AB041E" w:rsidRPr="009F3A53" w:rsidRDefault="00AB041E" w:rsidP="003F0173">
      <w:pPr>
        <w:pStyle w:val="FootnoteText"/>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Project donor report Nov 2017 - Maono Singida Sustainable Eye Care, Project period Y2H1 Apr – Sept 2017, Sightsavers, Dar es Salaam</w:t>
      </w:r>
    </w:p>
  </w:footnote>
  <w:footnote w:id="53">
    <w:p w14:paraId="6BFAFAB2" w14:textId="1A849D6C" w:rsidR="00AB041E" w:rsidRPr="009F3A53" w:rsidRDefault="00AB041E" w:rsidP="00C20B85">
      <w:pPr>
        <w:pStyle w:val="FootnoteText"/>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FY 19/20 CCHP report in Project donor report Apr 2019 - Maono Singida Sustainable Eye Care, Project period Y3H2 Oct 2018- Mar 2019, Sightsavers, Dar es Salaam</w:t>
      </w:r>
    </w:p>
  </w:footnote>
  <w:footnote w:id="54">
    <w:p w14:paraId="4E498707" w14:textId="6FCDA267" w:rsidR="00AB041E" w:rsidRPr="009F3A53" w:rsidRDefault="00AB041E" w:rsidP="00107BDE">
      <w:pPr>
        <w:pStyle w:val="FootnoteText"/>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NHIF has a “charging code” for each health services and/or department, therefore if the district has no </w:t>
      </w:r>
      <w:r w:rsidRPr="009F3A53">
        <w:rPr>
          <w:rFonts w:asciiTheme="majorHAnsi" w:hAnsiTheme="majorHAnsi" w:cstheme="majorHAnsi"/>
          <w:sz w:val="16"/>
          <w:szCs w:val="16"/>
        </w:rPr>
        <w:t>optometrists they are automatically not qualified to have charging codes for refractive error services.</w:t>
      </w:r>
    </w:p>
  </w:footnote>
  <w:footnote w:id="55">
    <w:p w14:paraId="2B958D35" w14:textId="77777777" w:rsidR="00AB041E" w:rsidRPr="009F3A53" w:rsidRDefault="00AB041E" w:rsidP="00C41DB9">
      <w:pPr>
        <w:pStyle w:val="FootnoteText"/>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School Eye Health - Y2H2 Annual Report Appendices</w:t>
      </w:r>
    </w:p>
  </w:footnote>
  <w:footnote w:id="56">
    <w:p w14:paraId="241BBCCB" w14:textId="1EAA0F38" w:rsidR="00AB041E" w:rsidRPr="009F3A53" w:rsidRDefault="00AB041E" w:rsidP="00DE5FF0">
      <w:pPr>
        <w:pStyle w:val="FootnoteText"/>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Project donor report Jul 2018 - Maono Singida School Eye Health, Project period Y1H1 Jan - Jun 2018, Sightsavers, Dar es Salaam</w:t>
      </w:r>
    </w:p>
  </w:footnote>
  <w:footnote w:id="57">
    <w:p w14:paraId="4984B909" w14:textId="360DB929" w:rsidR="00AB041E" w:rsidRPr="009F3A53" w:rsidRDefault="00AB041E">
      <w:pPr>
        <w:pStyle w:val="FootnoteText"/>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2019 - Nov SiB Maono Y4H1 -  Report Appendices + review 19-Nov-19</w:t>
      </w:r>
    </w:p>
  </w:footnote>
  <w:footnote w:id="58">
    <w:p w14:paraId="77D16A26" w14:textId="6584E433" w:rsidR="00AB041E" w:rsidRPr="009F3A53" w:rsidRDefault="00AB041E">
      <w:pPr>
        <w:pStyle w:val="FootnoteText"/>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Project donor report Jul 2018 - Maono Singida School Eye Health, Project period Y1H1 Jan - Jun 2018, Sightsavers, Dar es Salaam</w:t>
      </w:r>
    </w:p>
  </w:footnote>
  <w:footnote w:id="59">
    <w:p w14:paraId="63861C61" w14:textId="6D108D9B" w:rsidR="00AB041E" w:rsidRPr="009F3A53" w:rsidRDefault="00AB041E" w:rsidP="00153551">
      <w:pPr>
        <w:pStyle w:val="FootnoteText"/>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Project donor report Nov 2018 - Maono Singida Sustainable Eye Care, Project period Y3H1 Apr – Sept 2018, Sightsavers, Dar es Salaam</w:t>
      </w:r>
    </w:p>
  </w:footnote>
  <w:footnote w:id="60">
    <w:p w14:paraId="36844621" w14:textId="64790049" w:rsidR="00AB041E" w:rsidRPr="009F3A53" w:rsidRDefault="00AB041E" w:rsidP="001B66C3">
      <w:pPr>
        <w:pStyle w:val="FootnoteText"/>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Project donor report Apr 2019 - Maono Singida Sustainable Eye Care, Project period Y3H2 Oct 2018- Mar 2019, Sightsavers, Dar es Salaam</w:t>
      </w:r>
    </w:p>
  </w:footnote>
  <w:footnote w:id="61">
    <w:p w14:paraId="0CF1037B" w14:textId="335FD5B9" w:rsidR="00AB041E" w:rsidRPr="009F3A53" w:rsidRDefault="00AB041E" w:rsidP="0012250A">
      <w:pPr>
        <w:pStyle w:val="FootnoteText"/>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Project donor report Nov 2019 - Maono Singida Sustainable Eye Care, Project period Y4H1 Apr – Sept 2019, Sightsavers, Dar es Salaam</w:t>
      </w:r>
    </w:p>
    <w:p w14:paraId="151F4C45" w14:textId="77777777" w:rsidR="00AB041E" w:rsidRDefault="00AB041E" w:rsidP="0012250A">
      <w:pPr>
        <w:pStyle w:val="FootnoteText"/>
      </w:pPr>
    </w:p>
  </w:footnote>
  <w:footnote w:id="62">
    <w:p w14:paraId="5751E4E7" w14:textId="7F56EAF3" w:rsidR="00AB041E" w:rsidRPr="009F3A53" w:rsidRDefault="00AB041E">
      <w:pPr>
        <w:pStyle w:val="FootnoteText"/>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Project donor report Jan 2019 - Maono Singida School Eye Health, Project period Y1H2 Jul - Dec 2018, Sightsavers, Dar es Salaam</w:t>
      </w:r>
    </w:p>
  </w:footnote>
  <w:footnote w:id="63">
    <w:p w14:paraId="2DF508D1" w14:textId="101EA1CB" w:rsidR="00AB041E" w:rsidRPr="009F3A53" w:rsidRDefault="00AB041E">
      <w:pPr>
        <w:pStyle w:val="FootnoteText"/>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Project donor report Jan 2019 - Maono Singida School Eye Health, Project period Y1H2 Jul - Dec 2018, Sightsavers, Dar es Salaam</w:t>
      </w:r>
    </w:p>
  </w:footnote>
  <w:footnote w:id="64">
    <w:p w14:paraId="463B1937" w14:textId="3017496E" w:rsidR="00AB041E" w:rsidRPr="009F3A53" w:rsidRDefault="00AB041E">
      <w:pPr>
        <w:pStyle w:val="FootnoteText"/>
        <w:rPr>
          <w:rFonts w:asciiTheme="majorHAnsi" w:hAnsiTheme="majorHAnsi" w:cstheme="majorHAnsi"/>
          <w:sz w:val="16"/>
          <w:szCs w:val="16"/>
        </w:rPr>
      </w:pPr>
      <w:r w:rsidRPr="009F3A53">
        <w:rPr>
          <w:rStyle w:val="FootnoteReference"/>
          <w:rFonts w:asciiTheme="majorHAnsi" w:hAnsiTheme="majorHAnsi" w:cstheme="majorHAnsi"/>
          <w:sz w:val="16"/>
          <w:szCs w:val="16"/>
        </w:rPr>
        <w:footnoteRef/>
      </w:r>
      <w:r w:rsidRPr="009F3A53">
        <w:rPr>
          <w:rFonts w:asciiTheme="majorHAnsi" w:hAnsiTheme="majorHAnsi" w:cstheme="majorHAnsi"/>
          <w:sz w:val="16"/>
          <w:szCs w:val="16"/>
        </w:rPr>
        <w:t xml:space="preserve"> Project donor report Nov 2017 - Maono Singida Sustainable Eye Care, Project period Y2H1 Apr – Sept 2017, Sightsavers, Dar es Salaam</w:t>
      </w:r>
    </w:p>
  </w:footnote>
  <w:footnote w:id="65">
    <w:p w14:paraId="0FC5D2BC" w14:textId="77777777" w:rsidR="00AB041E" w:rsidRPr="002D10F1" w:rsidRDefault="00AB041E" w:rsidP="008E2C4F">
      <w:pPr>
        <w:pStyle w:val="FootnoteText"/>
        <w:rPr>
          <w:sz w:val="22"/>
          <w:szCs w:val="22"/>
        </w:rPr>
      </w:pPr>
      <w:r w:rsidRPr="002D10F1">
        <w:rPr>
          <w:rStyle w:val="FootnoteReference"/>
          <w:sz w:val="22"/>
          <w:szCs w:val="22"/>
        </w:rPr>
        <w:footnoteRef/>
      </w:r>
      <w:r w:rsidRPr="002D10F1">
        <w:rPr>
          <w:sz w:val="22"/>
          <w:szCs w:val="22"/>
        </w:rPr>
        <w:t xml:space="preserve"> The World Bank (2018) </w:t>
      </w:r>
      <w:hyperlink r:id="rId5" w:history="1">
        <w:r w:rsidRPr="002D10F1">
          <w:rPr>
            <w:sz w:val="22"/>
            <w:szCs w:val="22"/>
          </w:rPr>
          <w:t>http://data.worldbank.org/country/tanzania</w:t>
        </w:r>
      </w:hyperlink>
      <w:r w:rsidRPr="002D10F1">
        <w:rPr>
          <w:sz w:val="22"/>
          <w:szCs w:val="22"/>
        </w:rPr>
        <w:t xml:space="preserve">   </w:t>
      </w:r>
    </w:p>
  </w:footnote>
  <w:footnote w:id="66">
    <w:p w14:paraId="333237B6" w14:textId="77777777" w:rsidR="00AB041E" w:rsidRPr="002D10F1" w:rsidRDefault="00AB041E" w:rsidP="008E2C4F">
      <w:pPr>
        <w:pStyle w:val="FootnoteText"/>
        <w:rPr>
          <w:sz w:val="22"/>
          <w:szCs w:val="22"/>
        </w:rPr>
      </w:pPr>
      <w:r w:rsidRPr="002D10F1">
        <w:rPr>
          <w:rStyle w:val="FootnoteReference"/>
          <w:sz w:val="22"/>
          <w:szCs w:val="22"/>
        </w:rPr>
        <w:footnoteRef/>
      </w:r>
      <w:r w:rsidRPr="002D10F1">
        <w:rPr>
          <w:sz w:val="22"/>
          <w:szCs w:val="22"/>
        </w:rPr>
        <w:t xml:space="preserve"> The World Bank (2018) </w:t>
      </w:r>
      <w:hyperlink r:id="rId6" w:history="1">
        <w:r w:rsidRPr="002D10F1">
          <w:rPr>
            <w:rStyle w:val="Hyperlink1"/>
            <w:rFonts w:eastAsia="Times New Roman"/>
            <w:sz w:val="22"/>
            <w:szCs w:val="22"/>
          </w:rPr>
          <w:t>https://data.worldbank.org/indicator/SP.RUR.TOTL</w:t>
        </w:r>
      </w:hyperlink>
    </w:p>
  </w:footnote>
  <w:footnote w:id="67">
    <w:p w14:paraId="28900A8C" w14:textId="77777777" w:rsidR="00AB041E" w:rsidRPr="002D10F1" w:rsidRDefault="00AB041E" w:rsidP="008E2C4F">
      <w:pPr>
        <w:pStyle w:val="FootnoteText"/>
        <w:rPr>
          <w:sz w:val="22"/>
          <w:szCs w:val="22"/>
        </w:rPr>
      </w:pPr>
      <w:r w:rsidRPr="002D10F1">
        <w:rPr>
          <w:rStyle w:val="FootnoteReference"/>
          <w:sz w:val="22"/>
          <w:szCs w:val="22"/>
        </w:rPr>
        <w:footnoteRef/>
      </w:r>
      <w:r w:rsidRPr="002D10F1">
        <w:rPr>
          <w:sz w:val="22"/>
          <w:szCs w:val="22"/>
        </w:rPr>
        <w:t xml:space="preserve"> The World Bank (2015) </w:t>
      </w:r>
      <w:hyperlink r:id="rId7" w:history="1">
        <w:r w:rsidRPr="002D10F1">
          <w:rPr>
            <w:rStyle w:val="Hyperlink1"/>
            <w:rFonts w:eastAsia="Times New Roman"/>
            <w:sz w:val="22"/>
            <w:szCs w:val="22"/>
          </w:rPr>
          <w:t>https://www.worldbank.org/en/country/tanzania/publication/tanzania-mainland-poverty-assessment-a-new-picture-of-growth-for-tanzania-emerges</w:t>
        </w:r>
      </w:hyperlink>
    </w:p>
  </w:footnote>
  <w:footnote w:id="68">
    <w:p w14:paraId="38F17700" w14:textId="77777777" w:rsidR="00AB041E" w:rsidRPr="002D10F1" w:rsidRDefault="00AB041E" w:rsidP="008E2C4F">
      <w:pPr>
        <w:pStyle w:val="FootnoteText"/>
        <w:rPr>
          <w:sz w:val="22"/>
          <w:szCs w:val="22"/>
        </w:rPr>
      </w:pPr>
      <w:r w:rsidRPr="002D10F1">
        <w:rPr>
          <w:rStyle w:val="FootnoteReference"/>
          <w:sz w:val="22"/>
          <w:szCs w:val="22"/>
        </w:rPr>
        <w:footnoteRef/>
      </w:r>
      <w:r w:rsidRPr="002D10F1">
        <w:rPr>
          <w:sz w:val="22"/>
          <w:szCs w:val="22"/>
        </w:rPr>
        <w:t xml:space="preserve"> National Bureau of Statistics and Singida Regional Secretariat (2017)</w:t>
      </w:r>
    </w:p>
  </w:footnote>
  <w:footnote w:id="69">
    <w:p w14:paraId="226F022F" w14:textId="77777777" w:rsidR="00AB041E" w:rsidRPr="002D10F1" w:rsidRDefault="00AB041E" w:rsidP="008E2C4F">
      <w:pPr>
        <w:pStyle w:val="FootnoteText"/>
        <w:rPr>
          <w:sz w:val="22"/>
          <w:szCs w:val="22"/>
        </w:rPr>
      </w:pPr>
      <w:r w:rsidRPr="002D10F1">
        <w:rPr>
          <w:rStyle w:val="FootnoteReference"/>
          <w:sz w:val="22"/>
          <w:szCs w:val="22"/>
        </w:rPr>
        <w:footnoteRef/>
      </w:r>
      <w:r w:rsidRPr="002D10F1">
        <w:rPr>
          <w:sz w:val="22"/>
          <w:szCs w:val="22"/>
        </w:rPr>
        <w:t xml:space="preserve"> Tanzania Human Development Report 2017 (2018) </w:t>
      </w:r>
      <w:hyperlink r:id="rId8" w:history="1">
        <w:r w:rsidRPr="002D10F1">
          <w:rPr>
            <w:rStyle w:val="Hyperlink1"/>
            <w:rFonts w:eastAsia="Times New Roman"/>
            <w:sz w:val="22"/>
            <w:szCs w:val="22"/>
          </w:rPr>
          <w:t>http://hdr.undp.org/sites/default/files/thdr2017launch.pdf</w:t>
        </w:r>
      </w:hyperlink>
    </w:p>
  </w:footnote>
  <w:footnote w:id="70">
    <w:p w14:paraId="17B38DFB" w14:textId="77777777" w:rsidR="00AB041E" w:rsidRPr="002D10F1" w:rsidRDefault="00AB041E" w:rsidP="008E2C4F">
      <w:pPr>
        <w:pStyle w:val="FootnoteText"/>
        <w:rPr>
          <w:sz w:val="22"/>
          <w:szCs w:val="22"/>
        </w:rPr>
      </w:pPr>
      <w:r w:rsidRPr="002D10F1">
        <w:rPr>
          <w:rStyle w:val="FootnoteReference"/>
          <w:sz w:val="22"/>
          <w:szCs w:val="22"/>
        </w:rPr>
        <w:footnoteRef/>
      </w:r>
      <w:r w:rsidRPr="002D10F1">
        <w:rPr>
          <w:sz w:val="22"/>
          <w:szCs w:val="22"/>
        </w:rPr>
        <w:t xml:space="preserve"> Ibid.</w:t>
      </w:r>
    </w:p>
  </w:footnote>
  <w:footnote w:id="71">
    <w:p w14:paraId="5E5AA5E8" w14:textId="77777777" w:rsidR="00AB041E" w:rsidRPr="002D10F1" w:rsidRDefault="00AB041E" w:rsidP="008E2C4F">
      <w:pPr>
        <w:pStyle w:val="FootnoteText"/>
        <w:rPr>
          <w:sz w:val="22"/>
          <w:szCs w:val="22"/>
        </w:rPr>
      </w:pPr>
      <w:r w:rsidRPr="002D10F1">
        <w:rPr>
          <w:rStyle w:val="FootnoteReference"/>
          <w:sz w:val="22"/>
          <w:szCs w:val="22"/>
        </w:rPr>
        <w:footnoteRef/>
      </w:r>
      <w:r w:rsidRPr="002D10F1">
        <w:rPr>
          <w:sz w:val="22"/>
          <w:szCs w:val="22"/>
        </w:rPr>
        <w:t xml:space="preserve"> Rapid Assessment of Avoidable Blindness (2018) Singida Region Health Department &amp; Sightsavers</w:t>
      </w:r>
    </w:p>
  </w:footnote>
  <w:footnote w:id="72">
    <w:p w14:paraId="569B994F" w14:textId="77777777" w:rsidR="00AB041E" w:rsidRPr="002D10F1" w:rsidRDefault="00AB041E" w:rsidP="008E2C4F">
      <w:pPr>
        <w:pStyle w:val="FootnoteText"/>
        <w:rPr>
          <w:sz w:val="22"/>
          <w:szCs w:val="22"/>
        </w:rPr>
      </w:pPr>
      <w:r w:rsidRPr="002D10F1">
        <w:rPr>
          <w:rStyle w:val="FootnoteReference"/>
          <w:sz w:val="22"/>
          <w:szCs w:val="22"/>
        </w:rPr>
        <w:footnoteRef/>
      </w:r>
      <w:r w:rsidRPr="002D10F1">
        <w:rPr>
          <w:sz w:val="22"/>
          <w:szCs w:val="22"/>
        </w:rPr>
        <w:t xml:space="preserve"> Cataract Surgical Coverage is the number of individuals with bilateral cataract causing visual impairment, who have received cataract surgery on one or both eyes. CSC is used to assess the degree to which needs are met by cataract surgical services; at least 85% coverage is needed to meet the needs and the demands of a population.</w:t>
      </w:r>
    </w:p>
  </w:footnote>
  <w:footnote w:id="73">
    <w:p w14:paraId="2A555859" w14:textId="77777777" w:rsidR="00AB041E" w:rsidRPr="002D10F1" w:rsidRDefault="00AB041E" w:rsidP="008E2C4F">
      <w:pPr>
        <w:pStyle w:val="FootnoteText"/>
        <w:rPr>
          <w:sz w:val="22"/>
          <w:szCs w:val="22"/>
        </w:rPr>
      </w:pPr>
      <w:r w:rsidRPr="002D10F1">
        <w:rPr>
          <w:rStyle w:val="FootnoteReference"/>
          <w:sz w:val="22"/>
          <w:szCs w:val="22"/>
        </w:rPr>
        <w:footnoteRef/>
      </w:r>
      <w:r w:rsidRPr="002D10F1">
        <w:rPr>
          <w:sz w:val="22"/>
          <w:szCs w:val="22"/>
        </w:rPr>
        <w:t xml:space="preserve"> </w:t>
      </w:r>
      <w:r w:rsidRPr="002D10F1">
        <w:rPr>
          <w:rFonts w:eastAsia="Arial"/>
          <w:sz w:val="22"/>
          <w:szCs w:val="22"/>
        </w:rPr>
        <w:t>‘</w:t>
      </w:r>
      <w:r w:rsidRPr="002D10F1">
        <w:rPr>
          <w:sz w:val="22"/>
          <w:szCs w:val="22"/>
        </w:rPr>
        <w:t>maono’ is the Swahili for ‘ability to see’</w:t>
      </w:r>
    </w:p>
  </w:footnote>
  <w:footnote w:id="74">
    <w:p w14:paraId="272B1058" w14:textId="77777777" w:rsidR="00AB041E" w:rsidRPr="002D10F1" w:rsidRDefault="00AB041E" w:rsidP="008E2C4F">
      <w:pPr>
        <w:pStyle w:val="FootnoteText"/>
        <w:rPr>
          <w:i/>
          <w:iCs/>
          <w:sz w:val="22"/>
          <w:szCs w:val="22"/>
        </w:rPr>
      </w:pPr>
      <w:r w:rsidRPr="002D10F1">
        <w:rPr>
          <w:rStyle w:val="FootnoteReference"/>
          <w:sz w:val="22"/>
          <w:szCs w:val="22"/>
        </w:rPr>
        <w:footnoteRef/>
      </w:r>
      <w:r w:rsidRPr="002D10F1">
        <w:rPr>
          <w:sz w:val="22"/>
          <w:szCs w:val="22"/>
        </w:rPr>
        <w:t xml:space="preserve"> Barasa E, Oteineo SA, Karimurio J (2013) Journal of Ophthalmology of Eastern Central and Southern Africa, </w:t>
      </w:r>
      <w:r w:rsidRPr="002D10F1">
        <w:rPr>
          <w:i/>
          <w:iCs/>
          <w:sz w:val="22"/>
          <w:szCs w:val="22"/>
        </w:rPr>
        <w:t>The prevalence and pattern of visual impairment and blindness among Primary School pupils in Kitale Municipality, Kenya</w:t>
      </w:r>
    </w:p>
  </w:footnote>
  <w:footnote w:id="75">
    <w:p w14:paraId="3A1EDAC8" w14:textId="77777777" w:rsidR="00AB041E" w:rsidRPr="002D10F1" w:rsidRDefault="00AB041E" w:rsidP="008E2C4F">
      <w:pPr>
        <w:pStyle w:val="FootnoteText"/>
        <w:rPr>
          <w:sz w:val="22"/>
          <w:szCs w:val="22"/>
        </w:rPr>
      </w:pPr>
      <w:r w:rsidRPr="002D10F1">
        <w:rPr>
          <w:rStyle w:val="FootnoteReference"/>
          <w:sz w:val="22"/>
          <w:szCs w:val="22"/>
        </w:rPr>
        <w:footnoteRef/>
      </w:r>
      <w:r w:rsidRPr="002D10F1">
        <w:rPr>
          <w:sz w:val="22"/>
          <w:szCs w:val="22"/>
        </w:rPr>
        <w:t xml:space="preserve"> Ibid.</w:t>
      </w:r>
    </w:p>
  </w:footnote>
  <w:footnote w:id="76">
    <w:p w14:paraId="4CBC0A30" w14:textId="77777777" w:rsidR="00AB041E" w:rsidRPr="00A25149" w:rsidRDefault="00AB041E" w:rsidP="008E2C4F">
      <w:pPr>
        <w:pStyle w:val="FootnoteText"/>
        <w:rPr>
          <w:i/>
          <w:iCs/>
        </w:rPr>
      </w:pPr>
      <w:r w:rsidRPr="002D10F1">
        <w:rPr>
          <w:rStyle w:val="FootnoteReference"/>
          <w:sz w:val="22"/>
          <w:szCs w:val="22"/>
        </w:rPr>
        <w:footnoteRef/>
      </w:r>
      <w:r w:rsidRPr="002D10F1">
        <w:rPr>
          <w:sz w:val="22"/>
          <w:szCs w:val="22"/>
        </w:rPr>
        <w:t xml:space="preserve"> Mashayo, ER et. al (2015) Clinical and Experimental Optometry, </w:t>
      </w:r>
      <w:r w:rsidRPr="002D10F1">
        <w:rPr>
          <w:i/>
          <w:iCs/>
          <w:sz w:val="22"/>
          <w:szCs w:val="22"/>
        </w:rPr>
        <w:t>Prevalence of refractive error, presbyopia and spectacle coverage in Kahama District, Tanzania: A rapid assessment of refractive error</w:t>
      </w:r>
    </w:p>
  </w:footnote>
  <w:footnote w:id="77">
    <w:p w14:paraId="64DFC3FA" w14:textId="77777777" w:rsidR="00AB041E" w:rsidRPr="002D10F1" w:rsidRDefault="00AB041E" w:rsidP="008E2C4F">
      <w:pPr>
        <w:pStyle w:val="FootnoteText"/>
      </w:pPr>
      <w:r w:rsidRPr="002D10F1">
        <w:rPr>
          <w:rStyle w:val="FootnoteReference"/>
        </w:rPr>
        <w:footnoteRef/>
      </w:r>
      <w:r w:rsidRPr="002D10F1">
        <w:t xml:space="preserve"> 121,988 under Maono Singida including the extension. 182,290 under Maono Singida school eye health.</w:t>
      </w:r>
    </w:p>
  </w:footnote>
  <w:footnote w:id="78">
    <w:p w14:paraId="776E4747" w14:textId="77777777" w:rsidR="00AB041E" w:rsidRDefault="00AB041E" w:rsidP="008E2C4F">
      <w:pPr>
        <w:pStyle w:val="FootnoteText"/>
      </w:pPr>
      <w:r w:rsidRPr="002D10F1">
        <w:rPr>
          <w:rStyle w:val="FootnoteReference"/>
        </w:rPr>
        <w:footnoteRef/>
      </w:r>
      <w:r w:rsidRPr="002D10F1">
        <w:t xml:space="preserve"> DAC Criteria for Evaluating Development Assistance </w:t>
      </w:r>
      <w:hyperlink r:id="rId9" w:history="1">
        <w:r w:rsidRPr="002D10F1">
          <w:rPr>
            <w:rStyle w:val="Hyperlink1"/>
            <w:rFonts w:eastAsia="Times New Roman"/>
          </w:rPr>
          <w:t>https://www.oecd.org/dac/evaluation/daccriteriaforevaluatingdevelopmentassistance.htm</w:t>
        </w:r>
      </w:hyperlink>
    </w:p>
  </w:footnote>
  <w:footnote w:id="79">
    <w:p w14:paraId="5CB1597D" w14:textId="77777777" w:rsidR="00AB041E" w:rsidRPr="00F47D74" w:rsidRDefault="00AB041E" w:rsidP="008E2C4F">
      <w:pPr>
        <w:pStyle w:val="FootnoteText"/>
        <w:rPr>
          <w:lang w:val="en-US"/>
        </w:rPr>
      </w:pPr>
      <w:r>
        <w:rPr>
          <w:rStyle w:val="FootnoteReference"/>
        </w:rPr>
        <w:footnoteRef/>
      </w:r>
      <w:r>
        <w:t xml:space="preserve"> </w:t>
      </w:r>
      <w:r w:rsidRPr="002D10F1">
        <w:rPr>
          <w:sz w:val="22"/>
          <w:szCs w:val="22"/>
          <w:lang w:val="en-US"/>
        </w:rPr>
        <w:t xml:space="preserve">Based on the WHO health system strengthening six building blocks </w:t>
      </w:r>
      <w:hyperlink r:id="rId10" w:history="1">
        <w:r w:rsidRPr="002D10F1">
          <w:rPr>
            <w:rStyle w:val="Hyperlink1"/>
            <w:rFonts w:eastAsia="Times New Roman"/>
            <w:sz w:val="22"/>
            <w:szCs w:val="22"/>
          </w:rPr>
          <w:t>https://extranet.who.int/nhptool/BuildingBlock.aspx</w:t>
        </w:r>
      </w:hyperlink>
    </w:p>
  </w:footnote>
  <w:footnote w:id="80">
    <w:p w14:paraId="1AC3036D" w14:textId="77777777" w:rsidR="00AB041E" w:rsidRPr="0030460D" w:rsidRDefault="00AB041E" w:rsidP="008E2C4F">
      <w:pPr>
        <w:pStyle w:val="FootnoteText"/>
        <w:rPr>
          <w:lang w:val="en-US"/>
        </w:rPr>
      </w:pPr>
      <w:r>
        <w:rPr>
          <w:rStyle w:val="FootnoteReference"/>
        </w:rPr>
        <w:footnoteRef/>
      </w:r>
      <w:r>
        <w:t xml:space="preserve"> </w:t>
      </w:r>
      <w:r w:rsidRPr="002D10F1">
        <w:rPr>
          <w:lang w:val="en-US"/>
        </w:rPr>
        <w:t>It has been indicated that a minimum of two days per district selected for fieldwork will be required, with additional consideration for travel.</w:t>
      </w:r>
      <w:r w:rsidRPr="00A40AA5">
        <w:rPr>
          <w:lang w:val="en-US"/>
        </w:rPr>
        <w:t xml:space="preserve"> </w:t>
      </w:r>
    </w:p>
  </w:footnote>
  <w:footnote w:id="81">
    <w:p w14:paraId="46673F78" w14:textId="77777777" w:rsidR="00AB041E" w:rsidRDefault="00AB041E" w:rsidP="008E2C4F">
      <w:pPr>
        <w:pStyle w:val="FootnoteText"/>
      </w:pPr>
      <w:r>
        <w:rPr>
          <w:rStyle w:val="FootnoteReference"/>
        </w:rPr>
        <w:footnoteRef/>
      </w:r>
      <w:r>
        <w:t xml:space="preserve"> Please note, only 1 teacher per school was interviewed, therefore this represents 6 schools per district equally a total planned 30 schools reached</w:t>
      </w:r>
    </w:p>
  </w:footnote>
  <w:footnote w:id="82">
    <w:p w14:paraId="01FAB464" w14:textId="77777777" w:rsidR="00AB041E" w:rsidRDefault="00AB041E" w:rsidP="008E2C4F">
      <w:pPr>
        <w:pStyle w:val="FootnoteText"/>
      </w:pPr>
      <w:r>
        <w:rPr>
          <w:rStyle w:val="FootnoteReference"/>
        </w:rPr>
        <w:footnoteRef/>
      </w:r>
      <w:r>
        <w:t xml:space="preserve"> Depending on whether they took part in the gender mainstreaming workshop</w:t>
      </w:r>
    </w:p>
  </w:footnote>
  <w:footnote w:id="83">
    <w:p w14:paraId="09E712FC" w14:textId="77777777" w:rsidR="00AB041E" w:rsidRPr="00F47D74" w:rsidRDefault="00AB041E" w:rsidP="008E2C4F">
      <w:pPr>
        <w:pStyle w:val="FootnoteText"/>
        <w:rPr>
          <w:lang w:val="en-US"/>
        </w:rPr>
      </w:pPr>
      <w:r>
        <w:rPr>
          <w:rStyle w:val="FootnoteReference"/>
        </w:rPr>
        <w:footnoteRef/>
      </w:r>
      <w:r>
        <w:t xml:space="preserve"> </w:t>
      </w:r>
      <w:r w:rsidRPr="00586649">
        <w:rPr>
          <w:rFonts w:ascii="Calibri" w:hAnsi="Calibri" w:cs="Calibri"/>
          <w:sz w:val="22"/>
          <w:szCs w:val="22"/>
          <w:lang w:val="en-US"/>
        </w:rPr>
        <w:t xml:space="preserve">Based on the WHO health system strengthening six building blocks </w:t>
      </w:r>
      <w:hyperlink r:id="rId11" w:history="1">
        <w:r w:rsidRPr="00586649">
          <w:rPr>
            <w:rStyle w:val="Hyperlink"/>
            <w:rFonts w:ascii="Calibri" w:eastAsia="Yu Gothic Light" w:hAnsi="Calibri" w:cs="Calibri"/>
            <w:sz w:val="22"/>
            <w:szCs w:val="22"/>
          </w:rPr>
          <w:t>https://extranet.who.int/nhptool/BuildingBlock.aspx</w:t>
        </w:r>
      </w:hyperlink>
    </w:p>
  </w:footnote>
  <w:footnote w:id="84">
    <w:p w14:paraId="00CFF8F0" w14:textId="77777777" w:rsidR="00AB041E" w:rsidRPr="00586649" w:rsidRDefault="00AB041E" w:rsidP="008E2C4F">
      <w:pPr>
        <w:pStyle w:val="FootnoteText"/>
        <w:rPr>
          <w:rFonts w:ascii="Calibri" w:hAnsi="Calibri" w:cs="Calibri"/>
          <w:sz w:val="16"/>
          <w:szCs w:val="16"/>
        </w:rPr>
      </w:pPr>
      <w:r w:rsidRPr="00586649">
        <w:rPr>
          <w:rStyle w:val="FootnoteReference"/>
          <w:rFonts w:ascii="Calibri" w:hAnsi="Calibri" w:cs="Calibri"/>
          <w:sz w:val="16"/>
          <w:szCs w:val="16"/>
        </w:rPr>
        <w:footnoteRef/>
      </w:r>
      <w:r w:rsidRPr="00586649">
        <w:rPr>
          <w:rFonts w:ascii="Calibri" w:hAnsi="Calibri" w:cs="Calibri"/>
          <w:sz w:val="16"/>
          <w:szCs w:val="16"/>
        </w:rPr>
        <w:t xml:space="preserve"> 3.6 Number of proposals from SRRH developed on ways to prioritise finance for eye care and 3.7 A detailed plan addressing eye care financing is developed</w:t>
      </w:r>
    </w:p>
  </w:footnote>
  <w:footnote w:id="85">
    <w:p w14:paraId="458DB9D0" w14:textId="77777777" w:rsidR="00AB041E" w:rsidRPr="00586649" w:rsidRDefault="00AB041E" w:rsidP="008E2C4F">
      <w:pPr>
        <w:pStyle w:val="FootnoteText"/>
        <w:rPr>
          <w:rFonts w:ascii="Calibri" w:hAnsi="Calibri" w:cs="Calibri"/>
          <w:sz w:val="16"/>
          <w:szCs w:val="16"/>
        </w:rPr>
      </w:pPr>
      <w:r w:rsidRPr="00586649">
        <w:rPr>
          <w:rStyle w:val="FootnoteReference"/>
          <w:rFonts w:ascii="Calibri" w:hAnsi="Calibri" w:cs="Calibri"/>
          <w:sz w:val="16"/>
          <w:szCs w:val="16"/>
        </w:rPr>
        <w:footnoteRef/>
      </w:r>
      <w:r w:rsidRPr="00586649">
        <w:rPr>
          <w:rFonts w:ascii="Calibri" w:hAnsi="Calibri" w:cs="Calibri"/>
          <w:sz w:val="16"/>
          <w:szCs w:val="16"/>
        </w:rPr>
        <w:t xml:space="preserve"> Baseline and Targets Excel Document – November 2016.</w:t>
      </w:r>
    </w:p>
  </w:footnote>
  <w:footnote w:id="86">
    <w:p w14:paraId="691E38B5" w14:textId="77777777" w:rsidR="00AB041E" w:rsidRPr="00586649" w:rsidRDefault="00AB041E" w:rsidP="008E2C4F">
      <w:pPr>
        <w:spacing w:after="0"/>
        <w:jc w:val="both"/>
        <w:rPr>
          <w:rFonts w:ascii="Calibri" w:hAnsi="Calibri" w:cs="Calibri"/>
          <w:sz w:val="16"/>
          <w:szCs w:val="16"/>
        </w:rPr>
      </w:pPr>
      <w:r w:rsidRPr="00FA2564">
        <w:rPr>
          <w:rStyle w:val="FootnoteReference"/>
          <w:sz w:val="16"/>
          <w:szCs w:val="16"/>
        </w:rPr>
        <w:footnoteRef/>
      </w:r>
      <w:r w:rsidRPr="00FA2564">
        <w:rPr>
          <w:sz w:val="16"/>
          <w:szCs w:val="16"/>
        </w:rPr>
        <w:t xml:space="preserve"> </w:t>
      </w:r>
      <w:r w:rsidRPr="00586649">
        <w:rPr>
          <w:rFonts w:ascii="Calibri" w:hAnsi="Calibri" w:cs="Calibri"/>
          <w:sz w:val="16"/>
          <w:szCs w:val="16"/>
        </w:rPr>
        <w:t>Particular areas to focus the review on include: i) The number of women’s groups targeted in each district; ii) The design of IEC materials, the number of materials printed and where these materials are used; iii) The appropriateness of radio as a channel for community awareness; iv) The community awareness messaging focusing more on the promotion of hygiene and other prevention strategies and raising awareness about the NHIF and CHF available; and v) Where opportunities lie for raising community awareness with the new paediatric arm of the Singida project.</w:t>
      </w:r>
    </w:p>
  </w:footnote>
  <w:footnote w:id="87">
    <w:p w14:paraId="4772557D" w14:textId="77777777" w:rsidR="00AB041E" w:rsidRPr="00586649" w:rsidRDefault="00AB041E" w:rsidP="008E2C4F">
      <w:pPr>
        <w:pStyle w:val="FootnoteText"/>
        <w:rPr>
          <w:rFonts w:ascii="Calibri" w:hAnsi="Calibri" w:cs="Calibri"/>
          <w:sz w:val="16"/>
          <w:szCs w:val="16"/>
        </w:rPr>
      </w:pPr>
      <w:r w:rsidRPr="00586649">
        <w:rPr>
          <w:rStyle w:val="FootnoteReference"/>
          <w:rFonts w:ascii="Calibri" w:hAnsi="Calibri" w:cs="Calibri"/>
          <w:sz w:val="16"/>
          <w:szCs w:val="16"/>
        </w:rPr>
        <w:footnoteRef/>
      </w:r>
      <w:r w:rsidRPr="00586649">
        <w:rPr>
          <w:rFonts w:ascii="Calibri" w:hAnsi="Calibri" w:cs="Calibri"/>
          <w:sz w:val="16"/>
          <w:szCs w:val="16"/>
        </w:rPr>
        <w:t xml:space="preserve"> A useful resource could  O’Sullivan, G.A., Yonkler, J.A., Morgan, W., and Merritt, A.P. A field guide to designing a health communication strategy. Baltimore, MD: Johns Hopkins Bloomberg School of Public Health/Center for Communication Programs; March 2003.</w:t>
      </w:r>
    </w:p>
  </w:footnote>
  <w:footnote w:id="88">
    <w:p w14:paraId="08467F2B" w14:textId="77777777" w:rsidR="00AB041E" w:rsidRPr="00491884" w:rsidRDefault="00AB041E" w:rsidP="008E2C4F">
      <w:pPr>
        <w:pStyle w:val="FootnoteText"/>
        <w:rPr>
          <w:rFonts w:asciiTheme="majorHAnsi" w:hAnsiTheme="majorHAnsi" w:cstheme="majorHAnsi"/>
          <w:sz w:val="16"/>
          <w:szCs w:val="16"/>
        </w:rPr>
      </w:pPr>
      <w:r w:rsidRPr="00491884">
        <w:rPr>
          <w:rStyle w:val="FootnoteReference"/>
          <w:rFonts w:asciiTheme="majorHAnsi" w:hAnsiTheme="majorHAnsi" w:cstheme="majorHAnsi"/>
          <w:sz w:val="16"/>
          <w:szCs w:val="16"/>
        </w:rPr>
        <w:footnoteRef/>
      </w:r>
      <w:r w:rsidRPr="00491884">
        <w:rPr>
          <w:rFonts w:asciiTheme="majorHAnsi" w:hAnsiTheme="majorHAnsi" w:cstheme="majorHAnsi"/>
          <w:sz w:val="16"/>
          <w:szCs w:val="16"/>
        </w:rPr>
        <w:t xml:space="preserve"> 27 </w:t>
      </w:r>
      <w:bookmarkStart w:id="144" w:name="_Hlk40905342"/>
      <w:bookmarkStart w:id="145" w:name="_Hlk39057403"/>
      <w:r w:rsidRPr="00491884">
        <w:rPr>
          <w:rFonts w:asciiTheme="majorHAnsi" w:hAnsiTheme="majorHAnsi" w:cstheme="majorHAnsi"/>
          <w:sz w:val="16"/>
          <w:szCs w:val="16"/>
        </w:rPr>
        <w:t xml:space="preserve">Sightsavers and Singida Regional Administrative Secretariat. Report: </w:t>
      </w:r>
      <w:r w:rsidRPr="00491884">
        <w:rPr>
          <w:rFonts w:asciiTheme="majorHAnsi" w:hAnsiTheme="majorHAnsi" w:cstheme="majorHAnsi"/>
          <w:i/>
          <w:iCs/>
          <w:sz w:val="16"/>
          <w:szCs w:val="16"/>
        </w:rPr>
        <w:t xml:space="preserve">Women’s groups. </w:t>
      </w:r>
      <w:r w:rsidRPr="00491884">
        <w:rPr>
          <w:rFonts w:asciiTheme="majorHAnsi" w:hAnsiTheme="majorHAnsi" w:cstheme="majorHAnsi"/>
          <w:sz w:val="16"/>
          <w:szCs w:val="16"/>
        </w:rPr>
        <w:t xml:space="preserve">Singida, Tanzania: Sightsavers and Singida Regional Administrative Secretariat; 2017. </w:t>
      </w:r>
      <w:bookmarkEnd w:id="144"/>
      <w:r w:rsidRPr="00491884">
        <w:rPr>
          <w:rFonts w:asciiTheme="majorHAnsi" w:hAnsiTheme="majorHAnsi" w:cstheme="majorHAnsi"/>
          <w:sz w:val="16"/>
          <w:szCs w:val="16"/>
        </w:rPr>
        <w:t xml:space="preserve"> </w:t>
      </w:r>
      <w:bookmarkEnd w:id="145"/>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D4044F4"/>
    <w:lvl w:ilvl="0">
      <w:start w:val="1"/>
      <w:numFmt w:val="bullet"/>
      <w:pStyle w:val="ListBullet"/>
      <w:lvlText w:val="·"/>
      <w:lvlJc w:val="left"/>
      <w:pPr>
        <w:ind w:left="360" w:hanging="360"/>
      </w:pPr>
      <w:rPr>
        <w:rFonts w:ascii="Symbol" w:hAnsi="Symbol" w:hint="default"/>
        <w:color w:val="960051"/>
      </w:rPr>
    </w:lvl>
  </w:abstractNum>
  <w:abstractNum w:abstractNumId="1" w15:restartNumberingAfterBreak="0">
    <w:nsid w:val="025F332F"/>
    <w:multiLevelType w:val="hybridMultilevel"/>
    <w:tmpl w:val="9D787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51744"/>
    <w:multiLevelType w:val="multilevel"/>
    <w:tmpl w:val="6694A77E"/>
    <w:lvl w:ilvl="0">
      <w:start w:val="1"/>
      <w:numFmt w:val="bullet"/>
      <w:lvlText w:val=""/>
      <w:lvlJc w:val="left"/>
      <w:pPr>
        <w:ind w:left="480" w:hanging="480"/>
      </w:pPr>
      <w:rPr>
        <w:rFonts w:ascii="Wingdings" w:hAnsi="Wingding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68261EA"/>
    <w:multiLevelType w:val="hybridMultilevel"/>
    <w:tmpl w:val="2578D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03ECB"/>
    <w:multiLevelType w:val="hybridMultilevel"/>
    <w:tmpl w:val="46A478F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D97402"/>
    <w:multiLevelType w:val="hybridMultilevel"/>
    <w:tmpl w:val="A962ACC6"/>
    <w:lvl w:ilvl="0" w:tplc="A1443350">
      <w:start w:val="1"/>
      <w:numFmt w:val="bullet"/>
      <w:pStyle w:val="Casestudybullet"/>
      <w:lvlText w:val="·"/>
      <w:lvlJc w:val="left"/>
      <w:pPr>
        <w:ind w:left="720" w:hanging="360"/>
      </w:pPr>
      <w:rPr>
        <w:rFonts w:ascii="Symbol" w:hAnsi="Symbol" w:hint="default"/>
        <w:color w:val="9600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E50C7F"/>
    <w:multiLevelType w:val="hybridMultilevel"/>
    <w:tmpl w:val="08F86C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2E7214"/>
    <w:multiLevelType w:val="multilevel"/>
    <w:tmpl w:val="921253B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42B7469"/>
    <w:multiLevelType w:val="hybridMultilevel"/>
    <w:tmpl w:val="B7FE1C34"/>
    <w:lvl w:ilvl="0" w:tplc="4942F6EE">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49709B"/>
    <w:multiLevelType w:val="hybridMultilevel"/>
    <w:tmpl w:val="1EB2E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C440A6"/>
    <w:multiLevelType w:val="multilevel"/>
    <w:tmpl w:val="A13ABFA6"/>
    <w:lvl w:ilvl="0">
      <w:start w:val="1"/>
      <w:numFmt w:val="decimal"/>
      <w:lvlText w:val="%1."/>
      <w:lvlJc w:val="left"/>
      <w:pPr>
        <w:ind w:left="786" w:hanging="360"/>
      </w:pPr>
    </w:lvl>
    <w:lvl w:ilvl="1">
      <w:start w:val="1"/>
      <w:numFmt w:val="decimal"/>
      <w:isLgl/>
      <w:lvlText w:val="%1.%2"/>
      <w:lvlJc w:val="left"/>
      <w:pPr>
        <w:ind w:left="765" w:hanging="405"/>
      </w:pPr>
      <w:rPr>
        <w:rFonts w:eastAsia="Calibri" w:hint="default"/>
        <w:color w:val="auto"/>
      </w:rPr>
    </w:lvl>
    <w:lvl w:ilvl="2">
      <w:start w:val="1"/>
      <w:numFmt w:val="decimal"/>
      <w:isLgl/>
      <w:lvlText w:val="%1.%2.%3"/>
      <w:lvlJc w:val="left"/>
      <w:pPr>
        <w:ind w:left="1080" w:hanging="720"/>
      </w:pPr>
      <w:rPr>
        <w:rFonts w:eastAsia="Calibri" w:hint="default"/>
        <w:color w:val="auto"/>
      </w:rPr>
    </w:lvl>
    <w:lvl w:ilvl="3">
      <w:start w:val="1"/>
      <w:numFmt w:val="decimal"/>
      <w:isLgl/>
      <w:lvlText w:val="%1.%2.%3.%4"/>
      <w:lvlJc w:val="left"/>
      <w:pPr>
        <w:ind w:left="1440" w:hanging="1080"/>
      </w:pPr>
      <w:rPr>
        <w:rFonts w:eastAsia="Calibri" w:hint="default"/>
        <w:color w:val="auto"/>
      </w:rPr>
    </w:lvl>
    <w:lvl w:ilvl="4">
      <w:start w:val="1"/>
      <w:numFmt w:val="decimal"/>
      <w:isLgl/>
      <w:lvlText w:val="%1.%2.%3.%4.%5"/>
      <w:lvlJc w:val="left"/>
      <w:pPr>
        <w:ind w:left="1440" w:hanging="1080"/>
      </w:pPr>
      <w:rPr>
        <w:rFonts w:eastAsia="Calibri" w:hint="default"/>
        <w:color w:val="auto"/>
      </w:rPr>
    </w:lvl>
    <w:lvl w:ilvl="5">
      <w:start w:val="1"/>
      <w:numFmt w:val="decimal"/>
      <w:isLgl/>
      <w:lvlText w:val="%1.%2.%3.%4.%5.%6"/>
      <w:lvlJc w:val="left"/>
      <w:pPr>
        <w:ind w:left="1800" w:hanging="1440"/>
      </w:pPr>
      <w:rPr>
        <w:rFonts w:eastAsia="Calibri" w:hint="default"/>
        <w:color w:val="auto"/>
      </w:rPr>
    </w:lvl>
    <w:lvl w:ilvl="6">
      <w:start w:val="1"/>
      <w:numFmt w:val="decimal"/>
      <w:isLgl/>
      <w:lvlText w:val="%1.%2.%3.%4.%5.%6.%7"/>
      <w:lvlJc w:val="left"/>
      <w:pPr>
        <w:ind w:left="1800" w:hanging="1440"/>
      </w:pPr>
      <w:rPr>
        <w:rFonts w:eastAsia="Calibri" w:hint="default"/>
        <w:color w:val="auto"/>
      </w:rPr>
    </w:lvl>
    <w:lvl w:ilvl="7">
      <w:start w:val="1"/>
      <w:numFmt w:val="decimal"/>
      <w:isLgl/>
      <w:lvlText w:val="%1.%2.%3.%4.%5.%6.%7.%8"/>
      <w:lvlJc w:val="left"/>
      <w:pPr>
        <w:ind w:left="2160" w:hanging="1800"/>
      </w:pPr>
      <w:rPr>
        <w:rFonts w:eastAsia="Calibri" w:hint="default"/>
        <w:color w:val="auto"/>
      </w:rPr>
    </w:lvl>
    <w:lvl w:ilvl="8">
      <w:start w:val="1"/>
      <w:numFmt w:val="decimal"/>
      <w:isLgl/>
      <w:lvlText w:val="%1.%2.%3.%4.%5.%6.%7.%8.%9"/>
      <w:lvlJc w:val="left"/>
      <w:pPr>
        <w:ind w:left="2160" w:hanging="1800"/>
      </w:pPr>
      <w:rPr>
        <w:rFonts w:eastAsia="Calibri" w:hint="default"/>
        <w:color w:val="auto"/>
      </w:rPr>
    </w:lvl>
  </w:abstractNum>
  <w:abstractNum w:abstractNumId="11" w15:restartNumberingAfterBreak="0">
    <w:nsid w:val="1E026234"/>
    <w:multiLevelType w:val="hybridMultilevel"/>
    <w:tmpl w:val="F5D0D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1A352A"/>
    <w:multiLevelType w:val="multilevel"/>
    <w:tmpl w:val="82AA3236"/>
    <w:lvl w:ilvl="0">
      <w:start w:val="1"/>
      <w:numFmt w:val="bullet"/>
      <w:lvlText w:val=""/>
      <w:lvlJc w:val="left"/>
      <w:pPr>
        <w:ind w:left="480" w:hanging="48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43F3FD1"/>
    <w:multiLevelType w:val="hybridMultilevel"/>
    <w:tmpl w:val="F62A661A"/>
    <w:lvl w:ilvl="0" w:tplc="360E139C">
      <w:start w:val="1"/>
      <w:numFmt w:val="lowerLetter"/>
      <w:lvlText w:val="%1)"/>
      <w:lvlJc w:val="left"/>
      <w:pPr>
        <w:ind w:left="720" w:hanging="360"/>
      </w:pPr>
      <w:rPr>
        <w:rFonts w:ascii="Calibri" w:eastAsia="Arial"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4530DB"/>
    <w:multiLevelType w:val="hybridMultilevel"/>
    <w:tmpl w:val="59BE52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830FC3"/>
    <w:multiLevelType w:val="hybridMultilevel"/>
    <w:tmpl w:val="D3B8E7F6"/>
    <w:lvl w:ilvl="0" w:tplc="0809001B">
      <w:start w:val="1"/>
      <w:numFmt w:val="lowerRoman"/>
      <w:lvlText w:val="%1."/>
      <w:lvlJc w:val="righ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CD39A4"/>
    <w:multiLevelType w:val="hybridMultilevel"/>
    <w:tmpl w:val="06AC3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0B785E"/>
    <w:multiLevelType w:val="hybridMultilevel"/>
    <w:tmpl w:val="E2F69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C946AA"/>
    <w:multiLevelType w:val="hybridMultilevel"/>
    <w:tmpl w:val="4CDAC8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AB244D"/>
    <w:multiLevelType w:val="hybridMultilevel"/>
    <w:tmpl w:val="CD9C8FC2"/>
    <w:lvl w:ilvl="0" w:tplc="C1208B8C">
      <w:start w:val="2"/>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07776B6"/>
    <w:multiLevelType w:val="hybridMultilevel"/>
    <w:tmpl w:val="F246F4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7A4A5F"/>
    <w:multiLevelType w:val="hybridMultilevel"/>
    <w:tmpl w:val="C7024E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557B31"/>
    <w:multiLevelType w:val="hybridMultilevel"/>
    <w:tmpl w:val="A4F250B6"/>
    <w:lvl w:ilvl="0" w:tplc="A782B40A">
      <w:start w:val="1"/>
      <w:numFmt w:val="decimal"/>
      <w:pStyle w:val="Comment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137E4F"/>
    <w:multiLevelType w:val="hybridMultilevel"/>
    <w:tmpl w:val="62748FDE"/>
    <w:lvl w:ilvl="0" w:tplc="360E139C">
      <w:start w:val="1"/>
      <w:numFmt w:val="lowerLetter"/>
      <w:lvlText w:val="%1)"/>
      <w:lvlJc w:val="left"/>
      <w:pPr>
        <w:ind w:left="720" w:hanging="360"/>
      </w:pPr>
      <w:rPr>
        <w:rFonts w:ascii="Calibri" w:eastAsia="Arial"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B210F4"/>
    <w:multiLevelType w:val="hybridMultilevel"/>
    <w:tmpl w:val="31388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643318"/>
    <w:multiLevelType w:val="hybridMultilevel"/>
    <w:tmpl w:val="A87E8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990A9A"/>
    <w:multiLevelType w:val="hybridMultilevel"/>
    <w:tmpl w:val="BFC44626"/>
    <w:lvl w:ilvl="0" w:tplc="ED5ECF48">
      <w:start w:val="1"/>
      <w:numFmt w:val="bullet"/>
      <w:pStyle w:val="Bullet2"/>
      <w:lvlText w:val="–"/>
      <w:lvlJc w:val="left"/>
      <w:pPr>
        <w:ind w:left="890" w:hanging="360"/>
      </w:pPr>
      <w:rPr>
        <w:rFonts w:ascii="Georgia" w:hAnsi="Georgia" w:hint="default"/>
        <w:color w:val="auto"/>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7" w15:restartNumberingAfterBreak="0">
    <w:nsid w:val="51C40042"/>
    <w:multiLevelType w:val="hybridMultilevel"/>
    <w:tmpl w:val="C92EA662"/>
    <w:lvl w:ilvl="0" w:tplc="439AFDF2">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EC7E6E"/>
    <w:multiLevelType w:val="hybridMultilevel"/>
    <w:tmpl w:val="F8822F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B23C47"/>
    <w:multiLevelType w:val="hybridMultilevel"/>
    <w:tmpl w:val="71AA0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906CEE"/>
    <w:multiLevelType w:val="hybridMultilevel"/>
    <w:tmpl w:val="898AE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83463B"/>
    <w:multiLevelType w:val="hybridMultilevel"/>
    <w:tmpl w:val="FD541026"/>
    <w:lvl w:ilvl="0" w:tplc="C1208B8C">
      <w:start w:val="2"/>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5988721E"/>
    <w:multiLevelType w:val="hybridMultilevel"/>
    <w:tmpl w:val="FB7AF9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714D7F"/>
    <w:multiLevelType w:val="hybridMultilevel"/>
    <w:tmpl w:val="7CFAEEFC"/>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0962013"/>
    <w:multiLevelType w:val="hybridMultilevel"/>
    <w:tmpl w:val="4E92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DF5FA2"/>
    <w:multiLevelType w:val="multilevel"/>
    <w:tmpl w:val="1A1E7084"/>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5664701"/>
    <w:multiLevelType w:val="hybridMultilevel"/>
    <w:tmpl w:val="285CA090"/>
    <w:lvl w:ilvl="0" w:tplc="266EBAC8">
      <w:start w:val="1"/>
      <w:numFmt w:val="lowerLetter"/>
      <w:lvlText w:val="%1)"/>
      <w:lvlJc w:val="left"/>
      <w:pPr>
        <w:ind w:left="720" w:hanging="360"/>
      </w:pPr>
      <w:rPr>
        <w:rFonts w:eastAsia="Arial"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955E6D"/>
    <w:multiLevelType w:val="hybridMultilevel"/>
    <w:tmpl w:val="868E9E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6EA7197"/>
    <w:multiLevelType w:val="hybridMultilevel"/>
    <w:tmpl w:val="09D82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A00464"/>
    <w:multiLevelType w:val="hybridMultilevel"/>
    <w:tmpl w:val="4DA4F8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290EE7"/>
    <w:multiLevelType w:val="hybridMultilevel"/>
    <w:tmpl w:val="CA8E5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640456"/>
    <w:multiLevelType w:val="hybridMultilevel"/>
    <w:tmpl w:val="237ED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921D9D"/>
    <w:multiLevelType w:val="hybridMultilevel"/>
    <w:tmpl w:val="9C5AA5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EC19CD"/>
    <w:multiLevelType w:val="hybridMultilevel"/>
    <w:tmpl w:val="0C30F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1C40E9"/>
    <w:multiLevelType w:val="hybridMultilevel"/>
    <w:tmpl w:val="D72C45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3985E68"/>
    <w:multiLevelType w:val="hybridMultilevel"/>
    <w:tmpl w:val="DF9881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4FB238D"/>
    <w:multiLevelType w:val="hybridMultilevel"/>
    <w:tmpl w:val="01CEB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3D114A"/>
    <w:multiLevelType w:val="hybridMultilevel"/>
    <w:tmpl w:val="4FB43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8DF5F77"/>
    <w:multiLevelType w:val="hybridMultilevel"/>
    <w:tmpl w:val="5C269C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968525B"/>
    <w:multiLevelType w:val="hybridMultilevel"/>
    <w:tmpl w:val="84D08D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B843C40"/>
    <w:multiLevelType w:val="hybridMultilevel"/>
    <w:tmpl w:val="E06894AA"/>
    <w:lvl w:ilvl="0" w:tplc="08090017">
      <w:start w:val="1"/>
      <w:numFmt w:val="lowerLetter"/>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num w:numId="1">
    <w:abstractNumId w:val="0"/>
  </w:num>
  <w:num w:numId="2">
    <w:abstractNumId w:val="26"/>
  </w:num>
  <w:num w:numId="3">
    <w:abstractNumId w:val="5"/>
  </w:num>
  <w:num w:numId="4">
    <w:abstractNumId w:val="7"/>
  </w:num>
  <w:num w:numId="5">
    <w:abstractNumId w:val="35"/>
  </w:num>
  <w:num w:numId="6">
    <w:abstractNumId w:val="9"/>
  </w:num>
  <w:num w:numId="7">
    <w:abstractNumId w:val="38"/>
  </w:num>
  <w:num w:numId="8">
    <w:abstractNumId w:val="33"/>
  </w:num>
  <w:num w:numId="9">
    <w:abstractNumId w:val="15"/>
  </w:num>
  <w:num w:numId="10">
    <w:abstractNumId w:val="1"/>
  </w:num>
  <w:num w:numId="11">
    <w:abstractNumId w:val="47"/>
  </w:num>
  <w:num w:numId="12">
    <w:abstractNumId w:val="40"/>
  </w:num>
  <w:num w:numId="13">
    <w:abstractNumId w:val="42"/>
  </w:num>
  <w:num w:numId="14">
    <w:abstractNumId w:val="17"/>
  </w:num>
  <w:num w:numId="15">
    <w:abstractNumId w:val="11"/>
  </w:num>
  <w:num w:numId="16">
    <w:abstractNumId w:val="18"/>
  </w:num>
  <w:num w:numId="17">
    <w:abstractNumId w:val="25"/>
  </w:num>
  <w:num w:numId="18">
    <w:abstractNumId w:val="2"/>
  </w:num>
  <w:num w:numId="19">
    <w:abstractNumId w:val="31"/>
  </w:num>
  <w:num w:numId="20">
    <w:abstractNumId w:val="19"/>
  </w:num>
  <w:num w:numId="21">
    <w:abstractNumId w:val="3"/>
  </w:num>
  <w:num w:numId="22">
    <w:abstractNumId w:val="46"/>
  </w:num>
  <w:num w:numId="23">
    <w:abstractNumId w:val="10"/>
  </w:num>
  <w:num w:numId="24">
    <w:abstractNumId w:val="43"/>
  </w:num>
  <w:num w:numId="25">
    <w:abstractNumId w:val="37"/>
  </w:num>
  <w:num w:numId="26">
    <w:abstractNumId w:val="41"/>
  </w:num>
  <w:num w:numId="27">
    <w:abstractNumId w:val="48"/>
  </w:num>
  <w:num w:numId="28">
    <w:abstractNumId w:val="4"/>
  </w:num>
  <w:num w:numId="29">
    <w:abstractNumId w:val="16"/>
  </w:num>
  <w:num w:numId="30">
    <w:abstractNumId w:val="24"/>
  </w:num>
  <w:num w:numId="31">
    <w:abstractNumId w:val="23"/>
  </w:num>
  <w:num w:numId="32">
    <w:abstractNumId w:val="13"/>
  </w:num>
  <w:num w:numId="33">
    <w:abstractNumId w:val="39"/>
  </w:num>
  <w:num w:numId="34">
    <w:abstractNumId w:val="32"/>
  </w:num>
  <w:num w:numId="35">
    <w:abstractNumId w:val="14"/>
  </w:num>
  <w:num w:numId="36">
    <w:abstractNumId w:val="49"/>
  </w:num>
  <w:num w:numId="37">
    <w:abstractNumId w:val="21"/>
  </w:num>
  <w:num w:numId="38">
    <w:abstractNumId w:val="20"/>
  </w:num>
  <w:num w:numId="39">
    <w:abstractNumId w:val="36"/>
  </w:num>
  <w:num w:numId="40">
    <w:abstractNumId w:val="45"/>
  </w:num>
  <w:num w:numId="41">
    <w:abstractNumId w:val="44"/>
  </w:num>
  <w:num w:numId="42">
    <w:abstractNumId w:val="8"/>
  </w:num>
  <w:num w:numId="43">
    <w:abstractNumId w:val="50"/>
  </w:num>
  <w:num w:numId="44">
    <w:abstractNumId w:val="6"/>
  </w:num>
  <w:num w:numId="45">
    <w:abstractNumId w:val="34"/>
  </w:num>
  <w:num w:numId="46">
    <w:abstractNumId w:val="28"/>
  </w:num>
  <w:num w:numId="47">
    <w:abstractNumId w:val="27"/>
  </w:num>
  <w:num w:numId="48">
    <w:abstractNumId w:val="22"/>
  </w:num>
  <w:num w:numId="49">
    <w:abstractNumId w:val="29"/>
  </w:num>
  <w:num w:numId="50">
    <w:abstractNumId w:val="12"/>
  </w:num>
  <w:num w:numId="51">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379"/>
    <w:rsid w:val="00000A42"/>
    <w:rsid w:val="00000B40"/>
    <w:rsid w:val="00003108"/>
    <w:rsid w:val="00004128"/>
    <w:rsid w:val="00004610"/>
    <w:rsid w:val="000107B8"/>
    <w:rsid w:val="00013853"/>
    <w:rsid w:val="00016211"/>
    <w:rsid w:val="00020194"/>
    <w:rsid w:val="00020C89"/>
    <w:rsid w:val="000225F7"/>
    <w:rsid w:val="00022E2E"/>
    <w:rsid w:val="00031CED"/>
    <w:rsid w:val="00042F47"/>
    <w:rsid w:val="00045DD6"/>
    <w:rsid w:val="00051597"/>
    <w:rsid w:val="00051CD3"/>
    <w:rsid w:val="0005317C"/>
    <w:rsid w:val="00053B82"/>
    <w:rsid w:val="00055365"/>
    <w:rsid w:val="00055BD7"/>
    <w:rsid w:val="00056148"/>
    <w:rsid w:val="00057563"/>
    <w:rsid w:val="00066C5A"/>
    <w:rsid w:val="00067110"/>
    <w:rsid w:val="000709FA"/>
    <w:rsid w:val="00073790"/>
    <w:rsid w:val="0007709F"/>
    <w:rsid w:val="00077DC2"/>
    <w:rsid w:val="00081C77"/>
    <w:rsid w:val="00081D7A"/>
    <w:rsid w:val="0008201C"/>
    <w:rsid w:val="00082C9F"/>
    <w:rsid w:val="00082E38"/>
    <w:rsid w:val="00083C01"/>
    <w:rsid w:val="00086891"/>
    <w:rsid w:val="000868BA"/>
    <w:rsid w:val="00090808"/>
    <w:rsid w:val="00095339"/>
    <w:rsid w:val="0009607C"/>
    <w:rsid w:val="000969A1"/>
    <w:rsid w:val="00096ECD"/>
    <w:rsid w:val="00097BD6"/>
    <w:rsid w:val="000A035B"/>
    <w:rsid w:val="000A086B"/>
    <w:rsid w:val="000A1672"/>
    <w:rsid w:val="000A3143"/>
    <w:rsid w:val="000A3B18"/>
    <w:rsid w:val="000A7305"/>
    <w:rsid w:val="000B0FAD"/>
    <w:rsid w:val="000B56EF"/>
    <w:rsid w:val="000B7B0C"/>
    <w:rsid w:val="000C5ED6"/>
    <w:rsid w:val="000C6683"/>
    <w:rsid w:val="000D1582"/>
    <w:rsid w:val="000D2C6E"/>
    <w:rsid w:val="000E0336"/>
    <w:rsid w:val="000E15C2"/>
    <w:rsid w:val="000E4872"/>
    <w:rsid w:val="000E5640"/>
    <w:rsid w:val="000E65CF"/>
    <w:rsid w:val="000E7948"/>
    <w:rsid w:val="000F12FE"/>
    <w:rsid w:val="000F13C0"/>
    <w:rsid w:val="000F23B8"/>
    <w:rsid w:val="000F40CD"/>
    <w:rsid w:val="000F6290"/>
    <w:rsid w:val="000F7422"/>
    <w:rsid w:val="001000C6"/>
    <w:rsid w:val="00100613"/>
    <w:rsid w:val="00101410"/>
    <w:rsid w:val="001021AE"/>
    <w:rsid w:val="001030A7"/>
    <w:rsid w:val="001041C6"/>
    <w:rsid w:val="001054F1"/>
    <w:rsid w:val="00106E4E"/>
    <w:rsid w:val="00107BDE"/>
    <w:rsid w:val="00107E43"/>
    <w:rsid w:val="00110628"/>
    <w:rsid w:val="001107E9"/>
    <w:rsid w:val="001117D4"/>
    <w:rsid w:val="00111F36"/>
    <w:rsid w:val="00113AD5"/>
    <w:rsid w:val="00117DFA"/>
    <w:rsid w:val="0012018D"/>
    <w:rsid w:val="0012250A"/>
    <w:rsid w:val="00122A44"/>
    <w:rsid w:val="00124803"/>
    <w:rsid w:val="001301E3"/>
    <w:rsid w:val="00130E68"/>
    <w:rsid w:val="00131CAB"/>
    <w:rsid w:val="00131E08"/>
    <w:rsid w:val="00135C56"/>
    <w:rsid w:val="00136BDD"/>
    <w:rsid w:val="0014003F"/>
    <w:rsid w:val="0014247C"/>
    <w:rsid w:val="00147280"/>
    <w:rsid w:val="00150086"/>
    <w:rsid w:val="001514B0"/>
    <w:rsid w:val="00153551"/>
    <w:rsid w:val="00155402"/>
    <w:rsid w:val="001568FD"/>
    <w:rsid w:val="00161868"/>
    <w:rsid w:val="001618BD"/>
    <w:rsid w:val="00163347"/>
    <w:rsid w:val="00164A39"/>
    <w:rsid w:val="00164BEC"/>
    <w:rsid w:val="0016602B"/>
    <w:rsid w:val="00166FBA"/>
    <w:rsid w:val="001675E9"/>
    <w:rsid w:val="0017114A"/>
    <w:rsid w:val="001718B9"/>
    <w:rsid w:val="0017373F"/>
    <w:rsid w:val="00176B4E"/>
    <w:rsid w:val="00177486"/>
    <w:rsid w:val="001802B9"/>
    <w:rsid w:val="001804D5"/>
    <w:rsid w:val="001823BE"/>
    <w:rsid w:val="00184803"/>
    <w:rsid w:val="001921FD"/>
    <w:rsid w:val="001944AE"/>
    <w:rsid w:val="00194CAB"/>
    <w:rsid w:val="001A2662"/>
    <w:rsid w:val="001A30F3"/>
    <w:rsid w:val="001A5135"/>
    <w:rsid w:val="001A704C"/>
    <w:rsid w:val="001B0A8C"/>
    <w:rsid w:val="001B1066"/>
    <w:rsid w:val="001B1D71"/>
    <w:rsid w:val="001B2FB8"/>
    <w:rsid w:val="001B66C3"/>
    <w:rsid w:val="001B7DCE"/>
    <w:rsid w:val="001C0FA5"/>
    <w:rsid w:val="001C25E6"/>
    <w:rsid w:val="001C2D18"/>
    <w:rsid w:val="001C50E9"/>
    <w:rsid w:val="001C5B90"/>
    <w:rsid w:val="001C5CF1"/>
    <w:rsid w:val="001C7CEA"/>
    <w:rsid w:val="001C7DF7"/>
    <w:rsid w:val="001D084E"/>
    <w:rsid w:val="001D40E6"/>
    <w:rsid w:val="001D49B7"/>
    <w:rsid w:val="001D5155"/>
    <w:rsid w:val="001D6388"/>
    <w:rsid w:val="001E2E94"/>
    <w:rsid w:val="001E3625"/>
    <w:rsid w:val="001E53A3"/>
    <w:rsid w:val="001E552F"/>
    <w:rsid w:val="001E553A"/>
    <w:rsid w:val="001E74E9"/>
    <w:rsid w:val="001F09F9"/>
    <w:rsid w:val="001F6F5F"/>
    <w:rsid w:val="00200A48"/>
    <w:rsid w:val="00206E02"/>
    <w:rsid w:val="00207CF2"/>
    <w:rsid w:val="00211C7B"/>
    <w:rsid w:val="002127AB"/>
    <w:rsid w:val="002149C3"/>
    <w:rsid w:val="00215EF1"/>
    <w:rsid w:val="00216FD8"/>
    <w:rsid w:val="0022026E"/>
    <w:rsid w:val="00221C43"/>
    <w:rsid w:val="00221DCB"/>
    <w:rsid w:val="002224C7"/>
    <w:rsid w:val="00223AD6"/>
    <w:rsid w:val="00224118"/>
    <w:rsid w:val="00224362"/>
    <w:rsid w:val="0023091D"/>
    <w:rsid w:val="002313FF"/>
    <w:rsid w:val="00231971"/>
    <w:rsid w:val="0023201D"/>
    <w:rsid w:val="0023303C"/>
    <w:rsid w:val="00235E90"/>
    <w:rsid w:val="00236B10"/>
    <w:rsid w:val="002411AC"/>
    <w:rsid w:val="00242917"/>
    <w:rsid w:val="00244B04"/>
    <w:rsid w:val="00245E5F"/>
    <w:rsid w:val="002470B3"/>
    <w:rsid w:val="0025061D"/>
    <w:rsid w:val="0025184F"/>
    <w:rsid w:val="0025355A"/>
    <w:rsid w:val="002538C4"/>
    <w:rsid w:val="002551C4"/>
    <w:rsid w:val="00256448"/>
    <w:rsid w:val="0025678D"/>
    <w:rsid w:val="00256FD2"/>
    <w:rsid w:val="00257A2F"/>
    <w:rsid w:val="00261C56"/>
    <w:rsid w:val="00262174"/>
    <w:rsid w:val="00262409"/>
    <w:rsid w:val="00265B39"/>
    <w:rsid w:val="00265FC5"/>
    <w:rsid w:val="00267BA3"/>
    <w:rsid w:val="00270811"/>
    <w:rsid w:val="00271135"/>
    <w:rsid w:val="00271DC1"/>
    <w:rsid w:val="002721CF"/>
    <w:rsid w:val="00272740"/>
    <w:rsid w:val="00273C44"/>
    <w:rsid w:val="00274D02"/>
    <w:rsid w:val="002754EA"/>
    <w:rsid w:val="00276B87"/>
    <w:rsid w:val="002806BF"/>
    <w:rsid w:val="0028169D"/>
    <w:rsid w:val="00282816"/>
    <w:rsid w:val="00283481"/>
    <w:rsid w:val="0028469A"/>
    <w:rsid w:val="0029219E"/>
    <w:rsid w:val="00293F1A"/>
    <w:rsid w:val="00297B5B"/>
    <w:rsid w:val="002A0F77"/>
    <w:rsid w:val="002A13D2"/>
    <w:rsid w:val="002A1792"/>
    <w:rsid w:val="002A21C9"/>
    <w:rsid w:val="002A25CE"/>
    <w:rsid w:val="002A5863"/>
    <w:rsid w:val="002A705F"/>
    <w:rsid w:val="002B0CF8"/>
    <w:rsid w:val="002B2E78"/>
    <w:rsid w:val="002B3C89"/>
    <w:rsid w:val="002B44DD"/>
    <w:rsid w:val="002B6804"/>
    <w:rsid w:val="002B6BC6"/>
    <w:rsid w:val="002C102E"/>
    <w:rsid w:val="002C4555"/>
    <w:rsid w:val="002C46C3"/>
    <w:rsid w:val="002C7291"/>
    <w:rsid w:val="002C78DA"/>
    <w:rsid w:val="002C79D7"/>
    <w:rsid w:val="002D37A1"/>
    <w:rsid w:val="002E1B86"/>
    <w:rsid w:val="002E1E99"/>
    <w:rsid w:val="002E2E25"/>
    <w:rsid w:val="002E3376"/>
    <w:rsid w:val="002E52B1"/>
    <w:rsid w:val="002E666F"/>
    <w:rsid w:val="002E6F37"/>
    <w:rsid w:val="002E7FF6"/>
    <w:rsid w:val="002F0F97"/>
    <w:rsid w:val="002F1586"/>
    <w:rsid w:val="002F5E71"/>
    <w:rsid w:val="002F70F1"/>
    <w:rsid w:val="00303985"/>
    <w:rsid w:val="003047CF"/>
    <w:rsid w:val="00304C34"/>
    <w:rsid w:val="00304F0C"/>
    <w:rsid w:val="00306D9E"/>
    <w:rsid w:val="003078F0"/>
    <w:rsid w:val="003115C6"/>
    <w:rsid w:val="003137BA"/>
    <w:rsid w:val="00315397"/>
    <w:rsid w:val="0032034C"/>
    <w:rsid w:val="00324A26"/>
    <w:rsid w:val="00324FFF"/>
    <w:rsid w:val="003255F7"/>
    <w:rsid w:val="00325F4E"/>
    <w:rsid w:val="00337079"/>
    <w:rsid w:val="003401CC"/>
    <w:rsid w:val="00340D36"/>
    <w:rsid w:val="003437FD"/>
    <w:rsid w:val="00346649"/>
    <w:rsid w:val="00356B93"/>
    <w:rsid w:val="00360375"/>
    <w:rsid w:val="00363D87"/>
    <w:rsid w:val="003737B2"/>
    <w:rsid w:val="00375DFC"/>
    <w:rsid w:val="00382BDB"/>
    <w:rsid w:val="00385829"/>
    <w:rsid w:val="00386D98"/>
    <w:rsid w:val="003945EA"/>
    <w:rsid w:val="00395505"/>
    <w:rsid w:val="003964EC"/>
    <w:rsid w:val="003A17F1"/>
    <w:rsid w:val="003A222D"/>
    <w:rsid w:val="003A3A46"/>
    <w:rsid w:val="003A3EF8"/>
    <w:rsid w:val="003B25DB"/>
    <w:rsid w:val="003B2ADF"/>
    <w:rsid w:val="003B46F5"/>
    <w:rsid w:val="003C48E1"/>
    <w:rsid w:val="003C564A"/>
    <w:rsid w:val="003C69D5"/>
    <w:rsid w:val="003D0CBD"/>
    <w:rsid w:val="003D15CB"/>
    <w:rsid w:val="003D25E5"/>
    <w:rsid w:val="003D5A5A"/>
    <w:rsid w:val="003E002A"/>
    <w:rsid w:val="003E1E0D"/>
    <w:rsid w:val="003E268C"/>
    <w:rsid w:val="003E2D93"/>
    <w:rsid w:val="003E3EFA"/>
    <w:rsid w:val="003E43F7"/>
    <w:rsid w:val="003E4ABB"/>
    <w:rsid w:val="003E5DE7"/>
    <w:rsid w:val="003E7B16"/>
    <w:rsid w:val="003F0173"/>
    <w:rsid w:val="003F097A"/>
    <w:rsid w:val="003F1AFB"/>
    <w:rsid w:val="003F1D38"/>
    <w:rsid w:val="003F43DA"/>
    <w:rsid w:val="003F489B"/>
    <w:rsid w:val="003F6A34"/>
    <w:rsid w:val="003F7855"/>
    <w:rsid w:val="00402D28"/>
    <w:rsid w:val="00403082"/>
    <w:rsid w:val="0040559A"/>
    <w:rsid w:val="004064B8"/>
    <w:rsid w:val="00410DD8"/>
    <w:rsid w:val="00410F0D"/>
    <w:rsid w:val="00412022"/>
    <w:rsid w:val="00417DE0"/>
    <w:rsid w:val="004222D2"/>
    <w:rsid w:val="00430A61"/>
    <w:rsid w:val="004338A7"/>
    <w:rsid w:val="00434A4F"/>
    <w:rsid w:val="00436122"/>
    <w:rsid w:val="00437228"/>
    <w:rsid w:val="0043768A"/>
    <w:rsid w:val="00437810"/>
    <w:rsid w:val="00437F42"/>
    <w:rsid w:val="00443778"/>
    <w:rsid w:val="00443B9D"/>
    <w:rsid w:val="004458F0"/>
    <w:rsid w:val="00445D2E"/>
    <w:rsid w:val="00452678"/>
    <w:rsid w:val="00453760"/>
    <w:rsid w:val="004558E9"/>
    <w:rsid w:val="00455A9C"/>
    <w:rsid w:val="00456FF6"/>
    <w:rsid w:val="004616E0"/>
    <w:rsid w:val="00463D41"/>
    <w:rsid w:val="0046606F"/>
    <w:rsid w:val="00466270"/>
    <w:rsid w:val="004669B7"/>
    <w:rsid w:val="00470869"/>
    <w:rsid w:val="00472356"/>
    <w:rsid w:val="00473541"/>
    <w:rsid w:val="0047452C"/>
    <w:rsid w:val="00474664"/>
    <w:rsid w:val="0048023A"/>
    <w:rsid w:val="00482566"/>
    <w:rsid w:val="00482B62"/>
    <w:rsid w:val="00483483"/>
    <w:rsid w:val="00491884"/>
    <w:rsid w:val="0049630C"/>
    <w:rsid w:val="004A187F"/>
    <w:rsid w:val="004A4C77"/>
    <w:rsid w:val="004A5685"/>
    <w:rsid w:val="004B0DDE"/>
    <w:rsid w:val="004B0EEE"/>
    <w:rsid w:val="004B39E2"/>
    <w:rsid w:val="004B3BF5"/>
    <w:rsid w:val="004B4534"/>
    <w:rsid w:val="004B5A81"/>
    <w:rsid w:val="004C0D38"/>
    <w:rsid w:val="004C1AEC"/>
    <w:rsid w:val="004C1C78"/>
    <w:rsid w:val="004C47A6"/>
    <w:rsid w:val="004D05ED"/>
    <w:rsid w:val="004D189A"/>
    <w:rsid w:val="004D3801"/>
    <w:rsid w:val="004D4F24"/>
    <w:rsid w:val="004D59D4"/>
    <w:rsid w:val="004D5E28"/>
    <w:rsid w:val="004D6BC6"/>
    <w:rsid w:val="004D6F6C"/>
    <w:rsid w:val="004E13B8"/>
    <w:rsid w:val="004E1EA6"/>
    <w:rsid w:val="004E4336"/>
    <w:rsid w:val="004E4C71"/>
    <w:rsid w:val="004E54E1"/>
    <w:rsid w:val="004E57B4"/>
    <w:rsid w:val="004E79C9"/>
    <w:rsid w:val="004E7E0A"/>
    <w:rsid w:val="004F2074"/>
    <w:rsid w:val="004F29EC"/>
    <w:rsid w:val="004F576A"/>
    <w:rsid w:val="004F5BA8"/>
    <w:rsid w:val="004F6AF4"/>
    <w:rsid w:val="004F7D27"/>
    <w:rsid w:val="00503A41"/>
    <w:rsid w:val="0050573D"/>
    <w:rsid w:val="00506D29"/>
    <w:rsid w:val="00507AC5"/>
    <w:rsid w:val="005105D5"/>
    <w:rsid w:val="00512340"/>
    <w:rsid w:val="005173F6"/>
    <w:rsid w:val="005200ED"/>
    <w:rsid w:val="0052125A"/>
    <w:rsid w:val="00521279"/>
    <w:rsid w:val="0052224E"/>
    <w:rsid w:val="0052345E"/>
    <w:rsid w:val="0052730E"/>
    <w:rsid w:val="00531B4D"/>
    <w:rsid w:val="0053375D"/>
    <w:rsid w:val="005343FC"/>
    <w:rsid w:val="00534BBF"/>
    <w:rsid w:val="00537C3A"/>
    <w:rsid w:val="00541833"/>
    <w:rsid w:val="0054324B"/>
    <w:rsid w:val="0054400C"/>
    <w:rsid w:val="00546AAD"/>
    <w:rsid w:val="00547136"/>
    <w:rsid w:val="00547207"/>
    <w:rsid w:val="0055047A"/>
    <w:rsid w:val="00556F96"/>
    <w:rsid w:val="00562160"/>
    <w:rsid w:val="005635A9"/>
    <w:rsid w:val="00563B3D"/>
    <w:rsid w:val="00564D63"/>
    <w:rsid w:val="00567535"/>
    <w:rsid w:val="00572DEA"/>
    <w:rsid w:val="00574DC2"/>
    <w:rsid w:val="0057687A"/>
    <w:rsid w:val="005826E1"/>
    <w:rsid w:val="00584A4D"/>
    <w:rsid w:val="00586E51"/>
    <w:rsid w:val="00587B42"/>
    <w:rsid w:val="005911E1"/>
    <w:rsid w:val="00591FBA"/>
    <w:rsid w:val="00593378"/>
    <w:rsid w:val="00597DFA"/>
    <w:rsid w:val="005A124C"/>
    <w:rsid w:val="005A27F9"/>
    <w:rsid w:val="005A2A2C"/>
    <w:rsid w:val="005A3FE5"/>
    <w:rsid w:val="005B46FC"/>
    <w:rsid w:val="005B58CB"/>
    <w:rsid w:val="005B73A2"/>
    <w:rsid w:val="005B796B"/>
    <w:rsid w:val="005C1454"/>
    <w:rsid w:val="005C52B4"/>
    <w:rsid w:val="005D4619"/>
    <w:rsid w:val="005D5540"/>
    <w:rsid w:val="005D5547"/>
    <w:rsid w:val="005D7225"/>
    <w:rsid w:val="005D7249"/>
    <w:rsid w:val="005D754B"/>
    <w:rsid w:val="005D7CE1"/>
    <w:rsid w:val="005E080B"/>
    <w:rsid w:val="005E3F7D"/>
    <w:rsid w:val="005E43AA"/>
    <w:rsid w:val="005E4F94"/>
    <w:rsid w:val="005E6E2C"/>
    <w:rsid w:val="005F0A91"/>
    <w:rsid w:val="005F0AEB"/>
    <w:rsid w:val="005F0EF8"/>
    <w:rsid w:val="005F23D2"/>
    <w:rsid w:val="005F6A38"/>
    <w:rsid w:val="00600489"/>
    <w:rsid w:val="0060528A"/>
    <w:rsid w:val="006079E0"/>
    <w:rsid w:val="006123C0"/>
    <w:rsid w:val="00613AB3"/>
    <w:rsid w:val="0061475A"/>
    <w:rsid w:val="0061514D"/>
    <w:rsid w:val="00620614"/>
    <w:rsid w:val="00623A1C"/>
    <w:rsid w:val="006242E8"/>
    <w:rsid w:val="00624965"/>
    <w:rsid w:val="006300AC"/>
    <w:rsid w:val="00633242"/>
    <w:rsid w:val="006344E1"/>
    <w:rsid w:val="00635562"/>
    <w:rsid w:val="006356ED"/>
    <w:rsid w:val="0063630C"/>
    <w:rsid w:val="00636FCA"/>
    <w:rsid w:val="006370D1"/>
    <w:rsid w:val="00640386"/>
    <w:rsid w:val="00644230"/>
    <w:rsid w:val="00644556"/>
    <w:rsid w:val="0064485E"/>
    <w:rsid w:val="0064686E"/>
    <w:rsid w:val="00647883"/>
    <w:rsid w:val="00650374"/>
    <w:rsid w:val="006522CB"/>
    <w:rsid w:val="0065441C"/>
    <w:rsid w:val="00657288"/>
    <w:rsid w:val="00657BED"/>
    <w:rsid w:val="00660AA6"/>
    <w:rsid w:val="00660AAC"/>
    <w:rsid w:val="006628F2"/>
    <w:rsid w:val="00663665"/>
    <w:rsid w:val="00664257"/>
    <w:rsid w:val="006664F4"/>
    <w:rsid w:val="00670330"/>
    <w:rsid w:val="00674CF3"/>
    <w:rsid w:val="00676C3D"/>
    <w:rsid w:val="00677A6C"/>
    <w:rsid w:val="00677C3B"/>
    <w:rsid w:val="00677D49"/>
    <w:rsid w:val="006820EB"/>
    <w:rsid w:val="006822C8"/>
    <w:rsid w:val="00683B3A"/>
    <w:rsid w:val="00686225"/>
    <w:rsid w:val="0069266F"/>
    <w:rsid w:val="00692976"/>
    <w:rsid w:val="00693FD6"/>
    <w:rsid w:val="00694858"/>
    <w:rsid w:val="006967D0"/>
    <w:rsid w:val="00696DF2"/>
    <w:rsid w:val="00697924"/>
    <w:rsid w:val="006A100E"/>
    <w:rsid w:val="006A2F4F"/>
    <w:rsid w:val="006A6D86"/>
    <w:rsid w:val="006B1E97"/>
    <w:rsid w:val="006B21DE"/>
    <w:rsid w:val="006B42D7"/>
    <w:rsid w:val="006B4994"/>
    <w:rsid w:val="006B53C1"/>
    <w:rsid w:val="006B58D6"/>
    <w:rsid w:val="006C0EF7"/>
    <w:rsid w:val="006D427C"/>
    <w:rsid w:val="006D4666"/>
    <w:rsid w:val="006D4D34"/>
    <w:rsid w:val="006E09A9"/>
    <w:rsid w:val="006E0F0A"/>
    <w:rsid w:val="006E3E2E"/>
    <w:rsid w:val="006E43D7"/>
    <w:rsid w:val="006E4CCB"/>
    <w:rsid w:val="006E511F"/>
    <w:rsid w:val="006F0D70"/>
    <w:rsid w:val="006F0EEC"/>
    <w:rsid w:val="006F1B70"/>
    <w:rsid w:val="006F28DF"/>
    <w:rsid w:val="006F2FC1"/>
    <w:rsid w:val="006F4CCD"/>
    <w:rsid w:val="006F68FE"/>
    <w:rsid w:val="00700F94"/>
    <w:rsid w:val="00701983"/>
    <w:rsid w:val="00705855"/>
    <w:rsid w:val="00705D40"/>
    <w:rsid w:val="00706644"/>
    <w:rsid w:val="0071146D"/>
    <w:rsid w:val="00711550"/>
    <w:rsid w:val="00711966"/>
    <w:rsid w:val="00712048"/>
    <w:rsid w:val="00714EDB"/>
    <w:rsid w:val="0071736D"/>
    <w:rsid w:val="00717BBE"/>
    <w:rsid w:val="00720055"/>
    <w:rsid w:val="00720530"/>
    <w:rsid w:val="00721622"/>
    <w:rsid w:val="007216F9"/>
    <w:rsid w:val="00722798"/>
    <w:rsid w:val="0072357C"/>
    <w:rsid w:val="007241E1"/>
    <w:rsid w:val="00724353"/>
    <w:rsid w:val="00724A05"/>
    <w:rsid w:val="00724A5C"/>
    <w:rsid w:val="007277A3"/>
    <w:rsid w:val="00732714"/>
    <w:rsid w:val="00733FF9"/>
    <w:rsid w:val="00736F0C"/>
    <w:rsid w:val="007458CE"/>
    <w:rsid w:val="0076399C"/>
    <w:rsid w:val="007660E6"/>
    <w:rsid w:val="0077135F"/>
    <w:rsid w:val="00771FEB"/>
    <w:rsid w:val="00773CCD"/>
    <w:rsid w:val="007745D3"/>
    <w:rsid w:val="007757B3"/>
    <w:rsid w:val="0077742A"/>
    <w:rsid w:val="00781E22"/>
    <w:rsid w:val="00782FC8"/>
    <w:rsid w:val="007834F7"/>
    <w:rsid w:val="00790D7C"/>
    <w:rsid w:val="00791E55"/>
    <w:rsid w:val="00794AA2"/>
    <w:rsid w:val="007956D8"/>
    <w:rsid w:val="007A02C3"/>
    <w:rsid w:val="007A1EEE"/>
    <w:rsid w:val="007A20FF"/>
    <w:rsid w:val="007A22E5"/>
    <w:rsid w:val="007A336D"/>
    <w:rsid w:val="007A4825"/>
    <w:rsid w:val="007A766E"/>
    <w:rsid w:val="007B12EA"/>
    <w:rsid w:val="007B1D55"/>
    <w:rsid w:val="007B391B"/>
    <w:rsid w:val="007B4310"/>
    <w:rsid w:val="007B76BA"/>
    <w:rsid w:val="007B79D2"/>
    <w:rsid w:val="007C1002"/>
    <w:rsid w:val="007C33C4"/>
    <w:rsid w:val="007C54CA"/>
    <w:rsid w:val="007C66B8"/>
    <w:rsid w:val="007D0BA1"/>
    <w:rsid w:val="007D1722"/>
    <w:rsid w:val="007D3DA0"/>
    <w:rsid w:val="007D4235"/>
    <w:rsid w:val="007D627C"/>
    <w:rsid w:val="007D7A45"/>
    <w:rsid w:val="007D7DDE"/>
    <w:rsid w:val="007F7859"/>
    <w:rsid w:val="007F7ECD"/>
    <w:rsid w:val="008018C0"/>
    <w:rsid w:val="00803D25"/>
    <w:rsid w:val="00810969"/>
    <w:rsid w:val="008170F1"/>
    <w:rsid w:val="00822102"/>
    <w:rsid w:val="008235C9"/>
    <w:rsid w:val="008237AE"/>
    <w:rsid w:val="00824F74"/>
    <w:rsid w:val="00826645"/>
    <w:rsid w:val="00826FB2"/>
    <w:rsid w:val="00827AE8"/>
    <w:rsid w:val="00830856"/>
    <w:rsid w:val="00830FE3"/>
    <w:rsid w:val="0083177F"/>
    <w:rsid w:val="00831AB4"/>
    <w:rsid w:val="0083396A"/>
    <w:rsid w:val="008354B5"/>
    <w:rsid w:val="00842FC4"/>
    <w:rsid w:val="00844181"/>
    <w:rsid w:val="00844C34"/>
    <w:rsid w:val="00845916"/>
    <w:rsid w:val="00846813"/>
    <w:rsid w:val="00847E26"/>
    <w:rsid w:val="0085006E"/>
    <w:rsid w:val="008518E9"/>
    <w:rsid w:val="00851D46"/>
    <w:rsid w:val="00853168"/>
    <w:rsid w:val="00853D9A"/>
    <w:rsid w:val="00860603"/>
    <w:rsid w:val="00861842"/>
    <w:rsid w:val="00864BBA"/>
    <w:rsid w:val="00865BAC"/>
    <w:rsid w:val="00866683"/>
    <w:rsid w:val="008671CD"/>
    <w:rsid w:val="008729F0"/>
    <w:rsid w:val="008743ED"/>
    <w:rsid w:val="0087528E"/>
    <w:rsid w:val="00877BB0"/>
    <w:rsid w:val="00881DE9"/>
    <w:rsid w:val="00887DC9"/>
    <w:rsid w:val="00890600"/>
    <w:rsid w:val="00892496"/>
    <w:rsid w:val="008933F2"/>
    <w:rsid w:val="00894DB6"/>
    <w:rsid w:val="0089736D"/>
    <w:rsid w:val="008A16D2"/>
    <w:rsid w:val="008A44B8"/>
    <w:rsid w:val="008A58C6"/>
    <w:rsid w:val="008B2B15"/>
    <w:rsid w:val="008B74B2"/>
    <w:rsid w:val="008B7A09"/>
    <w:rsid w:val="008C1526"/>
    <w:rsid w:val="008C21E1"/>
    <w:rsid w:val="008C269E"/>
    <w:rsid w:val="008C2C52"/>
    <w:rsid w:val="008C3A03"/>
    <w:rsid w:val="008C3E5D"/>
    <w:rsid w:val="008C7862"/>
    <w:rsid w:val="008D1A04"/>
    <w:rsid w:val="008D2A0E"/>
    <w:rsid w:val="008D30B3"/>
    <w:rsid w:val="008D4D8B"/>
    <w:rsid w:val="008D4E37"/>
    <w:rsid w:val="008D6575"/>
    <w:rsid w:val="008E21BD"/>
    <w:rsid w:val="008E2C4F"/>
    <w:rsid w:val="008E3215"/>
    <w:rsid w:val="008E5623"/>
    <w:rsid w:val="008E632C"/>
    <w:rsid w:val="008E660E"/>
    <w:rsid w:val="008E67CE"/>
    <w:rsid w:val="008F0B0D"/>
    <w:rsid w:val="008F0B4A"/>
    <w:rsid w:val="008F7C38"/>
    <w:rsid w:val="0090003A"/>
    <w:rsid w:val="00900440"/>
    <w:rsid w:val="00901807"/>
    <w:rsid w:val="00902E2B"/>
    <w:rsid w:val="009039FD"/>
    <w:rsid w:val="00904014"/>
    <w:rsid w:val="009042D9"/>
    <w:rsid w:val="00905B13"/>
    <w:rsid w:val="00906BE9"/>
    <w:rsid w:val="00907762"/>
    <w:rsid w:val="00907875"/>
    <w:rsid w:val="00907E9C"/>
    <w:rsid w:val="00910B5F"/>
    <w:rsid w:val="00913582"/>
    <w:rsid w:val="00913611"/>
    <w:rsid w:val="00913D9C"/>
    <w:rsid w:val="00914021"/>
    <w:rsid w:val="00916FC8"/>
    <w:rsid w:val="00917434"/>
    <w:rsid w:val="00922E0B"/>
    <w:rsid w:val="00923EA8"/>
    <w:rsid w:val="009257DD"/>
    <w:rsid w:val="00932658"/>
    <w:rsid w:val="00932CA6"/>
    <w:rsid w:val="00935824"/>
    <w:rsid w:val="00935FE1"/>
    <w:rsid w:val="009373AA"/>
    <w:rsid w:val="00937A40"/>
    <w:rsid w:val="00937D14"/>
    <w:rsid w:val="00940402"/>
    <w:rsid w:val="00944B23"/>
    <w:rsid w:val="009451FC"/>
    <w:rsid w:val="00946370"/>
    <w:rsid w:val="00946676"/>
    <w:rsid w:val="009529FB"/>
    <w:rsid w:val="00954515"/>
    <w:rsid w:val="00961275"/>
    <w:rsid w:val="009613C2"/>
    <w:rsid w:val="00964A76"/>
    <w:rsid w:val="00965A5C"/>
    <w:rsid w:val="00966967"/>
    <w:rsid w:val="00967574"/>
    <w:rsid w:val="00970D01"/>
    <w:rsid w:val="00975B57"/>
    <w:rsid w:val="00977C08"/>
    <w:rsid w:val="00983A40"/>
    <w:rsid w:val="00984F94"/>
    <w:rsid w:val="00985F6F"/>
    <w:rsid w:val="009868BE"/>
    <w:rsid w:val="009905ED"/>
    <w:rsid w:val="00991EB4"/>
    <w:rsid w:val="00994671"/>
    <w:rsid w:val="009947DF"/>
    <w:rsid w:val="0099654C"/>
    <w:rsid w:val="00996807"/>
    <w:rsid w:val="009974FA"/>
    <w:rsid w:val="009A279E"/>
    <w:rsid w:val="009A3B8F"/>
    <w:rsid w:val="009A65E5"/>
    <w:rsid w:val="009B2692"/>
    <w:rsid w:val="009B37A6"/>
    <w:rsid w:val="009B47DC"/>
    <w:rsid w:val="009B592A"/>
    <w:rsid w:val="009B64AA"/>
    <w:rsid w:val="009B66B9"/>
    <w:rsid w:val="009C1743"/>
    <w:rsid w:val="009C2897"/>
    <w:rsid w:val="009C4D89"/>
    <w:rsid w:val="009C5D62"/>
    <w:rsid w:val="009C727D"/>
    <w:rsid w:val="009D31E8"/>
    <w:rsid w:val="009D3F81"/>
    <w:rsid w:val="009D4BCA"/>
    <w:rsid w:val="009E5435"/>
    <w:rsid w:val="009F2577"/>
    <w:rsid w:val="009F3A53"/>
    <w:rsid w:val="009F6161"/>
    <w:rsid w:val="009F6E51"/>
    <w:rsid w:val="00A00E36"/>
    <w:rsid w:val="00A02010"/>
    <w:rsid w:val="00A0364F"/>
    <w:rsid w:val="00A04E9A"/>
    <w:rsid w:val="00A0773D"/>
    <w:rsid w:val="00A07CEF"/>
    <w:rsid w:val="00A14161"/>
    <w:rsid w:val="00A17203"/>
    <w:rsid w:val="00A22C59"/>
    <w:rsid w:val="00A23061"/>
    <w:rsid w:val="00A247A8"/>
    <w:rsid w:val="00A27F3B"/>
    <w:rsid w:val="00A3127B"/>
    <w:rsid w:val="00A31C1B"/>
    <w:rsid w:val="00A325DC"/>
    <w:rsid w:val="00A32CB2"/>
    <w:rsid w:val="00A32FBA"/>
    <w:rsid w:val="00A35018"/>
    <w:rsid w:val="00A35A76"/>
    <w:rsid w:val="00A3674D"/>
    <w:rsid w:val="00A41408"/>
    <w:rsid w:val="00A42040"/>
    <w:rsid w:val="00A43957"/>
    <w:rsid w:val="00A50B91"/>
    <w:rsid w:val="00A51A17"/>
    <w:rsid w:val="00A53F4B"/>
    <w:rsid w:val="00A549D1"/>
    <w:rsid w:val="00A55565"/>
    <w:rsid w:val="00A56A94"/>
    <w:rsid w:val="00A606A4"/>
    <w:rsid w:val="00A64D8E"/>
    <w:rsid w:val="00A664C7"/>
    <w:rsid w:val="00A67420"/>
    <w:rsid w:val="00A73B42"/>
    <w:rsid w:val="00A73F47"/>
    <w:rsid w:val="00A74E5C"/>
    <w:rsid w:val="00A75D82"/>
    <w:rsid w:val="00A77EBA"/>
    <w:rsid w:val="00A80D7D"/>
    <w:rsid w:val="00A83F64"/>
    <w:rsid w:val="00A84F60"/>
    <w:rsid w:val="00A86E3F"/>
    <w:rsid w:val="00A92E0A"/>
    <w:rsid w:val="00A959D8"/>
    <w:rsid w:val="00AA2BF6"/>
    <w:rsid w:val="00AA3A82"/>
    <w:rsid w:val="00AB041E"/>
    <w:rsid w:val="00AB100F"/>
    <w:rsid w:val="00AB1A2B"/>
    <w:rsid w:val="00AB1A36"/>
    <w:rsid w:val="00AB4A00"/>
    <w:rsid w:val="00AB4CB5"/>
    <w:rsid w:val="00AB6EF9"/>
    <w:rsid w:val="00AB7F1B"/>
    <w:rsid w:val="00AC0DBC"/>
    <w:rsid w:val="00AC3D39"/>
    <w:rsid w:val="00AC4379"/>
    <w:rsid w:val="00AC4C67"/>
    <w:rsid w:val="00AC4F81"/>
    <w:rsid w:val="00AC6D11"/>
    <w:rsid w:val="00AD11FC"/>
    <w:rsid w:val="00AD1E83"/>
    <w:rsid w:val="00AD4D62"/>
    <w:rsid w:val="00AD5DDF"/>
    <w:rsid w:val="00AD7A13"/>
    <w:rsid w:val="00AE00B8"/>
    <w:rsid w:val="00AE02C1"/>
    <w:rsid w:val="00AE12E0"/>
    <w:rsid w:val="00AE3BEF"/>
    <w:rsid w:val="00AF0BC1"/>
    <w:rsid w:val="00AF11DF"/>
    <w:rsid w:val="00AF1B37"/>
    <w:rsid w:val="00AF2953"/>
    <w:rsid w:val="00AF34B9"/>
    <w:rsid w:val="00AF52F8"/>
    <w:rsid w:val="00B01EA4"/>
    <w:rsid w:val="00B04B9F"/>
    <w:rsid w:val="00B055FC"/>
    <w:rsid w:val="00B1190B"/>
    <w:rsid w:val="00B1517B"/>
    <w:rsid w:val="00B15590"/>
    <w:rsid w:val="00B155A0"/>
    <w:rsid w:val="00B17005"/>
    <w:rsid w:val="00B17380"/>
    <w:rsid w:val="00B201EF"/>
    <w:rsid w:val="00B2289F"/>
    <w:rsid w:val="00B23FCC"/>
    <w:rsid w:val="00B273F3"/>
    <w:rsid w:val="00B30FE9"/>
    <w:rsid w:val="00B345F7"/>
    <w:rsid w:val="00B4037F"/>
    <w:rsid w:val="00B41416"/>
    <w:rsid w:val="00B4383E"/>
    <w:rsid w:val="00B44F95"/>
    <w:rsid w:val="00B46529"/>
    <w:rsid w:val="00B52149"/>
    <w:rsid w:val="00B5232C"/>
    <w:rsid w:val="00B52B3C"/>
    <w:rsid w:val="00B54781"/>
    <w:rsid w:val="00B55421"/>
    <w:rsid w:val="00B5610A"/>
    <w:rsid w:val="00B6072D"/>
    <w:rsid w:val="00B62192"/>
    <w:rsid w:val="00B63086"/>
    <w:rsid w:val="00B6332E"/>
    <w:rsid w:val="00B637FA"/>
    <w:rsid w:val="00B6523D"/>
    <w:rsid w:val="00B67EC3"/>
    <w:rsid w:val="00B7280F"/>
    <w:rsid w:val="00B72A37"/>
    <w:rsid w:val="00B72F82"/>
    <w:rsid w:val="00B76F43"/>
    <w:rsid w:val="00B82455"/>
    <w:rsid w:val="00B842F8"/>
    <w:rsid w:val="00B85596"/>
    <w:rsid w:val="00B866D9"/>
    <w:rsid w:val="00B86798"/>
    <w:rsid w:val="00B9023A"/>
    <w:rsid w:val="00B95439"/>
    <w:rsid w:val="00B96E3A"/>
    <w:rsid w:val="00B97653"/>
    <w:rsid w:val="00B97A59"/>
    <w:rsid w:val="00BA1762"/>
    <w:rsid w:val="00BA2E7B"/>
    <w:rsid w:val="00BA51D3"/>
    <w:rsid w:val="00BB2FDF"/>
    <w:rsid w:val="00BB4B23"/>
    <w:rsid w:val="00BB72F6"/>
    <w:rsid w:val="00BB7C0B"/>
    <w:rsid w:val="00BC0774"/>
    <w:rsid w:val="00BC0BF4"/>
    <w:rsid w:val="00BC1E70"/>
    <w:rsid w:val="00BC36D7"/>
    <w:rsid w:val="00BC43D4"/>
    <w:rsid w:val="00BC5287"/>
    <w:rsid w:val="00BD01CC"/>
    <w:rsid w:val="00BD2A14"/>
    <w:rsid w:val="00BD509C"/>
    <w:rsid w:val="00BE2641"/>
    <w:rsid w:val="00BE6ADB"/>
    <w:rsid w:val="00BE74A2"/>
    <w:rsid w:val="00BF2248"/>
    <w:rsid w:val="00BF3E40"/>
    <w:rsid w:val="00BF60E9"/>
    <w:rsid w:val="00BF7295"/>
    <w:rsid w:val="00C013D7"/>
    <w:rsid w:val="00C01A2B"/>
    <w:rsid w:val="00C0333A"/>
    <w:rsid w:val="00C14C09"/>
    <w:rsid w:val="00C16312"/>
    <w:rsid w:val="00C16CD2"/>
    <w:rsid w:val="00C20B85"/>
    <w:rsid w:val="00C218A4"/>
    <w:rsid w:val="00C225C4"/>
    <w:rsid w:val="00C2532D"/>
    <w:rsid w:val="00C2740F"/>
    <w:rsid w:val="00C3241F"/>
    <w:rsid w:val="00C349D3"/>
    <w:rsid w:val="00C36043"/>
    <w:rsid w:val="00C36AD5"/>
    <w:rsid w:val="00C37058"/>
    <w:rsid w:val="00C376B9"/>
    <w:rsid w:val="00C41DB9"/>
    <w:rsid w:val="00C42348"/>
    <w:rsid w:val="00C4365A"/>
    <w:rsid w:val="00C4369E"/>
    <w:rsid w:val="00C45C45"/>
    <w:rsid w:val="00C46D70"/>
    <w:rsid w:val="00C47634"/>
    <w:rsid w:val="00C51224"/>
    <w:rsid w:val="00C5176E"/>
    <w:rsid w:val="00C539D7"/>
    <w:rsid w:val="00C541FE"/>
    <w:rsid w:val="00C555A7"/>
    <w:rsid w:val="00C56C34"/>
    <w:rsid w:val="00C56EC9"/>
    <w:rsid w:val="00C619B8"/>
    <w:rsid w:val="00C6266A"/>
    <w:rsid w:val="00C6454F"/>
    <w:rsid w:val="00C64BB5"/>
    <w:rsid w:val="00C678DF"/>
    <w:rsid w:val="00C81BDB"/>
    <w:rsid w:val="00C82A24"/>
    <w:rsid w:val="00C8565E"/>
    <w:rsid w:val="00C90586"/>
    <w:rsid w:val="00C91127"/>
    <w:rsid w:val="00C9133A"/>
    <w:rsid w:val="00C92791"/>
    <w:rsid w:val="00C92EF8"/>
    <w:rsid w:val="00C93BF5"/>
    <w:rsid w:val="00C93D6F"/>
    <w:rsid w:val="00C9436D"/>
    <w:rsid w:val="00C95888"/>
    <w:rsid w:val="00C96636"/>
    <w:rsid w:val="00C96890"/>
    <w:rsid w:val="00C97E8E"/>
    <w:rsid w:val="00CA4340"/>
    <w:rsid w:val="00CA4E5E"/>
    <w:rsid w:val="00CA52C6"/>
    <w:rsid w:val="00CA58F4"/>
    <w:rsid w:val="00CA5C22"/>
    <w:rsid w:val="00CB0C93"/>
    <w:rsid w:val="00CB2709"/>
    <w:rsid w:val="00CB276B"/>
    <w:rsid w:val="00CB2C20"/>
    <w:rsid w:val="00CB4B5C"/>
    <w:rsid w:val="00CB5B31"/>
    <w:rsid w:val="00CB6236"/>
    <w:rsid w:val="00CC20C5"/>
    <w:rsid w:val="00CC2633"/>
    <w:rsid w:val="00CC4200"/>
    <w:rsid w:val="00CC76A4"/>
    <w:rsid w:val="00CD0C84"/>
    <w:rsid w:val="00CD12B4"/>
    <w:rsid w:val="00CE076F"/>
    <w:rsid w:val="00CE114C"/>
    <w:rsid w:val="00CE1C06"/>
    <w:rsid w:val="00CE3608"/>
    <w:rsid w:val="00CE4089"/>
    <w:rsid w:val="00CE694D"/>
    <w:rsid w:val="00CE6BAA"/>
    <w:rsid w:val="00CF14A5"/>
    <w:rsid w:val="00CF3913"/>
    <w:rsid w:val="00CF3FAB"/>
    <w:rsid w:val="00D002F1"/>
    <w:rsid w:val="00D06CA4"/>
    <w:rsid w:val="00D1026E"/>
    <w:rsid w:val="00D1124A"/>
    <w:rsid w:val="00D1275E"/>
    <w:rsid w:val="00D157D1"/>
    <w:rsid w:val="00D15BED"/>
    <w:rsid w:val="00D16CEA"/>
    <w:rsid w:val="00D23387"/>
    <w:rsid w:val="00D26B94"/>
    <w:rsid w:val="00D307ED"/>
    <w:rsid w:val="00D32AD6"/>
    <w:rsid w:val="00D32AE4"/>
    <w:rsid w:val="00D359D4"/>
    <w:rsid w:val="00D36B26"/>
    <w:rsid w:val="00D4127D"/>
    <w:rsid w:val="00D42315"/>
    <w:rsid w:val="00D50F1A"/>
    <w:rsid w:val="00D5101F"/>
    <w:rsid w:val="00D53DBE"/>
    <w:rsid w:val="00D5430D"/>
    <w:rsid w:val="00D5783B"/>
    <w:rsid w:val="00D61772"/>
    <w:rsid w:val="00D62E3F"/>
    <w:rsid w:val="00D63796"/>
    <w:rsid w:val="00D66D66"/>
    <w:rsid w:val="00D67567"/>
    <w:rsid w:val="00D72932"/>
    <w:rsid w:val="00D73221"/>
    <w:rsid w:val="00D73CCE"/>
    <w:rsid w:val="00D75015"/>
    <w:rsid w:val="00D7543F"/>
    <w:rsid w:val="00D80818"/>
    <w:rsid w:val="00D852E1"/>
    <w:rsid w:val="00D8668D"/>
    <w:rsid w:val="00D96E29"/>
    <w:rsid w:val="00DA15AB"/>
    <w:rsid w:val="00DA3294"/>
    <w:rsid w:val="00DB4CB2"/>
    <w:rsid w:val="00DB691A"/>
    <w:rsid w:val="00DC08E2"/>
    <w:rsid w:val="00DC0A8F"/>
    <w:rsid w:val="00DC36AE"/>
    <w:rsid w:val="00DC3FDF"/>
    <w:rsid w:val="00DC4E7C"/>
    <w:rsid w:val="00DC7C8B"/>
    <w:rsid w:val="00DD1D8C"/>
    <w:rsid w:val="00DD4483"/>
    <w:rsid w:val="00DD617F"/>
    <w:rsid w:val="00DD7603"/>
    <w:rsid w:val="00DD765C"/>
    <w:rsid w:val="00DE0A46"/>
    <w:rsid w:val="00DE354B"/>
    <w:rsid w:val="00DE4949"/>
    <w:rsid w:val="00DE5FF0"/>
    <w:rsid w:val="00DE6306"/>
    <w:rsid w:val="00DF2345"/>
    <w:rsid w:val="00DF3F0D"/>
    <w:rsid w:val="00E00CC8"/>
    <w:rsid w:val="00E02957"/>
    <w:rsid w:val="00E03ABF"/>
    <w:rsid w:val="00E04A5D"/>
    <w:rsid w:val="00E06E46"/>
    <w:rsid w:val="00E10302"/>
    <w:rsid w:val="00E14099"/>
    <w:rsid w:val="00E1431B"/>
    <w:rsid w:val="00E21129"/>
    <w:rsid w:val="00E223E4"/>
    <w:rsid w:val="00E306BD"/>
    <w:rsid w:val="00E30922"/>
    <w:rsid w:val="00E32FE1"/>
    <w:rsid w:val="00E36882"/>
    <w:rsid w:val="00E36C86"/>
    <w:rsid w:val="00E42036"/>
    <w:rsid w:val="00E448DA"/>
    <w:rsid w:val="00E45D24"/>
    <w:rsid w:val="00E45EA3"/>
    <w:rsid w:val="00E50327"/>
    <w:rsid w:val="00E50E8B"/>
    <w:rsid w:val="00E52D1F"/>
    <w:rsid w:val="00E56DA3"/>
    <w:rsid w:val="00E572B4"/>
    <w:rsid w:val="00E6016D"/>
    <w:rsid w:val="00E641DF"/>
    <w:rsid w:val="00E65050"/>
    <w:rsid w:val="00E66253"/>
    <w:rsid w:val="00E67032"/>
    <w:rsid w:val="00E67D55"/>
    <w:rsid w:val="00E67F03"/>
    <w:rsid w:val="00E724E4"/>
    <w:rsid w:val="00E72BE0"/>
    <w:rsid w:val="00E7387B"/>
    <w:rsid w:val="00E76893"/>
    <w:rsid w:val="00E77B89"/>
    <w:rsid w:val="00E8645B"/>
    <w:rsid w:val="00E93192"/>
    <w:rsid w:val="00E93C16"/>
    <w:rsid w:val="00E944D8"/>
    <w:rsid w:val="00EA0708"/>
    <w:rsid w:val="00EA180E"/>
    <w:rsid w:val="00EA3AD4"/>
    <w:rsid w:val="00EA6B93"/>
    <w:rsid w:val="00EA6E6D"/>
    <w:rsid w:val="00EA758A"/>
    <w:rsid w:val="00EB0C64"/>
    <w:rsid w:val="00EB46DF"/>
    <w:rsid w:val="00EB58C5"/>
    <w:rsid w:val="00EC3B15"/>
    <w:rsid w:val="00EC408B"/>
    <w:rsid w:val="00EC51F0"/>
    <w:rsid w:val="00EC62A5"/>
    <w:rsid w:val="00EC6AFE"/>
    <w:rsid w:val="00ED1290"/>
    <w:rsid w:val="00ED2E1F"/>
    <w:rsid w:val="00ED4B98"/>
    <w:rsid w:val="00EE0E0F"/>
    <w:rsid w:val="00EE331E"/>
    <w:rsid w:val="00EF3776"/>
    <w:rsid w:val="00EF509C"/>
    <w:rsid w:val="00EF7108"/>
    <w:rsid w:val="00F00FCA"/>
    <w:rsid w:val="00F03AAD"/>
    <w:rsid w:val="00F0774E"/>
    <w:rsid w:val="00F13131"/>
    <w:rsid w:val="00F17617"/>
    <w:rsid w:val="00F207B3"/>
    <w:rsid w:val="00F209D7"/>
    <w:rsid w:val="00F21997"/>
    <w:rsid w:val="00F21AD6"/>
    <w:rsid w:val="00F22BCB"/>
    <w:rsid w:val="00F23622"/>
    <w:rsid w:val="00F23BF3"/>
    <w:rsid w:val="00F274A6"/>
    <w:rsid w:val="00F27D51"/>
    <w:rsid w:val="00F3059E"/>
    <w:rsid w:val="00F306E4"/>
    <w:rsid w:val="00F32DB6"/>
    <w:rsid w:val="00F33498"/>
    <w:rsid w:val="00F37D7B"/>
    <w:rsid w:val="00F40020"/>
    <w:rsid w:val="00F41C97"/>
    <w:rsid w:val="00F431DC"/>
    <w:rsid w:val="00F4498D"/>
    <w:rsid w:val="00F50213"/>
    <w:rsid w:val="00F50B54"/>
    <w:rsid w:val="00F52D30"/>
    <w:rsid w:val="00F54308"/>
    <w:rsid w:val="00F5496B"/>
    <w:rsid w:val="00F54CE5"/>
    <w:rsid w:val="00F54E75"/>
    <w:rsid w:val="00F56273"/>
    <w:rsid w:val="00F60C5C"/>
    <w:rsid w:val="00F61F33"/>
    <w:rsid w:val="00F62401"/>
    <w:rsid w:val="00F63DCD"/>
    <w:rsid w:val="00F6459E"/>
    <w:rsid w:val="00F65780"/>
    <w:rsid w:val="00F66FB7"/>
    <w:rsid w:val="00F70E25"/>
    <w:rsid w:val="00F726A2"/>
    <w:rsid w:val="00F7420A"/>
    <w:rsid w:val="00F75143"/>
    <w:rsid w:val="00F8126F"/>
    <w:rsid w:val="00F81AD3"/>
    <w:rsid w:val="00F8255D"/>
    <w:rsid w:val="00F83ABD"/>
    <w:rsid w:val="00F8602C"/>
    <w:rsid w:val="00F86160"/>
    <w:rsid w:val="00F87FFA"/>
    <w:rsid w:val="00F9191A"/>
    <w:rsid w:val="00F9449F"/>
    <w:rsid w:val="00FA23E4"/>
    <w:rsid w:val="00FA350A"/>
    <w:rsid w:val="00FA36F8"/>
    <w:rsid w:val="00FA5214"/>
    <w:rsid w:val="00FA59AE"/>
    <w:rsid w:val="00FA5A16"/>
    <w:rsid w:val="00FA6D12"/>
    <w:rsid w:val="00FB0469"/>
    <w:rsid w:val="00FB0890"/>
    <w:rsid w:val="00FB0C87"/>
    <w:rsid w:val="00FB2CE9"/>
    <w:rsid w:val="00FB3180"/>
    <w:rsid w:val="00FB4631"/>
    <w:rsid w:val="00FB5D71"/>
    <w:rsid w:val="00FB6490"/>
    <w:rsid w:val="00FB687C"/>
    <w:rsid w:val="00FB6A6B"/>
    <w:rsid w:val="00FB6DF9"/>
    <w:rsid w:val="00FC05B8"/>
    <w:rsid w:val="00FC3581"/>
    <w:rsid w:val="00FC617D"/>
    <w:rsid w:val="00FC7350"/>
    <w:rsid w:val="00FD27D5"/>
    <w:rsid w:val="00FD2F3D"/>
    <w:rsid w:val="00FD31EC"/>
    <w:rsid w:val="00FD603D"/>
    <w:rsid w:val="00FE0277"/>
    <w:rsid w:val="00FE0883"/>
    <w:rsid w:val="00FE34A0"/>
    <w:rsid w:val="00FE493A"/>
    <w:rsid w:val="00FE63CE"/>
    <w:rsid w:val="00FF017C"/>
    <w:rsid w:val="00FF02D7"/>
    <w:rsid w:val="00FF0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C28F4D"/>
  <w15:docId w15:val="{9E7A7DE7-E0CD-4E54-A194-9989CE9B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4EA"/>
    <w:pPr>
      <w:spacing w:after="160"/>
    </w:pPr>
    <w:rPr>
      <w:rFonts w:ascii="Arial" w:hAnsi="Arial"/>
      <w:sz w:val="24"/>
    </w:rPr>
  </w:style>
  <w:style w:type="paragraph" w:styleId="Heading1">
    <w:name w:val="heading 1"/>
    <w:basedOn w:val="Normal"/>
    <w:next w:val="Normal"/>
    <w:link w:val="Heading1Char"/>
    <w:uiPriority w:val="9"/>
    <w:qFormat/>
    <w:rsid w:val="00A0773D"/>
    <w:pPr>
      <w:keepNext/>
      <w:keepLines/>
      <w:spacing w:after="240"/>
      <w:outlineLvl w:val="0"/>
    </w:pPr>
    <w:rPr>
      <w:rFonts w:eastAsiaTheme="majorEastAsia" w:cstheme="majorBidi"/>
      <w:b/>
      <w:bCs/>
      <w:color w:val="960051"/>
      <w:sz w:val="48"/>
      <w:szCs w:val="28"/>
    </w:rPr>
  </w:style>
  <w:style w:type="paragraph" w:styleId="Heading2">
    <w:name w:val="heading 2"/>
    <w:basedOn w:val="Normal"/>
    <w:next w:val="Normal"/>
    <w:link w:val="Heading2Char"/>
    <w:uiPriority w:val="2"/>
    <w:qFormat/>
    <w:rsid w:val="00881DE9"/>
    <w:pPr>
      <w:keepNext/>
      <w:keepLines/>
      <w:spacing w:after="240"/>
      <w:outlineLvl w:val="1"/>
    </w:pPr>
    <w:rPr>
      <w:rFonts w:eastAsiaTheme="majorEastAsia" w:cstheme="majorBidi"/>
      <w:bCs/>
      <w:sz w:val="48"/>
      <w:szCs w:val="26"/>
    </w:rPr>
  </w:style>
  <w:style w:type="paragraph" w:styleId="Heading3">
    <w:name w:val="heading 3"/>
    <w:basedOn w:val="Normal"/>
    <w:next w:val="Normal"/>
    <w:link w:val="Heading3Char"/>
    <w:uiPriority w:val="2"/>
    <w:qFormat/>
    <w:rsid w:val="00F306E4"/>
    <w:pPr>
      <w:keepNext/>
      <w:keepLines/>
      <w:pBdr>
        <w:bottom w:val="dotted" w:sz="18" w:space="1" w:color="FFBB22"/>
      </w:pBdr>
      <w:spacing w:after="240"/>
      <w:outlineLvl w:val="2"/>
    </w:pPr>
    <w:rPr>
      <w:rFonts w:eastAsiaTheme="majorEastAsia" w:cstheme="majorBidi"/>
      <w:b/>
      <w:bCs/>
      <w:color w:val="960051"/>
      <w:sz w:val="36"/>
    </w:rPr>
  </w:style>
  <w:style w:type="paragraph" w:styleId="Heading4">
    <w:name w:val="heading 4"/>
    <w:basedOn w:val="Normal"/>
    <w:next w:val="Normal"/>
    <w:link w:val="Heading4Char"/>
    <w:uiPriority w:val="9"/>
    <w:qFormat/>
    <w:rsid w:val="00F306E4"/>
    <w:pPr>
      <w:keepNext/>
      <w:keepLines/>
      <w:spacing w:after="240"/>
      <w:outlineLvl w:val="3"/>
    </w:pPr>
    <w:rPr>
      <w:rFonts w:eastAsiaTheme="majorEastAsia" w:cstheme="majorBidi"/>
      <w:b/>
      <w:bCs/>
      <w:iCs/>
      <w:color w:val="403A60"/>
      <w:sz w:val="36"/>
    </w:rPr>
  </w:style>
  <w:style w:type="paragraph" w:styleId="Heading5">
    <w:name w:val="heading 5"/>
    <w:basedOn w:val="Normal"/>
    <w:next w:val="Normal"/>
    <w:link w:val="Heading5Char"/>
    <w:uiPriority w:val="9"/>
    <w:qFormat/>
    <w:rsid w:val="00F306E4"/>
    <w:pPr>
      <w:keepNext/>
      <w:keepLines/>
      <w:spacing w:after="240"/>
      <w:outlineLvl w:val="4"/>
    </w:pPr>
    <w:rPr>
      <w:rFonts w:eastAsiaTheme="majorEastAsia" w:cstheme="majorBidi"/>
      <w:b/>
      <w:color w:val="403A60"/>
      <w:sz w:val="28"/>
    </w:rPr>
  </w:style>
  <w:style w:type="paragraph" w:styleId="Heading6">
    <w:name w:val="heading 6"/>
    <w:basedOn w:val="Normal"/>
    <w:next w:val="Normal"/>
    <w:link w:val="Heading6Char"/>
    <w:uiPriority w:val="9"/>
    <w:qFormat/>
    <w:rsid w:val="002B44DD"/>
    <w:pPr>
      <w:keepNext/>
      <w:keepLines/>
      <w:spacing w:after="240"/>
      <w:outlineLvl w:val="5"/>
    </w:pPr>
    <w:rPr>
      <w:rFonts w:asciiTheme="majorHAnsi" w:eastAsiaTheme="majorEastAsia" w:hAnsiTheme="maj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CF3"/>
    <w:rPr>
      <w:rFonts w:ascii="Arial" w:eastAsiaTheme="majorEastAsia" w:hAnsi="Arial" w:cstheme="majorBidi"/>
      <w:b/>
      <w:bCs/>
      <w:color w:val="960051"/>
      <w:sz w:val="48"/>
      <w:szCs w:val="28"/>
    </w:rPr>
  </w:style>
  <w:style w:type="character" w:customStyle="1" w:styleId="Heading2Char">
    <w:name w:val="Heading 2 Char"/>
    <w:basedOn w:val="DefaultParagraphFont"/>
    <w:link w:val="Heading2"/>
    <w:uiPriority w:val="2"/>
    <w:rsid w:val="00674CF3"/>
    <w:rPr>
      <w:rFonts w:ascii="Arial" w:eastAsiaTheme="majorEastAsia" w:hAnsi="Arial" w:cstheme="majorBidi"/>
      <w:bCs/>
      <w:sz w:val="48"/>
      <w:szCs w:val="26"/>
    </w:rPr>
  </w:style>
  <w:style w:type="character" w:customStyle="1" w:styleId="Heading3Char">
    <w:name w:val="Heading 3 Char"/>
    <w:basedOn w:val="DefaultParagraphFont"/>
    <w:link w:val="Heading3"/>
    <w:uiPriority w:val="2"/>
    <w:rsid w:val="00674CF3"/>
    <w:rPr>
      <w:rFonts w:ascii="Arial" w:eastAsiaTheme="majorEastAsia" w:hAnsi="Arial" w:cstheme="majorBidi"/>
      <w:b/>
      <w:bCs/>
      <w:color w:val="960051"/>
      <w:sz w:val="36"/>
    </w:rPr>
  </w:style>
  <w:style w:type="character" w:customStyle="1" w:styleId="Heading4Char">
    <w:name w:val="Heading 4 Char"/>
    <w:basedOn w:val="DefaultParagraphFont"/>
    <w:link w:val="Heading4"/>
    <w:uiPriority w:val="9"/>
    <w:rsid w:val="00674CF3"/>
    <w:rPr>
      <w:rFonts w:ascii="Arial" w:eastAsiaTheme="majorEastAsia" w:hAnsi="Arial" w:cstheme="majorBidi"/>
      <w:b/>
      <w:bCs/>
      <w:iCs/>
      <w:color w:val="403A60"/>
      <w:sz w:val="36"/>
    </w:rPr>
  </w:style>
  <w:style w:type="character" w:customStyle="1" w:styleId="Heading5Char">
    <w:name w:val="Heading 5 Char"/>
    <w:basedOn w:val="DefaultParagraphFont"/>
    <w:link w:val="Heading5"/>
    <w:uiPriority w:val="9"/>
    <w:rsid w:val="00674CF3"/>
    <w:rPr>
      <w:rFonts w:ascii="Arial" w:eastAsiaTheme="majorEastAsia" w:hAnsi="Arial" w:cstheme="majorBidi"/>
      <w:b/>
      <w:color w:val="403A60"/>
      <w:sz w:val="28"/>
    </w:rPr>
  </w:style>
  <w:style w:type="character" w:customStyle="1" w:styleId="Heading6Char">
    <w:name w:val="Heading 6 Char"/>
    <w:basedOn w:val="DefaultParagraphFont"/>
    <w:link w:val="Heading6"/>
    <w:uiPriority w:val="9"/>
    <w:rsid w:val="00674CF3"/>
    <w:rPr>
      <w:rFonts w:asciiTheme="majorHAnsi" w:eastAsiaTheme="majorEastAsia" w:hAnsiTheme="majorHAnsi" w:cstheme="majorBidi"/>
      <w:b/>
      <w:iCs/>
      <w:sz w:val="24"/>
    </w:rPr>
  </w:style>
  <w:style w:type="paragraph" w:styleId="ListBullet">
    <w:name w:val="List Bullet"/>
    <w:basedOn w:val="Normal"/>
    <w:uiPriority w:val="99"/>
    <w:semiHidden/>
    <w:rsid w:val="002B44DD"/>
    <w:pPr>
      <w:numPr>
        <w:numId w:val="1"/>
      </w:numPr>
      <w:ind w:left="170" w:hanging="170"/>
      <w:contextualSpacing/>
    </w:pPr>
  </w:style>
  <w:style w:type="paragraph" w:customStyle="1" w:styleId="Bullet1">
    <w:name w:val="Bullet1"/>
    <w:basedOn w:val="ListBullet"/>
    <w:uiPriority w:val="2"/>
    <w:qFormat/>
    <w:rsid w:val="00694858"/>
    <w:pPr>
      <w:ind w:left="227" w:hanging="227"/>
    </w:pPr>
  </w:style>
  <w:style w:type="paragraph" w:customStyle="1" w:styleId="Bullet2">
    <w:name w:val="Bullet2"/>
    <w:basedOn w:val="Bullet1"/>
    <w:uiPriority w:val="2"/>
    <w:qFormat/>
    <w:rsid w:val="00694858"/>
    <w:pPr>
      <w:numPr>
        <w:numId w:val="2"/>
      </w:numPr>
      <w:ind w:left="454" w:hanging="227"/>
    </w:pPr>
  </w:style>
  <w:style w:type="paragraph" w:styleId="Quote">
    <w:name w:val="Quote"/>
    <w:basedOn w:val="Normal"/>
    <w:next w:val="Normal"/>
    <w:link w:val="QuoteChar"/>
    <w:uiPriority w:val="29"/>
    <w:semiHidden/>
    <w:qFormat/>
    <w:rsid w:val="00B842F8"/>
    <w:rPr>
      <w:iCs/>
      <w:color w:val="960051"/>
      <w:sz w:val="28"/>
    </w:rPr>
  </w:style>
  <w:style w:type="character" w:customStyle="1" w:styleId="QuoteChar">
    <w:name w:val="Quote Char"/>
    <w:basedOn w:val="DefaultParagraphFont"/>
    <w:link w:val="Quote"/>
    <w:uiPriority w:val="29"/>
    <w:semiHidden/>
    <w:rsid w:val="003B46F5"/>
    <w:rPr>
      <w:rFonts w:ascii="Arial" w:hAnsi="Arial"/>
      <w:iCs/>
      <w:color w:val="960051"/>
      <w:sz w:val="28"/>
    </w:rPr>
  </w:style>
  <w:style w:type="paragraph" w:styleId="Caption">
    <w:name w:val="caption"/>
    <w:basedOn w:val="Normal"/>
    <w:next w:val="Normal"/>
    <w:uiPriority w:val="4"/>
    <w:qFormat/>
    <w:rsid w:val="004D189A"/>
    <w:pPr>
      <w:spacing w:after="120" w:line="240" w:lineRule="auto"/>
    </w:pPr>
    <w:rPr>
      <w:bCs/>
      <w:sz w:val="18"/>
      <w:szCs w:val="18"/>
    </w:rPr>
  </w:style>
  <w:style w:type="paragraph" w:styleId="Header">
    <w:name w:val="header"/>
    <w:basedOn w:val="Normal"/>
    <w:link w:val="HeaderChar"/>
    <w:uiPriority w:val="99"/>
    <w:unhideWhenUsed/>
    <w:rsid w:val="004D18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89A"/>
    <w:rPr>
      <w:rFonts w:ascii="Arial" w:hAnsi="Arial"/>
      <w:sz w:val="24"/>
    </w:rPr>
  </w:style>
  <w:style w:type="paragraph" w:styleId="Footer">
    <w:name w:val="footer"/>
    <w:basedOn w:val="Normal"/>
    <w:link w:val="FooterChar"/>
    <w:uiPriority w:val="99"/>
    <w:unhideWhenUsed/>
    <w:rsid w:val="00FA36F8"/>
    <w:pPr>
      <w:tabs>
        <w:tab w:val="left" w:pos="1021"/>
      </w:tabs>
      <w:spacing w:after="0" w:line="240" w:lineRule="auto"/>
    </w:pPr>
  </w:style>
  <w:style w:type="character" w:customStyle="1" w:styleId="FooterChar">
    <w:name w:val="Footer Char"/>
    <w:basedOn w:val="DefaultParagraphFont"/>
    <w:link w:val="Footer"/>
    <w:uiPriority w:val="99"/>
    <w:rsid w:val="00FA36F8"/>
    <w:rPr>
      <w:rFonts w:ascii="Arial" w:hAnsi="Arial"/>
      <w:sz w:val="24"/>
    </w:rPr>
  </w:style>
  <w:style w:type="character" w:styleId="PlaceholderText">
    <w:name w:val="Placeholder Text"/>
    <w:basedOn w:val="DefaultParagraphFont"/>
    <w:uiPriority w:val="99"/>
    <w:semiHidden/>
    <w:rsid w:val="00FA36F8"/>
    <w:rPr>
      <w:color w:val="808080"/>
    </w:rPr>
  </w:style>
  <w:style w:type="paragraph" w:styleId="BalloonText">
    <w:name w:val="Balloon Text"/>
    <w:basedOn w:val="Normal"/>
    <w:link w:val="BalloonTextChar"/>
    <w:uiPriority w:val="99"/>
    <w:semiHidden/>
    <w:unhideWhenUsed/>
    <w:rsid w:val="00FA3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6F8"/>
    <w:rPr>
      <w:rFonts w:ascii="Tahoma" w:hAnsi="Tahoma" w:cs="Tahoma"/>
      <w:sz w:val="16"/>
      <w:szCs w:val="16"/>
    </w:rPr>
  </w:style>
  <w:style w:type="table" w:styleId="TableGrid">
    <w:name w:val="Table Grid"/>
    <w:basedOn w:val="TableNormal"/>
    <w:uiPriority w:val="39"/>
    <w:rsid w:val="00F62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62401"/>
    <w:pPr>
      <w:spacing w:after="0" w:line="240" w:lineRule="auto"/>
    </w:pPr>
    <w:rPr>
      <w:rFonts w:ascii="Arial" w:hAnsi="Arial"/>
      <w:sz w:val="24"/>
    </w:rPr>
  </w:style>
  <w:style w:type="paragraph" w:styleId="Title">
    <w:name w:val="Title"/>
    <w:basedOn w:val="Normal"/>
    <w:link w:val="TitleChar"/>
    <w:uiPriority w:val="10"/>
    <w:qFormat/>
    <w:rsid w:val="00F50B54"/>
    <w:pPr>
      <w:spacing w:after="0" w:line="240" w:lineRule="auto"/>
      <w:contextualSpacing/>
    </w:pPr>
    <w:rPr>
      <w:rFonts w:eastAsiaTheme="majorEastAsia" w:cstheme="majorBidi"/>
      <w:b/>
      <w:color w:val="FFFFFF" w:themeColor="background1"/>
      <w:spacing w:val="5"/>
      <w:kern w:val="28"/>
      <w:sz w:val="68"/>
      <w:szCs w:val="52"/>
      <w:lang w:val="en-US" w:eastAsia="ja-JP"/>
    </w:rPr>
  </w:style>
  <w:style w:type="character" w:customStyle="1" w:styleId="TitleChar">
    <w:name w:val="Title Char"/>
    <w:basedOn w:val="DefaultParagraphFont"/>
    <w:link w:val="Title"/>
    <w:uiPriority w:val="10"/>
    <w:rsid w:val="003B46F5"/>
    <w:rPr>
      <w:rFonts w:ascii="Arial" w:eastAsiaTheme="majorEastAsia" w:hAnsi="Arial" w:cstheme="majorBidi"/>
      <w:b/>
      <w:color w:val="FFFFFF" w:themeColor="background1"/>
      <w:spacing w:val="5"/>
      <w:kern w:val="28"/>
      <w:sz w:val="68"/>
      <w:szCs w:val="52"/>
      <w:lang w:val="en-US" w:eastAsia="ja-JP"/>
    </w:rPr>
  </w:style>
  <w:style w:type="paragraph" w:styleId="Subtitle">
    <w:name w:val="Subtitle"/>
    <w:basedOn w:val="Normal"/>
    <w:link w:val="SubtitleChar"/>
    <w:uiPriority w:val="11"/>
    <w:qFormat/>
    <w:rsid w:val="00265FC5"/>
    <w:pPr>
      <w:numPr>
        <w:ilvl w:val="1"/>
      </w:numPr>
      <w:spacing w:after="0" w:line="240" w:lineRule="auto"/>
    </w:pPr>
    <w:rPr>
      <w:rFonts w:eastAsiaTheme="majorEastAsia" w:cstheme="majorBidi"/>
      <w:iCs/>
      <w:color w:val="FFFFFF"/>
      <w:spacing w:val="15"/>
      <w:sz w:val="56"/>
      <w:szCs w:val="24"/>
      <w:lang w:val="en-US" w:eastAsia="ja-JP"/>
    </w:rPr>
  </w:style>
  <w:style w:type="character" w:customStyle="1" w:styleId="SubtitleChar">
    <w:name w:val="Subtitle Char"/>
    <w:basedOn w:val="DefaultParagraphFont"/>
    <w:link w:val="Subtitle"/>
    <w:uiPriority w:val="11"/>
    <w:rsid w:val="003B46F5"/>
    <w:rPr>
      <w:rFonts w:ascii="Arial" w:eastAsiaTheme="majorEastAsia" w:hAnsi="Arial" w:cstheme="majorBidi"/>
      <w:iCs/>
      <w:color w:val="FFFFFF"/>
      <w:spacing w:val="15"/>
      <w:sz w:val="56"/>
      <w:szCs w:val="24"/>
      <w:lang w:val="en-US" w:eastAsia="ja-JP"/>
    </w:rPr>
  </w:style>
  <w:style w:type="paragraph" w:customStyle="1" w:styleId="Titleblack">
    <w:name w:val="Title black"/>
    <w:basedOn w:val="Title"/>
    <w:qFormat/>
    <w:rsid w:val="0063630C"/>
    <w:rPr>
      <w:color w:val="auto"/>
    </w:rPr>
  </w:style>
  <w:style w:type="paragraph" w:customStyle="1" w:styleId="Subtitleblack">
    <w:name w:val="Subtitle black"/>
    <w:basedOn w:val="Subtitle"/>
    <w:qFormat/>
    <w:rsid w:val="0063630C"/>
    <w:rPr>
      <w:color w:val="auto"/>
    </w:rPr>
  </w:style>
  <w:style w:type="character" w:customStyle="1" w:styleId="A12">
    <w:name w:val="A12"/>
    <w:uiPriority w:val="99"/>
    <w:semiHidden/>
    <w:rsid w:val="00B5610A"/>
    <w:rPr>
      <w:color w:val="FFFFFF"/>
      <w:sz w:val="44"/>
      <w:szCs w:val="44"/>
    </w:rPr>
  </w:style>
  <w:style w:type="paragraph" w:customStyle="1" w:styleId="Casestudytext">
    <w:name w:val="Case study text"/>
    <w:basedOn w:val="NoSpacing"/>
    <w:uiPriority w:val="3"/>
    <w:qFormat/>
    <w:rsid w:val="000E0336"/>
    <w:pPr>
      <w:spacing w:after="120"/>
    </w:pPr>
    <w:rPr>
      <w:color w:val="403A60"/>
      <w:sz w:val="22"/>
    </w:rPr>
  </w:style>
  <w:style w:type="paragraph" w:customStyle="1" w:styleId="Casestudybullet">
    <w:name w:val="Case study bullet"/>
    <w:basedOn w:val="Casestudytext"/>
    <w:uiPriority w:val="3"/>
    <w:qFormat/>
    <w:rsid w:val="000E0336"/>
    <w:pPr>
      <w:numPr>
        <w:numId w:val="3"/>
      </w:numPr>
      <w:ind w:left="227" w:hanging="227"/>
    </w:pPr>
  </w:style>
  <w:style w:type="table" w:styleId="ColorfulList-Accent2">
    <w:name w:val="Colorful List Accent 2"/>
    <w:basedOn w:val="TableNormal"/>
    <w:uiPriority w:val="72"/>
    <w:rsid w:val="000E0336"/>
    <w:pPr>
      <w:spacing w:after="0" w:line="240" w:lineRule="auto"/>
    </w:pPr>
    <w:rPr>
      <w:rFonts w:ascii="Arial" w:hAnsi="Arial"/>
      <w:color w:val="000000" w:themeColor="text1"/>
    </w:rPr>
    <w:tblPr>
      <w:tblStyleRowBandSize w:val="1"/>
      <w:tblStyleColBandSize w:val="1"/>
      <w:tblBorders>
        <w:insideH w:val="single" w:sz="8" w:space="0" w:color="FFFFFF" w:themeColor="background1"/>
        <w:insideV w:val="single" w:sz="8" w:space="0" w:color="FFFFFF" w:themeColor="background1"/>
      </w:tblBorders>
    </w:tblPr>
    <w:tcPr>
      <w:shd w:val="clear" w:color="auto" w:fill="D9D9D9" w:themeFill="background1" w:themeFillShade="D9"/>
    </w:tcPr>
    <w:tblStylePr w:type="firstRow">
      <w:rPr>
        <w:b w:val="0"/>
        <w:bCs/>
        <w:color w:val="FFFFFF" w:themeColor="background1"/>
      </w:rPr>
      <w:tblPr/>
      <w:tcPr>
        <w:tcBorders>
          <w:top w:val="nil"/>
          <w:left w:val="nil"/>
          <w:bottom w:val="nil"/>
          <w:right w:val="nil"/>
          <w:insideH w:val="single" w:sz="8" w:space="0" w:color="FFFFFF" w:themeColor="background1"/>
          <w:insideV w:val="single" w:sz="8" w:space="0" w:color="FFFFFF" w:themeColor="background1"/>
          <w:tl2br w:val="nil"/>
          <w:tr2bl w:val="nil"/>
        </w:tcBorders>
        <w:shd w:val="clear" w:color="auto" w:fill="780040" w:themeFill="accent2" w:themeFillShade="CC"/>
      </w:tcPr>
    </w:tblStylePr>
    <w:tblStylePr w:type="lastRow">
      <w:rPr>
        <w:b/>
        <w:bCs/>
        <w:color w:val="78004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shd w:val="clear" w:color="auto" w:fill="D9D9D9" w:themeFill="background1" w:themeFillShade="D9"/>
      </w:tcPr>
    </w:tblStylePr>
    <w:tblStylePr w:type="band2Vert">
      <w:tblPr/>
      <w:tcPr>
        <w:shd w:val="clear" w:color="auto" w:fill="D9D9D9" w:themeFill="background1" w:themeFillShade="D9"/>
      </w:tcPr>
    </w:tblStylePr>
    <w:tblStylePr w:type="band1Horz">
      <w:tblPr/>
      <w:tcPr>
        <w:tcBorders>
          <w:insideH w:val="nil"/>
        </w:tcBorders>
        <w:shd w:val="clear" w:color="auto" w:fill="D9D9D9" w:themeFill="background1" w:themeFillShade="D9"/>
      </w:tcPr>
    </w:tblStylePr>
    <w:tblStylePr w:type="band2Horz">
      <w:tblPr/>
      <w:tcPr>
        <w:tcBorders>
          <w:insideH w:val="nil"/>
        </w:tcBorders>
        <w:shd w:val="clear" w:color="auto" w:fill="D9D9D9" w:themeFill="background1" w:themeFillShade="D9"/>
      </w:tcPr>
    </w:tblStylePr>
  </w:style>
  <w:style w:type="paragraph" w:customStyle="1" w:styleId="Pa13">
    <w:name w:val="Pa13"/>
    <w:basedOn w:val="Normal"/>
    <w:next w:val="Normal"/>
    <w:uiPriority w:val="99"/>
    <w:rsid w:val="000E0336"/>
    <w:pPr>
      <w:autoSpaceDE w:val="0"/>
      <w:autoSpaceDN w:val="0"/>
      <w:adjustRightInd w:val="0"/>
      <w:spacing w:after="0" w:line="221" w:lineRule="atLeast"/>
    </w:pPr>
    <w:rPr>
      <w:rFonts w:cs="Arial"/>
      <w:szCs w:val="24"/>
    </w:rPr>
  </w:style>
  <w:style w:type="paragraph" w:styleId="ListParagraph">
    <w:name w:val="List Paragraph"/>
    <w:aliases w:val="Bullets (ESP),Numbered List,Colorful List - Accent 11,Bullets,List Paragraph1,Dot pt,F5 List Paragraph,No Spacing1,List Paragraph Char Char Char,Indicator Text,Numbered Para 1,Bullet 1,List Paragraph12,Bullet Points,MAIN CONTENT"/>
    <w:basedOn w:val="Normal"/>
    <w:link w:val="ListParagraphChar"/>
    <w:uiPriority w:val="34"/>
    <w:qFormat/>
    <w:rsid w:val="001C5B90"/>
    <w:pPr>
      <w:ind w:left="720"/>
      <w:contextualSpacing/>
    </w:pPr>
  </w:style>
  <w:style w:type="paragraph" w:customStyle="1" w:styleId="Default">
    <w:name w:val="Default"/>
    <w:rsid w:val="00677C3B"/>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CommentReference">
    <w:name w:val="annotation reference"/>
    <w:basedOn w:val="DefaultParagraphFont"/>
    <w:uiPriority w:val="99"/>
    <w:unhideWhenUsed/>
    <w:rsid w:val="00375DFC"/>
    <w:rPr>
      <w:sz w:val="16"/>
      <w:szCs w:val="16"/>
    </w:rPr>
  </w:style>
  <w:style w:type="paragraph" w:styleId="CommentText">
    <w:name w:val="annotation text"/>
    <w:basedOn w:val="Normal"/>
    <w:link w:val="CommentTextChar"/>
    <w:uiPriority w:val="99"/>
    <w:unhideWhenUsed/>
    <w:rsid w:val="00375DFC"/>
    <w:pPr>
      <w:numPr>
        <w:numId w:val="48"/>
      </w:numPr>
      <w:spacing w:line="240" w:lineRule="auto"/>
    </w:pPr>
    <w:rPr>
      <w:sz w:val="20"/>
      <w:szCs w:val="20"/>
    </w:rPr>
  </w:style>
  <w:style w:type="character" w:customStyle="1" w:styleId="CommentTextChar">
    <w:name w:val="Comment Text Char"/>
    <w:basedOn w:val="DefaultParagraphFont"/>
    <w:link w:val="CommentText"/>
    <w:uiPriority w:val="99"/>
    <w:rsid w:val="00375DF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75DFC"/>
    <w:rPr>
      <w:b/>
      <w:bCs/>
    </w:rPr>
  </w:style>
  <w:style w:type="character" w:customStyle="1" w:styleId="CommentSubjectChar">
    <w:name w:val="Comment Subject Char"/>
    <w:basedOn w:val="CommentTextChar"/>
    <w:link w:val="CommentSubject"/>
    <w:uiPriority w:val="99"/>
    <w:semiHidden/>
    <w:rsid w:val="00375DFC"/>
    <w:rPr>
      <w:rFonts w:ascii="Arial" w:hAnsi="Arial"/>
      <w:b/>
      <w:bCs/>
      <w:sz w:val="20"/>
      <w:szCs w:val="20"/>
    </w:rPr>
  </w:style>
  <w:style w:type="paragraph" w:styleId="TOCHeading">
    <w:name w:val="TOC Heading"/>
    <w:basedOn w:val="Heading1"/>
    <w:next w:val="Normal"/>
    <w:uiPriority w:val="39"/>
    <w:unhideWhenUsed/>
    <w:qFormat/>
    <w:rsid w:val="008C7862"/>
    <w:pPr>
      <w:spacing w:before="240" w:after="0" w:line="259" w:lineRule="auto"/>
      <w:outlineLvl w:val="9"/>
    </w:pPr>
    <w:rPr>
      <w:rFonts w:asciiTheme="majorHAnsi" w:hAnsiTheme="majorHAnsi"/>
      <w:b w:val="0"/>
      <w:bCs w:val="0"/>
      <w:color w:val="D89500" w:themeColor="accent1" w:themeShade="BF"/>
      <w:sz w:val="32"/>
      <w:szCs w:val="32"/>
      <w:lang w:val="en-US"/>
    </w:rPr>
  </w:style>
  <w:style w:type="paragraph" w:styleId="TOC3">
    <w:name w:val="toc 3"/>
    <w:basedOn w:val="Normal"/>
    <w:next w:val="Normal"/>
    <w:autoRedefine/>
    <w:uiPriority w:val="39"/>
    <w:unhideWhenUsed/>
    <w:rsid w:val="00445D2E"/>
    <w:pPr>
      <w:tabs>
        <w:tab w:val="right" w:leader="dot" w:pos="10536"/>
      </w:tabs>
      <w:spacing w:after="0"/>
      <w:ind w:left="482"/>
    </w:pPr>
  </w:style>
  <w:style w:type="paragraph" w:styleId="TOC1">
    <w:name w:val="toc 1"/>
    <w:basedOn w:val="Normal"/>
    <w:next w:val="Normal"/>
    <w:autoRedefine/>
    <w:uiPriority w:val="39"/>
    <w:unhideWhenUsed/>
    <w:rsid w:val="008C7862"/>
    <w:pPr>
      <w:spacing w:after="100"/>
    </w:pPr>
  </w:style>
  <w:style w:type="character" w:styleId="Hyperlink">
    <w:name w:val="Hyperlink"/>
    <w:basedOn w:val="DefaultParagraphFont"/>
    <w:uiPriority w:val="99"/>
    <w:unhideWhenUsed/>
    <w:rsid w:val="008C7862"/>
    <w:rPr>
      <w:color w:val="0000FF" w:themeColor="hyperlink"/>
      <w:u w:val="single"/>
    </w:rPr>
  </w:style>
  <w:style w:type="paragraph" w:styleId="BodyText">
    <w:name w:val="Body Text"/>
    <w:basedOn w:val="Normal"/>
    <w:link w:val="BodyTextChar"/>
    <w:uiPriority w:val="1"/>
    <w:qFormat/>
    <w:rsid w:val="008C7862"/>
    <w:pPr>
      <w:widowControl w:val="0"/>
      <w:autoSpaceDE w:val="0"/>
      <w:autoSpaceDN w:val="0"/>
      <w:spacing w:after="0" w:line="240" w:lineRule="auto"/>
      <w:ind w:left="241"/>
    </w:pPr>
    <w:rPr>
      <w:rFonts w:ascii="Times New Roman" w:eastAsia="Times New Roman" w:hAnsi="Times New Roman" w:cs="Times New Roman"/>
      <w:sz w:val="19"/>
      <w:szCs w:val="19"/>
      <w:lang w:val="en-US"/>
    </w:rPr>
  </w:style>
  <w:style w:type="character" w:customStyle="1" w:styleId="BodyTextChar">
    <w:name w:val="Body Text Char"/>
    <w:basedOn w:val="DefaultParagraphFont"/>
    <w:link w:val="BodyText"/>
    <w:uiPriority w:val="1"/>
    <w:rsid w:val="008C7862"/>
    <w:rPr>
      <w:rFonts w:ascii="Times New Roman" w:eastAsia="Times New Roman" w:hAnsi="Times New Roman" w:cs="Times New Roman"/>
      <w:sz w:val="19"/>
      <w:szCs w:val="19"/>
      <w:lang w:val="en-US"/>
    </w:rPr>
  </w:style>
  <w:style w:type="paragraph" w:styleId="TOC4">
    <w:name w:val="toc 4"/>
    <w:basedOn w:val="Normal"/>
    <w:next w:val="Normal"/>
    <w:autoRedefine/>
    <w:uiPriority w:val="39"/>
    <w:unhideWhenUsed/>
    <w:rsid w:val="008C7862"/>
    <w:pPr>
      <w:spacing w:after="100"/>
      <w:ind w:left="720"/>
    </w:pPr>
  </w:style>
  <w:style w:type="paragraph" w:styleId="TOC5">
    <w:name w:val="toc 5"/>
    <w:basedOn w:val="Normal"/>
    <w:next w:val="Normal"/>
    <w:autoRedefine/>
    <w:uiPriority w:val="39"/>
    <w:unhideWhenUsed/>
    <w:rsid w:val="00445D2E"/>
    <w:pPr>
      <w:tabs>
        <w:tab w:val="left" w:pos="1760"/>
        <w:tab w:val="right" w:leader="dot" w:pos="10536"/>
      </w:tabs>
      <w:spacing w:after="100"/>
      <w:ind w:left="960"/>
    </w:pPr>
  </w:style>
  <w:style w:type="character" w:customStyle="1" w:styleId="ListParagraphChar">
    <w:name w:val="List Paragraph Char"/>
    <w:aliases w:val="Bullets (ESP) Char,Numbered List Char,Colorful List - Accent 11 Char,Bullets Char,List Paragraph1 Char,Dot pt Char,F5 List Paragraph Char,No Spacing1 Char,List Paragraph Char Char Char Char,Indicator Text Char,Numbered Para 1 Char"/>
    <w:basedOn w:val="DefaultParagraphFont"/>
    <w:link w:val="ListParagraph"/>
    <w:uiPriority w:val="34"/>
    <w:qFormat/>
    <w:locked/>
    <w:rsid w:val="00C9133A"/>
    <w:rPr>
      <w:rFonts w:ascii="Arial" w:hAnsi="Arial"/>
      <w:sz w:val="24"/>
    </w:rPr>
  </w:style>
  <w:style w:type="paragraph" w:styleId="FootnoteText">
    <w:name w:val="footnote text"/>
    <w:aliases w:val="Footnote Text Char1,Footnote Text Char Char,Char,Char Char Char Char,Char Char Char Char Char Char,FOOTNOTES,fn,single space,footnote text,Geneva 9,Font: Geneva 9,Boston 10,f Char,Geneva 9 Char,Font: Geneva 9 Char,Boston 10 Char,f,ft"/>
    <w:basedOn w:val="Normal"/>
    <w:link w:val="FootnoteTextChar"/>
    <w:uiPriority w:val="99"/>
    <w:unhideWhenUsed/>
    <w:rsid w:val="002C4555"/>
    <w:pPr>
      <w:spacing w:after="0" w:line="240" w:lineRule="auto"/>
    </w:pPr>
    <w:rPr>
      <w:rFonts w:ascii="Times New Roman" w:eastAsia="MS Mincho" w:hAnsi="Times New Roman" w:cs="Times New Roman"/>
      <w:sz w:val="20"/>
      <w:szCs w:val="20"/>
      <w:lang w:eastAsia="ja-JP"/>
    </w:rPr>
  </w:style>
  <w:style w:type="character" w:customStyle="1" w:styleId="FootnoteTextChar">
    <w:name w:val="Footnote Text Char"/>
    <w:aliases w:val="Footnote Text Char1 Char,Footnote Text Char Char Char,Char Char,Char Char Char Char Char,Char Char Char Char Char Char Char,FOOTNOTES Char,fn Char,single space Char,footnote text Char,Geneva 9 Char1,Font: Geneva 9 Char1,f Char Char"/>
    <w:basedOn w:val="DefaultParagraphFont"/>
    <w:link w:val="FootnoteText"/>
    <w:uiPriority w:val="99"/>
    <w:rsid w:val="002C4555"/>
    <w:rPr>
      <w:rFonts w:ascii="Times New Roman" w:eastAsia="MS Mincho" w:hAnsi="Times New Roman" w:cs="Times New Roman"/>
      <w:sz w:val="20"/>
      <w:szCs w:val="20"/>
      <w:lang w:eastAsia="ja-JP"/>
    </w:rPr>
  </w:style>
  <w:style w:type="character" w:styleId="FootnoteReference">
    <w:name w:val="footnote reference"/>
    <w:aliases w:val=" BVI fnr Char,BVI fnr Char, BVI fnr Car Car Char,BVI fnr Car Char, BVI fnr Car Car Car Car Char Char, BVI fnr Char Char,BVI fnr Char Char, BVI fnr Car Car Char Char,BVI fnr Car Char Char, BVI fnr Car Car Car Car Char Char Char Ch"/>
    <w:link w:val="BVIfnr"/>
    <w:uiPriority w:val="99"/>
    <w:unhideWhenUsed/>
    <w:rsid w:val="002C4555"/>
    <w:rPr>
      <w:vertAlign w:val="superscript"/>
    </w:rPr>
  </w:style>
  <w:style w:type="paragraph" w:customStyle="1" w:styleId="BVIfnr">
    <w:name w:val="BVI fnr"/>
    <w:aliases w:val=" BVI fnr Car Car,BVI fnr Car, BVI fnr Car Car Car Car Char, BVI fnr Char1,BVI fnr Char1, BVI fnr Car Car Char1,BVI fnr Car Char1, BVI fnr Car Car Car Car Char Char Char, BVI fnr Car Car Car Car Char Char1, BVI fnr Char Cha,BVI fnr Car Car"/>
    <w:basedOn w:val="Normal"/>
    <w:link w:val="FootnoteReference"/>
    <w:uiPriority w:val="99"/>
    <w:rsid w:val="00430A61"/>
    <w:pPr>
      <w:spacing w:line="240" w:lineRule="exact"/>
    </w:pPr>
    <w:rPr>
      <w:rFonts w:asciiTheme="minorHAnsi" w:hAnsiTheme="minorHAnsi"/>
      <w:sz w:val="22"/>
      <w:vertAlign w:val="superscript"/>
    </w:rPr>
  </w:style>
  <w:style w:type="character" w:customStyle="1" w:styleId="A6">
    <w:name w:val="A6"/>
    <w:uiPriority w:val="99"/>
    <w:rsid w:val="00946370"/>
    <w:rPr>
      <w:color w:val="000000"/>
      <w:sz w:val="22"/>
      <w:szCs w:val="22"/>
    </w:rPr>
  </w:style>
  <w:style w:type="character" w:styleId="IntenseReference">
    <w:name w:val="Intense Reference"/>
    <w:basedOn w:val="DefaultParagraphFont"/>
    <w:uiPriority w:val="32"/>
    <w:qFormat/>
    <w:rsid w:val="001E53A3"/>
    <w:rPr>
      <w:b/>
      <w:bCs/>
      <w:smallCaps/>
      <w:color w:val="FFBB22" w:themeColor="accent1"/>
      <w:spacing w:val="5"/>
    </w:rPr>
  </w:style>
  <w:style w:type="character" w:styleId="Strong">
    <w:name w:val="Strong"/>
    <w:basedOn w:val="DefaultParagraphFont"/>
    <w:uiPriority w:val="22"/>
    <w:qFormat/>
    <w:rsid w:val="00117DFA"/>
    <w:rPr>
      <w:b/>
      <w:bCs/>
    </w:rPr>
  </w:style>
  <w:style w:type="character" w:customStyle="1" w:styleId="NoSpacingChar">
    <w:name w:val="No Spacing Char"/>
    <w:link w:val="NoSpacing"/>
    <w:uiPriority w:val="1"/>
    <w:rsid w:val="0023201D"/>
    <w:rPr>
      <w:rFonts w:ascii="Arial" w:hAnsi="Arial"/>
      <w:sz w:val="24"/>
    </w:rPr>
  </w:style>
  <w:style w:type="paragraph" w:customStyle="1" w:styleId="Pa2">
    <w:name w:val="Pa2"/>
    <w:basedOn w:val="Default"/>
    <w:next w:val="Default"/>
    <w:uiPriority w:val="99"/>
    <w:rsid w:val="007C1002"/>
    <w:pPr>
      <w:spacing w:line="241" w:lineRule="atLeast"/>
    </w:pPr>
    <w:rPr>
      <w:rFonts w:eastAsiaTheme="minorHAnsi"/>
      <w:color w:val="auto"/>
      <w:lang w:val="en-GB"/>
    </w:rPr>
  </w:style>
  <w:style w:type="paragraph" w:customStyle="1" w:styleId="K3">
    <w:name w:val="K3"/>
    <w:basedOn w:val="Normal"/>
    <w:next w:val="Normal"/>
    <w:rsid w:val="00683B3A"/>
    <w:pPr>
      <w:spacing w:after="0" w:line="240" w:lineRule="auto"/>
      <w:ind w:left="357" w:right="1004"/>
    </w:pPr>
    <w:rPr>
      <w:rFonts w:ascii="Tahoma" w:eastAsia="Times New Roman" w:hAnsi="Tahoma" w:cs="Times New Roman"/>
      <w:i/>
      <w:sz w:val="20"/>
      <w:szCs w:val="20"/>
      <w:lang w:val="en-US"/>
    </w:rPr>
  </w:style>
  <w:style w:type="character" w:styleId="UnresolvedMention">
    <w:name w:val="Unresolved Mention"/>
    <w:basedOn w:val="DefaultParagraphFont"/>
    <w:uiPriority w:val="99"/>
    <w:semiHidden/>
    <w:unhideWhenUsed/>
    <w:rsid w:val="00FA23E4"/>
    <w:rPr>
      <w:color w:val="605E5C"/>
      <w:shd w:val="clear" w:color="auto" w:fill="E1DFDD"/>
    </w:rPr>
  </w:style>
  <w:style w:type="paragraph" w:styleId="NormalWeb">
    <w:name w:val="Normal (Web)"/>
    <w:basedOn w:val="Normal"/>
    <w:uiPriority w:val="99"/>
    <w:unhideWhenUsed/>
    <w:rsid w:val="00FA23E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MediumGrid2Char">
    <w:name w:val="Medium Grid 2 Char"/>
    <w:link w:val="MediumGrid2"/>
    <w:uiPriority w:val="1"/>
    <w:rsid w:val="0083396A"/>
    <w:rPr>
      <w:rFonts w:ascii="Arial" w:hAnsi="Arial"/>
      <w:sz w:val="24"/>
    </w:rPr>
  </w:style>
  <w:style w:type="table" w:styleId="MediumGrid2">
    <w:name w:val="Medium Grid 2"/>
    <w:basedOn w:val="TableNormal"/>
    <w:link w:val="MediumGrid2Char"/>
    <w:uiPriority w:val="1"/>
    <w:semiHidden/>
    <w:unhideWhenUsed/>
    <w:rsid w:val="0083396A"/>
    <w:pPr>
      <w:spacing w:after="0" w:line="240" w:lineRule="auto"/>
    </w:pPr>
    <w:rPr>
      <w:rFonts w:ascii="Arial" w:hAnsi="Arial"/>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TableGrid1">
    <w:name w:val="Table Grid1"/>
    <w:basedOn w:val="TableNormal"/>
    <w:next w:val="TableGrid"/>
    <w:uiPriority w:val="59"/>
    <w:rsid w:val="008E2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Text1">
    <w:name w:val="Comment Text1"/>
    <w:basedOn w:val="Normal"/>
    <w:next w:val="CommentText"/>
    <w:uiPriority w:val="99"/>
    <w:unhideWhenUsed/>
    <w:rsid w:val="008E2C4F"/>
    <w:pPr>
      <w:spacing w:line="240" w:lineRule="auto"/>
    </w:pPr>
    <w:rPr>
      <w:sz w:val="20"/>
      <w:szCs w:val="20"/>
    </w:rPr>
  </w:style>
  <w:style w:type="character" w:customStyle="1" w:styleId="Hyperlink1">
    <w:name w:val="Hyperlink1"/>
    <w:basedOn w:val="DefaultParagraphFont"/>
    <w:uiPriority w:val="99"/>
    <w:unhideWhenUsed/>
    <w:rsid w:val="008E2C4F"/>
    <w:rPr>
      <w:color w:val="0000FF"/>
      <w:u w:val="single"/>
    </w:rPr>
  </w:style>
  <w:style w:type="table" w:customStyle="1" w:styleId="ListTable3-Accent21">
    <w:name w:val="List Table 3 - Accent 21"/>
    <w:basedOn w:val="TableNormal"/>
    <w:next w:val="ListTable3-Accent2"/>
    <w:uiPriority w:val="48"/>
    <w:rsid w:val="008E2C4F"/>
    <w:pPr>
      <w:spacing w:after="0" w:line="240" w:lineRule="auto"/>
    </w:pPr>
    <w:tblPr>
      <w:tblStyleRowBandSize w:val="1"/>
      <w:tblStyleColBandSize w:val="1"/>
      <w:tblBorders>
        <w:top w:val="single" w:sz="4" w:space="0" w:color="960051"/>
        <w:left w:val="single" w:sz="4" w:space="0" w:color="960051"/>
        <w:bottom w:val="single" w:sz="4" w:space="0" w:color="960051"/>
        <w:right w:val="single" w:sz="4" w:space="0" w:color="960051"/>
      </w:tblBorders>
    </w:tblPr>
    <w:tblStylePr w:type="firstRow">
      <w:rPr>
        <w:b/>
        <w:bCs/>
        <w:color w:val="FFFFFF"/>
      </w:rPr>
      <w:tblPr/>
      <w:tcPr>
        <w:shd w:val="clear" w:color="auto" w:fill="960051"/>
      </w:tcPr>
    </w:tblStylePr>
    <w:tblStylePr w:type="lastRow">
      <w:rPr>
        <w:b/>
        <w:bCs/>
      </w:rPr>
      <w:tblPr/>
      <w:tcPr>
        <w:tcBorders>
          <w:top w:val="double" w:sz="4" w:space="0" w:color="96005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60051"/>
          <w:right w:val="single" w:sz="4" w:space="0" w:color="960051"/>
        </w:tcBorders>
      </w:tcPr>
    </w:tblStylePr>
    <w:tblStylePr w:type="band1Horz">
      <w:tblPr/>
      <w:tcPr>
        <w:tcBorders>
          <w:top w:val="single" w:sz="4" w:space="0" w:color="960051"/>
          <w:bottom w:val="single" w:sz="4" w:space="0" w:color="96005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0051"/>
          <w:left w:val="nil"/>
        </w:tcBorders>
      </w:tcPr>
    </w:tblStylePr>
    <w:tblStylePr w:type="swCell">
      <w:tblPr/>
      <w:tcPr>
        <w:tcBorders>
          <w:top w:val="double" w:sz="4" w:space="0" w:color="960051"/>
          <w:right w:val="nil"/>
        </w:tcBorders>
      </w:tcPr>
    </w:tblStylePr>
  </w:style>
  <w:style w:type="character" w:customStyle="1" w:styleId="CommentTextChar1">
    <w:name w:val="Comment Text Char1"/>
    <w:basedOn w:val="DefaultParagraphFont"/>
    <w:uiPriority w:val="99"/>
    <w:semiHidden/>
    <w:rsid w:val="008E2C4F"/>
    <w:rPr>
      <w:rFonts w:ascii="Arial" w:eastAsia="Calibri" w:hAnsi="Arial" w:cs="Arial"/>
      <w:sz w:val="20"/>
      <w:szCs w:val="20"/>
    </w:rPr>
  </w:style>
  <w:style w:type="table" w:styleId="ListTable3-Accent2">
    <w:name w:val="List Table 3 Accent 2"/>
    <w:basedOn w:val="TableNormal"/>
    <w:uiPriority w:val="48"/>
    <w:rsid w:val="008E2C4F"/>
    <w:pPr>
      <w:spacing w:after="0" w:line="240" w:lineRule="auto"/>
    </w:pPr>
    <w:tblPr>
      <w:tblStyleRowBandSize w:val="1"/>
      <w:tblStyleColBandSize w:val="1"/>
      <w:tblBorders>
        <w:top w:val="single" w:sz="4" w:space="0" w:color="960051" w:themeColor="accent2"/>
        <w:left w:val="single" w:sz="4" w:space="0" w:color="960051" w:themeColor="accent2"/>
        <w:bottom w:val="single" w:sz="4" w:space="0" w:color="960051" w:themeColor="accent2"/>
        <w:right w:val="single" w:sz="4" w:space="0" w:color="960051" w:themeColor="accent2"/>
      </w:tblBorders>
    </w:tblPr>
    <w:tblStylePr w:type="firstRow">
      <w:rPr>
        <w:b/>
        <w:bCs/>
        <w:color w:val="FFFFFF" w:themeColor="background1"/>
      </w:rPr>
      <w:tblPr/>
      <w:tcPr>
        <w:shd w:val="clear" w:color="auto" w:fill="960051" w:themeFill="accent2"/>
      </w:tcPr>
    </w:tblStylePr>
    <w:tblStylePr w:type="lastRow">
      <w:rPr>
        <w:b/>
        <w:bCs/>
      </w:rPr>
      <w:tblPr/>
      <w:tcPr>
        <w:tcBorders>
          <w:top w:val="double" w:sz="4" w:space="0" w:color="96005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0051" w:themeColor="accent2"/>
          <w:right w:val="single" w:sz="4" w:space="0" w:color="960051" w:themeColor="accent2"/>
        </w:tcBorders>
      </w:tcPr>
    </w:tblStylePr>
    <w:tblStylePr w:type="band1Horz">
      <w:tblPr/>
      <w:tcPr>
        <w:tcBorders>
          <w:top w:val="single" w:sz="4" w:space="0" w:color="960051" w:themeColor="accent2"/>
          <w:bottom w:val="single" w:sz="4" w:space="0" w:color="96005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0051" w:themeColor="accent2"/>
          <w:left w:val="nil"/>
        </w:tcBorders>
      </w:tcPr>
    </w:tblStylePr>
    <w:tblStylePr w:type="swCell">
      <w:tblPr/>
      <w:tcPr>
        <w:tcBorders>
          <w:top w:val="double" w:sz="4" w:space="0" w:color="960051" w:themeColor="accent2"/>
          <w:right w:val="nil"/>
        </w:tcBorders>
      </w:tcPr>
    </w:tblStylePr>
  </w:style>
  <w:style w:type="character" w:styleId="FollowedHyperlink">
    <w:name w:val="FollowedHyperlink"/>
    <w:basedOn w:val="DefaultParagraphFont"/>
    <w:uiPriority w:val="99"/>
    <w:semiHidden/>
    <w:unhideWhenUsed/>
    <w:rsid w:val="00B7280F"/>
    <w:rPr>
      <w:color w:val="800080" w:themeColor="followedHyperlink"/>
      <w:u w:val="single"/>
    </w:rPr>
  </w:style>
  <w:style w:type="paragraph" w:styleId="Revision">
    <w:name w:val="Revision"/>
    <w:hidden/>
    <w:uiPriority w:val="99"/>
    <w:semiHidden/>
    <w:rsid w:val="000B56EF"/>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851757">
      <w:bodyDiv w:val="1"/>
      <w:marLeft w:val="0"/>
      <w:marRight w:val="0"/>
      <w:marTop w:val="0"/>
      <w:marBottom w:val="0"/>
      <w:divBdr>
        <w:top w:val="none" w:sz="0" w:space="0" w:color="auto"/>
        <w:left w:val="none" w:sz="0" w:space="0" w:color="auto"/>
        <w:bottom w:val="none" w:sz="0" w:space="0" w:color="auto"/>
        <w:right w:val="none" w:sz="0" w:space="0" w:color="auto"/>
      </w:divBdr>
    </w:div>
    <w:div w:id="267007093">
      <w:bodyDiv w:val="1"/>
      <w:marLeft w:val="0"/>
      <w:marRight w:val="0"/>
      <w:marTop w:val="0"/>
      <w:marBottom w:val="0"/>
      <w:divBdr>
        <w:top w:val="none" w:sz="0" w:space="0" w:color="auto"/>
        <w:left w:val="none" w:sz="0" w:space="0" w:color="auto"/>
        <w:bottom w:val="none" w:sz="0" w:space="0" w:color="auto"/>
        <w:right w:val="none" w:sz="0" w:space="0" w:color="auto"/>
      </w:divBdr>
    </w:div>
    <w:div w:id="308019746">
      <w:bodyDiv w:val="1"/>
      <w:marLeft w:val="0"/>
      <w:marRight w:val="0"/>
      <w:marTop w:val="0"/>
      <w:marBottom w:val="0"/>
      <w:divBdr>
        <w:top w:val="none" w:sz="0" w:space="0" w:color="auto"/>
        <w:left w:val="none" w:sz="0" w:space="0" w:color="auto"/>
        <w:bottom w:val="none" w:sz="0" w:space="0" w:color="auto"/>
        <w:right w:val="none" w:sz="0" w:space="0" w:color="auto"/>
      </w:divBdr>
    </w:div>
    <w:div w:id="324090800">
      <w:bodyDiv w:val="1"/>
      <w:marLeft w:val="0"/>
      <w:marRight w:val="0"/>
      <w:marTop w:val="0"/>
      <w:marBottom w:val="0"/>
      <w:divBdr>
        <w:top w:val="none" w:sz="0" w:space="0" w:color="auto"/>
        <w:left w:val="none" w:sz="0" w:space="0" w:color="auto"/>
        <w:bottom w:val="none" w:sz="0" w:space="0" w:color="auto"/>
        <w:right w:val="none" w:sz="0" w:space="0" w:color="auto"/>
      </w:divBdr>
    </w:div>
    <w:div w:id="327513673">
      <w:bodyDiv w:val="1"/>
      <w:marLeft w:val="0"/>
      <w:marRight w:val="0"/>
      <w:marTop w:val="0"/>
      <w:marBottom w:val="0"/>
      <w:divBdr>
        <w:top w:val="none" w:sz="0" w:space="0" w:color="auto"/>
        <w:left w:val="none" w:sz="0" w:space="0" w:color="auto"/>
        <w:bottom w:val="none" w:sz="0" w:space="0" w:color="auto"/>
        <w:right w:val="none" w:sz="0" w:space="0" w:color="auto"/>
      </w:divBdr>
    </w:div>
    <w:div w:id="379477326">
      <w:bodyDiv w:val="1"/>
      <w:marLeft w:val="0"/>
      <w:marRight w:val="0"/>
      <w:marTop w:val="0"/>
      <w:marBottom w:val="0"/>
      <w:divBdr>
        <w:top w:val="none" w:sz="0" w:space="0" w:color="auto"/>
        <w:left w:val="none" w:sz="0" w:space="0" w:color="auto"/>
        <w:bottom w:val="none" w:sz="0" w:space="0" w:color="auto"/>
        <w:right w:val="none" w:sz="0" w:space="0" w:color="auto"/>
      </w:divBdr>
    </w:div>
    <w:div w:id="387606470">
      <w:bodyDiv w:val="1"/>
      <w:marLeft w:val="0"/>
      <w:marRight w:val="0"/>
      <w:marTop w:val="0"/>
      <w:marBottom w:val="0"/>
      <w:divBdr>
        <w:top w:val="none" w:sz="0" w:space="0" w:color="auto"/>
        <w:left w:val="none" w:sz="0" w:space="0" w:color="auto"/>
        <w:bottom w:val="none" w:sz="0" w:space="0" w:color="auto"/>
        <w:right w:val="none" w:sz="0" w:space="0" w:color="auto"/>
      </w:divBdr>
    </w:div>
    <w:div w:id="393168254">
      <w:bodyDiv w:val="1"/>
      <w:marLeft w:val="0"/>
      <w:marRight w:val="0"/>
      <w:marTop w:val="0"/>
      <w:marBottom w:val="0"/>
      <w:divBdr>
        <w:top w:val="none" w:sz="0" w:space="0" w:color="auto"/>
        <w:left w:val="none" w:sz="0" w:space="0" w:color="auto"/>
        <w:bottom w:val="none" w:sz="0" w:space="0" w:color="auto"/>
        <w:right w:val="none" w:sz="0" w:space="0" w:color="auto"/>
      </w:divBdr>
    </w:div>
    <w:div w:id="418410650">
      <w:bodyDiv w:val="1"/>
      <w:marLeft w:val="0"/>
      <w:marRight w:val="0"/>
      <w:marTop w:val="0"/>
      <w:marBottom w:val="0"/>
      <w:divBdr>
        <w:top w:val="none" w:sz="0" w:space="0" w:color="auto"/>
        <w:left w:val="none" w:sz="0" w:space="0" w:color="auto"/>
        <w:bottom w:val="none" w:sz="0" w:space="0" w:color="auto"/>
        <w:right w:val="none" w:sz="0" w:space="0" w:color="auto"/>
      </w:divBdr>
    </w:div>
    <w:div w:id="435565368">
      <w:bodyDiv w:val="1"/>
      <w:marLeft w:val="0"/>
      <w:marRight w:val="0"/>
      <w:marTop w:val="0"/>
      <w:marBottom w:val="0"/>
      <w:divBdr>
        <w:top w:val="none" w:sz="0" w:space="0" w:color="auto"/>
        <w:left w:val="none" w:sz="0" w:space="0" w:color="auto"/>
        <w:bottom w:val="none" w:sz="0" w:space="0" w:color="auto"/>
        <w:right w:val="none" w:sz="0" w:space="0" w:color="auto"/>
      </w:divBdr>
    </w:div>
    <w:div w:id="443497385">
      <w:bodyDiv w:val="1"/>
      <w:marLeft w:val="0"/>
      <w:marRight w:val="0"/>
      <w:marTop w:val="0"/>
      <w:marBottom w:val="0"/>
      <w:divBdr>
        <w:top w:val="none" w:sz="0" w:space="0" w:color="auto"/>
        <w:left w:val="none" w:sz="0" w:space="0" w:color="auto"/>
        <w:bottom w:val="none" w:sz="0" w:space="0" w:color="auto"/>
        <w:right w:val="none" w:sz="0" w:space="0" w:color="auto"/>
      </w:divBdr>
    </w:div>
    <w:div w:id="509876298">
      <w:bodyDiv w:val="1"/>
      <w:marLeft w:val="0"/>
      <w:marRight w:val="0"/>
      <w:marTop w:val="0"/>
      <w:marBottom w:val="0"/>
      <w:divBdr>
        <w:top w:val="none" w:sz="0" w:space="0" w:color="auto"/>
        <w:left w:val="none" w:sz="0" w:space="0" w:color="auto"/>
        <w:bottom w:val="none" w:sz="0" w:space="0" w:color="auto"/>
        <w:right w:val="none" w:sz="0" w:space="0" w:color="auto"/>
      </w:divBdr>
    </w:div>
    <w:div w:id="583149606">
      <w:bodyDiv w:val="1"/>
      <w:marLeft w:val="0"/>
      <w:marRight w:val="0"/>
      <w:marTop w:val="0"/>
      <w:marBottom w:val="0"/>
      <w:divBdr>
        <w:top w:val="none" w:sz="0" w:space="0" w:color="auto"/>
        <w:left w:val="none" w:sz="0" w:space="0" w:color="auto"/>
        <w:bottom w:val="none" w:sz="0" w:space="0" w:color="auto"/>
        <w:right w:val="none" w:sz="0" w:space="0" w:color="auto"/>
      </w:divBdr>
    </w:div>
    <w:div w:id="618922227">
      <w:bodyDiv w:val="1"/>
      <w:marLeft w:val="0"/>
      <w:marRight w:val="0"/>
      <w:marTop w:val="0"/>
      <w:marBottom w:val="0"/>
      <w:divBdr>
        <w:top w:val="none" w:sz="0" w:space="0" w:color="auto"/>
        <w:left w:val="none" w:sz="0" w:space="0" w:color="auto"/>
        <w:bottom w:val="none" w:sz="0" w:space="0" w:color="auto"/>
        <w:right w:val="none" w:sz="0" w:space="0" w:color="auto"/>
      </w:divBdr>
    </w:div>
    <w:div w:id="650863149">
      <w:bodyDiv w:val="1"/>
      <w:marLeft w:val="0"/>
      <w:marRight w:val="0"/>
      <w:marTop w:val="0"/>
      <w:marBottom w:val="0"/>
      <w:divBdr>
        <w:top w:val="none" w:sz="0" w:space="0" w:color="auto"/>
        <w:left w:val="none" w:sz="0" w:space="0" w:color="auto"/>
        <w:bottom w:val="none" w:sz="0" w:space="0" w:color="auto"/>
        <w:right w:val="none" w:sz="0" w:space="0" w:color="auto"/>
      </w:divBdr>
    </w:div>
    <w:div w:id="656953603">
      <w:bodyDiv w:val="1"/>
      <w:marLeft w:val="0"/>
      <w:marRight w:val="0"/>
      <w:marTop w:val="0"/>
      <w:marBottom w:val="0"/>
      <w:divBdr>
        <w:top w:val="none" w:sz="0" w:space="0" w:color="auto"/>
        <w:left w:val="none" w:sz="0" w:space="0" w:color="auto"/>
        <w:bottom w:val="none" w:sz="0" w:space="0" w:color="auto"/>
        <w:right w:val="none" w:sz="0" w:space="0" w:color="auto"/>
      </w:divBdr>
    </w:div>
    <w:div w:id="685908623">
      <w:bodyDiv w:val="1"/>
      <w:marLeft w:val="0"/>
      <w:marRight w:val="0"/>
      <w:marTop w:val="0"/>
      <w:marBottom w:val="0"/>
      <w:divBdr>
        <w:top w:val="none" w:sz="0" w:space="0" w:color="auto"/>
        <w:left w:val="none" w:sz="0" w:space="0" w:color="auto"/>
        <w:bottom w:val="none" w:sz="0" w:space="0" w:color="auto"/>
        <w:right w:val="none" w:sz="0" w:space="0" w:color="auto"/>
      </w:divBdr>
    </w:div>
    <w:div w:id="739134022">
      <w:bodyDiv w:val="1"/>
      <w:marLeft w:val="0"/>
      <w:marRight w:val="0"/>
      <w:marTop w:val="0"/>
      <w:marBottom w:val="0"/>
      <w:divBdr>
        <w:top w:val="none" w:sz="0" w:space="0" w:color="auto"/>
        <w:left w:val="none" w:sz="0" w:space="0" w:color="auto"/>
        <w:bottom w:val="none" w:sz="0" w:space="0" w:color="auto"/>
        <w:right w:val="none" w:sz="0" w:space="0" w:color="auto"/>
      </w:divBdr>
    </w:div>
    <w:div w:id="783379381">
      <w:bodyDiv w:val="1"/>
      <w:marLeft w:val="0"/>
      <w:marRight w:val="0"/>
      <w:marTop w:val="0"/>
      <w:marBottom w:val="0"/>
      <w:divBdr>
        <w:top w:val="none" w:sz="0" w:space="0" w:color="auto"/>
        <w:left w:val="none" w:sz="0" w:space="0" w:color="auto"/>
        <w:bottom w:val="none" w:sz="0" w:space="0" w:color="auto"/>
        <w:right w:val="none" w:sz="0" w:space="0" w:color="auto"/>
      </w:divBdr>
    </w:div>
    <w:div w:id="799616539">
      <w:bodyDiv w:val="1"/>
      <w:marLeft w:val="0"/>
      <w:marRight w:val="0"/>
      <w:marTop w:val="0"/>
      <w:marBottom w:val="0"/>
      <w:divBdr>
        <w:top w:val="none" w:sz="0" w:space="0" w:color="auto"/>
        <w:left w:val="none" w:sz="0" w:space="0" w:color="auto"/>
        <w:bottom w:val="none" w:sz="0" w:space="0" w:color="auto"/>
        <w:right w:val="none" w:sz="0" w:space="0" w:color="auto"/>
      </w:divBdr>
    </w:div>
    <w:div w:id="878933091">
      <w:bodyDiv w:val="1"/>
      <w:marLeft w:val="0"/>
      <w:marRight w:val="0"/>
      <w:marTop w:val="0"/>
      <w:marBottom w:val="0"/>
      <w:divBdr>
        <w:top w:val="none" w:sz="0" w:space="0" w:color="auto"/>
        <w:left w:val="none" w:sz="0" w:space="0" w:color="auto"/>
        <w:bottom w:val="none" w:sz="0" w:space="0" w:color="auto"/>
        <w:right w:val="none" w:sz="0" w:space="0" w:color="auto"/>
      </w:divBdr>
    </w:div>
    <w:div w:id="899634484">
      <w:bodyDiv w:val="1"/>
      <w:marLeft w:val="0"/>
      <w:marRight w:val="0"/>
      <w:marTop w:val="0"/>
      <w:marBottom w:val="0"/>
      <w:divBdr>
        <w:top w:val="none" w:sz="0" w:space="0" w:color="auto"/>
        <w:left w:val="none" w:sz="0" w:space="0" w:color="auto"/>
        <w:bottom w:val="none" w:sz="0" w:space="0" w:color="auto"/>
        <w:right w:val="none" w:sz="0" w:space="0" w:color="auto"/>
      </w:divBdr>
    </w:div>
    <w:div w:id="949438436">
      <w:bodyDiv w:val="1"/>
      <w:marLeft w:val="0"/>
      <w:marRight w:val="0"/>
      <w:marTop w:val="0"/>
      <w:marBottom w:val="0"/>
      <w:divBdr>
        <w:top w:val="none" w:sz="0" w:space="0" w:color="auto"/>
        <w:left w:val="none" w:sz="0" w:space="0" w:color="auto"/>
        <w:bottom w:val="none" w:sz="0" w:space="0" w:color="auto"/>
        <w:right w:val="none" w:sz="0" w:space="0" w:color="auto"/>
      </w:divBdr>
    </w:div>
    <w:div w:id="978531595">
      <w:bodyDiv w:val="1"/>
      <w:marLeft w:val="0"/>
      <w:marRight w:val="0"/>
      <w:marTop w:val="0"/>
      <w:marBottom w:val="0"/>
      <w:divBdr>
        <w:top w:val="none" w:sz="0" w:space="0" w:color="auto"/>
        <w:left w:val="none" w:sz="0" w:space="0" w:color="auto"/>
        <w:bottom w:val="none" w:sz="0" w:space="0" w:color="auto"/>
        <w:right w:val="none" w:sz="0" w:space="0" w:color="auto"/>
      </w:divBdr>
    </w:div>
    <w:div w:id="981303182">
      <w:bodyDiv w:val="1"/>
      <w:marLeft w:val="0"/>
      <w:marRight w:val="0"/>
      <w:marTop w:val="0"/>
      <w:marBottom w:val="0"/>
      <w:divBdr>
        <w:top w:val="none" w:sz="0" w:space="0" w:color="auto"/>
        <w:left w:val="none" w:sz="0" w:space="0" w:color="auto"/>
        <w:bottom w:val="none" w:sz="0" w:space="0" w:color="auto"/>
        <w:right w:val="none" w:sz="0" w:space="0" w:color="auto"/>
      </w:divBdr>
      <w:divsChild>
        <w:div w:id="1812365089">
          <w:marLeft w:val="360"/>
          <w:marRight w:val="0"/>
          <w:marTop w:val="200"/>
          <w:marBottom w:val="0"/>
          <w:divBdr>
            <w:top w:val="none" w:sz="0" w:space="0" w:color="auto"/>
            <w:left w:val="none" w:sz="0" w:space="0" w:color="auto"/>
            <w:bottom w:val="none" w:sz="0" w:space="0" w:color="auto"/>
            <w:right w:val="none" w:sz="0" w:space="0" w:color="auto"/>
          </w:divBdr>
        </w:div>
      </w:divsChild>
    </w:div>
    <w:div w:id="992563211">
      <w:bodyDiv w:val="1"/>
      <w:marLeft w:val="0"/>
      <w:marRight w:val="0"/>
      <w:marTop w:val="0"/>
      <w:marBottom w:val="0"/>
      <w:divBdr>
        <w:top w:val="none" w:sz="0" w:space="0" w:color="auto"/>
        <w:left w:val="none" w:sz="0" w:space="0" w:color="auto"/>
        <w:bottom w:val="none" w:sz="0" w:space="0" w:color="auto"/>
        <w:right w:val="none" w:sz="0" w:space="0" w:color="auto"/>
      </w:divBdr>
    </w:div>
    <w:div w:id="1098795968">
      <w:bodyDiv w:val="1"/>
      <w:marLeft w:val="0"/>
      <w:marRight w:val="0"/>
      <w:marTop w:val="0"/>
      <w:marBottom w:val="0"/>
      <w:divBdr>
        <w:top w:val="none" w:sz="0" w:space="0" w:color="auto"/>
        <w:left w:val="none" w:sz="0" w:space="0" w:color="auto"/>
        <w:bottom w:val="none" w:sz="0" w:space="0" w:color="auto"/>
        <w:right w:val="none" w:sz="0" w:space="0" w:color="auto"/>
      </w:divBdr>
    </w:div>
    <w:div w:id="1106148459">
      <w:bodyDiv w:val="1"/>
      <w:marLeft w:val="0"/>
      <w:marRight w:val="0"/>
      <w:marTop w:val="0"/>
      <w:marBottom w:val="0"/>
      <w:divBdr>
        <w:top w:val="none" w:sz="0" w:space="0" w:color="auto"/>
        <w:left w:val="none" w:sz="0" w:space="0" w:color="auto"/>
        <w:bottom w:val="none" w:sz="0" w:space="0" w:color="auto"/>
        <w:right w:val="none" w:sz="0" w:space="0" w:color="auto"/>
      </w:divBdr>
      <w:divsChild>
        <w:div w:id="1976257209">
          <w:marLeft w:val="360"/>
          <w:marRight w:val="0"/>
          <w:marTop w:val="200"/>
          <w:marBottom w:val="0"/>
          <w:divBdr>
            <w:top w:val="none" w:sz="0" w:space="0" w:color="auto"/>
            <w:left w:val="none" w:sz="0" w:space="0" w:color="auto"/>
            <w:bottom w:val="none" w:sz="0" w:space="0" w:color="auto"/>
            <w:right w:val="none" w:sz="0" w:space="0" w:color="auto"/>
          </w:divBdr>
        </w:div>
        <w:div w:id="1954706486">
          <w:marLeft w:val="360"/>
          <w:marRight w:val="0"/>
          <w:marTop w:val="200"/>
          <w:marBottom w:val="0"/>
          <w:divBdr>
            <w:top w:val="none" w:sz="0" w:space="0" w:color="auto"/>
            <w:left w:val="none" w:sz="0" w:space="0" w:color="auto"/>
            <w:bottom w:val="none" w:sz="0" w:space="0" w:color="auto"/>
            <w:right w:val="none" w:sz="0" w:space="0" w:color="auto"/>
          </w:divBdr>
        </w:div>
        <w:div w:id="647788838">
          <w:marLeft w:val="360"/>
          <w:marRight w:val="0"/>
          <w:marTop w:val="200"/>
          <w:marBottom w:val="0"/>
          <w:divBdr>
            <w:top w:val="none" w:sz="0" w:space="0" w:color="auto"/>
            <w:left w:val="none" w:sz="0" w:space="0" w:color="auto"/>
            <w:bottom w:val="none" w:sz="0" w:space="0" w:color="auto"/>
            <w:right w:val="none" w:sz="0" w:space="0" w:color="auto"/>
          </w:divBdr>
        </w:div>
      </w:divsChild>
    </w:div>
    <w:div w:id="1148934540">
      <w:bodyDiv w:val="1"/>
      <w:marLeft w:val="0"/>
      <w:marRight w:val="0"/>
      <w:marTop w:val="0"/>
      <w:marBottom w:val="0"/>
      <w:divBdr>
        <w:top w:val="none" w:sz="0" w:space="0" w:color="auto"/>
        <w:left w:val="none" w:sz="0" w:space="0" w:color="auto"/>
        <w:bottom w:val="none" w:sz="0" w:space="0" w:color="auto"/>
        <w:right w:val="none" w:sz="0" w:space="0" w:color="auto"/>
      </w:divBdr>
    </w:div>
    <w:div w:id="1177766851">
      <w:bodyDiv w:val="1"/>
      <w:marLeft w:val="0"/>
      <w:marRight w:val="0"/>
      <w:marTop w:val="0"/>
      <w:marBottom w:val="0"/>
      <w:divBdr>
        <w:top w:val="none" w:sz="0" w:space="0" w:color="auto"/>
        <w:left w:val="none" w:sz="0" w:space="0" w:color="auto"/>
        <w:bottom w:val="none" w:sz="0" w:space="0" w:color="auto"/>
        <w:right w:val="none" w:sz="0" w:space="0" w:color="auto"/>
      </w:divBdr>
    </w:div>
    <w:div w:id="1292785807">
      <w:bodyDiv w:val="1"/>
      <w:marLeft w:val="0"/>
      <w:marRight w:val="0"/>
      <w:marTop w:val="0"/>
      <w:marBottom w:val="0"/>
      <w:divBdr>
        <w:top w:val="none" w:sz="0" w:space="0" w:color="auto"/>
        <w:left w:val="none" w:sz="0" w:space="0" w:color="auto"/>
        <w:bottom w:val="none" w:sz="0" w:space="0" w:color="auto"/>
        <w:right w:val="none" w:sz="0" w:space="0" w:color="auto"/>
      </w:divBdr>
    </w:div>
    <w:div w:id="1374965446">
      <w:bodyDiv w:val="1"/>
      <w:marLeft w:val="0"/>
      <w:marRight w:val="0"/>
      <w:marTop w:val="0"/>
      <w:marBottom w:val="0"/>
      <w:divBdr>
        <w:top w:val="none" w:sz="0" w:space="0" w:color="auto"/>
        <w:left w:val="none" w:sz="0" w:space="0" w:color="auto"/>
        <w:bottom w:val="none" w:sz="0" w:space="0" w:color="auto"/>
        <w:right w:val="none" w:sz="0" w:space="0" w:color="auto"/>
      </w:divBdr>
    </w:div>
    <w:div w:id="1389066253">
      <w:bodyDiv w:val="1"/>
      <w:marLeft w:val="0"/>
      <w:marRight w:val="0"/>
      <w:marTop w:val="0"/>
      <w:marBottom w:val="0"/>
      <w:divBdr>
        <w:top w:val="none" w:sz="0" w:space="0" w:color="auto"/>
        <w:left w:val="none" w:sz="0" w:space="0" w:color="auto"/>
        <w:bottom w:val="none" w:sz="0" w:space="0" w:color="auto"/>
        <w:right w:val="none" w:sz="0" w:space="0" w:color="auto"/>
      </w:divBdr>
    </w:div>
    <w:div w:id="1478455736">
      <w:bodyDiv w:val="1"/>
      <w:marLeft w:val="0"/>
      <w:marRight w:val="0"/>
      <w:marTop w:val="0"/>
      <w:marBottom w:val="0"/>
      <w:divBdr>
        <w:top w:val="none" w:sz="0" w:space="0" w:color="auto"/>
        <w:left w:val="none" w:sz="0" w:space="0" w:color="auto"/>
        <w:bottom w:val="none" w:sz="0" w:space="0" w:color="auto"/>
        <w:right w:val="none" w:sz="0" w:space="0" w:color="auto"/>
      </w:divBdr>
    </w:div>
    <w:div w:id="1525707348">
      <w:bodyDiv w:val="1"/>
      <w:marLeft w:val="0"/>
      <w:marRight w:val="0"/>
      <w:marTop w:val="0"/>
      <w:marBottom w:val="0"/>
      <w:divBdr>
        <w:top w:val="none" w:sz="0" w:space="0" w:color="auto"/>
        <w:left w:val="none" w:sz="0" w:space="0" w:color="auto"/>
        <w:bottom w:val="none" w:sz="0" w:space="0" w:color="auto"/>
        <w:right w:val="none" w:sz="0" w:space="0" w:color="auto"/>
      </w:divBdr>
    </w:div>
    <w:div w:id="1541892693">
      <w:bodyDiv w:val="1"/>
      <w:marLeft w:val="0"/>
      <w:marRight w:val="0"/>
      <w:marTop w:val="0"/>
      <w:marBottom w:val="0"/>
      <w:divBdr>
        <w:top w:val="none" w:sz="0" w:space="0" w:color="auto"/>
        <w:left w:val="none" w:sz="0" w:space="0" w:color="auto"/>
        <w:bottom w:val="none" w:sz="0" w:space="0" w:color="auto"/>
        <w:right w:val="none" w:sz="0" w:space="0" w:color="auto"/>
      </w:divBdr>
    </w:div>
    <w:div w:id="1582258339">
      <w:bodyDiv w:val="1"/>
      <w:marLeft w:val="0"/>
      <w:marRight w:val="0"/>
      <w:marTop w:val="0"/>
      <w:marBottom w:val="0"/>
      <w:divBdr>
        <w:top w:val="none" w:sz="0" w:space="0" w:color="auto"/>
        <w:left w:val="none" w:sz="0" w:space="0" w:color="auto"/>
        <w:bottom w:val="none" w:sz="0" w:space="0" w:color="auto"/>
        <w:right w:val="none" w:sz="0" w:space="0" w:color="auto"/>
      </w:divBdr>
    </w:div>
    <w:div w:id="1596281094">
      <w:bodyDiv w:val="1"/>
      <w:marLeft w:val="0"/>
      <w:marRight w:val="0"/>
      <w:marTop w:val="0"/>
      <w:marBottom w:val="0"/>
      <w:divBdr>
        <w:top w:val="none" w:sz="0" w:space="0" w:color="auto"/>
        <w:left w:val="none" w:sz="0" w:space="0" w:color="auto"/>
        <w:bottom w:val="none" w:sz="0" w:space="0" w:color="auto"/>
        <w:right w:val="none" w:sz="0" w:space="0" w:color="auto"/>
      </w:divBdr>
    </w:div>
    <w:div w:id="1604343850">
      <w:bodyDiv w:val="1"/>
      <w:marLeft w:val="0"/>
      <w:marRight w:val="0"/>
      <w:marTop w:val="0"/>
      <w:marBottom w:val="0"/>
      <w:divBdr>
        <w:top w:val="none" w:sz="0" w:space="0" w:color="auto"/>
        <w:left w:val="none" w:sz="0" w:space="0" w:color="auto"/>
        <w:bottom w:val="none" w:sz="0" w:space="0" w:color="auto"/>
        <w:right w:val="none" w:sz="0" w:space="0" w:color="auto"/>
      </w:divBdr>
    </w:div>
    <w:div w:id="1625648344">
      <w:bodyDiv w:val="1"/>
      <w:marLeft w:val="0"/>
      <w:marRight w:val="0"/>
      <w:marTop w:val="0"/>
      <w:marBottom w:val="0"/>
      <w:divBdr>
        <w:top w:val="none" w:sz="0" w:space="0" w:color="auto"/>
        <w:left w:val="none" w:sz="0" w:space="0" w:color="auto"/>
        <w:bottom w:val="none" w:sz="0" w:space="0" w:color="auto"/>
        <w:right w:val="none" w:sz="0" w:space="0" w:color="auto"/>
      </w:divBdr>
    </w:div>
    <w:div w:id="1644238862">
      <w:bodyDiv w:val="1"/>
      <w:marLeft w:val="0"/>
      <w:marRight w:val="0"/>
      <w:marTop w:val="0"/>
      <w:marBottom w:val="0"/>
      <w:divBdr>
        <w:top w:val="none" w:sz="0" w:space="0" w:color="auto"/>
        <w:left w:val="none" w:sz="0" w:space="0" w:color="auto"/>
        <w:bottom w:val="none" w:sz="0" w:space="0" w:color="auto"/>
        <w:right w:val="none" w:sz="0" w:space="0" w:color="auto"/>
      </w:divBdr>
    </w:div>
    <w:div w:id="1776557107">
      <w:bodyDiv w:val="1"/>
      <w:marLeft w:val="0"/>
      <w:marRight w:val="0"/>
      <w:marTop w:val="0"/>
      <w:marBottom w:val="0"/>
      <w:divBdr>
        <w:top w:val="none" w:sz="0" w:space="0" w:color="auto"/>
        <w:left w:val="none" w:sz="0" w:space="0" w:color="auto"/>
        <w:bottom w:val="none" w:sz="0" w:space="0" w:color="auto"/>
        <w:right w:val="none" w:sz="0" w:space="0" w:color="auto"/>
      </w:divBdr>
    </w:div>
    <w:div w:id="1802183546">
      <w:bodyDiv w:val="1"/>
      <w:marLeft w:val="0"/>
      <w:marRight w:val="0"/>
      <w:marTop w:val="0"/>
      <w:marBottom w:val="0"/>
      <w:divBdr>
        <w:top w:val="none" w:sz="0" w:space="0" w:color="auto"/>
        <w:left w:val="none" w:sz="0" w:space="0" w:color="auto"/>
        <w:bottom w:val="none" w:sz="0" w:space="0" w:color="auto"/>
        <w:right w:val="none" w:sz="0" w:space="0" w:color="auto"/>
      </w:divBdr>
    </w:div>
    <w:div w:id="1909729584">
      <w:bodyDiv w:val="1"/>
      <w:marLeft w:val="0"/>
      <w:marRight w:val="0"/>
      <w:marTop w:val="0"/>
      <w:marBottom w:val="0"/>
      <w:divBdr>
        <w:top w:val="none" w:sz="0" w:space="0" w:color="auto"/>
        <w:left w:val="none" w:sz="0" w:space="0" w:color="auto"/>
        <w:bottom w:val="none" w:sz="0" w:space="0" w:color="auto"/>
        <w:right w:val="none" w:sz="0" w:space="0" w:color="auto"/>
      </w:divBdr>
    </w:div>
    <w:div w:id="1919512400">
      <w:bodyDiv w:val="1"/>
      <w:marLeft w:val="0"/>
      <w:marRight w:val="0"/>
      <w:marTop w:val="0"/>
      <w:marBottom w:val="0"/>
      <w:divBdr>
        <w:top w:val="none" w:sz="0" w:space="0" w:color="auto"/>
        <w:left w:val="none" w:sz="0" w:space="0" w:color="auto"/>
        <w:bottom w:val="none" w:sz="0" w:space="0" w:color="auto"/>
        <w:right w:val="none" w:sz="0" w:space="0" w:color="auto"/>
      </w:divBdr>
    </w:div>
    <w:div w:id="1976906695">
      <w:bodyDiv w:val="1"/>
      <w:marLeft w:val="0"/>
      <w:marRight w:val="0"/>
      <w:marTop w:val="0"/>
      <w:marBottom w:val="0"/>
      <w:divBdr>
        <w:top w:val="none" w:sz="0" w:space="0" w:color="auto"/>
        <w:left w:val="none" w:sz="0" w:space="0" w:color="auto"/>
        <w:bottom w:val="none" w:sz="0" w:space="0" w:color="auto"/>
        <w:right w:val="none" w:sz="0" w:space="0" w:color="auto"/>
      </w:divBdr>
    </w:div>
    <w:div w:id="1996566132">
      <w:bodyDiv w:val="1"/>
      <w:marLeft w:val="0"/>
      <w:marRight w:val="0"/>
      <w:marTop w:val="0"/>
      <w:marBottom w:val="0"/>
      <w:divBdr>
        <w:top w:val="none" w:sz="0" w:space="0" w:color="auto"/>
        <w:left w:val="none" w:sz="0" w:space="0" w:color="auto"/>
        <w:bottom w:val="none" w:sz="0" w:space="0" w:color="auto"/>
        <w:right w:val="none" w:sz="0" w:space="0" w:color="auto"/>
      </w:divBdr>
    </w:div>
    <w:div w:id="2019766217">
      <w:bodyDiv w:val="1"/>
      <w:marLeft w:val="0"/>
      <w:marRight w:val="0"/>
      <w:marTop w:val="0"/>
      <w:marBottom w:val="0"/>
      <w:divBdr>
        <w:top w:val="none" w:sz="0" w:space="0" w:color="auto"/>
        <w:left w:val="none" w:sz="0" w:space="0" w:color="auto"/>
        <w:bottom w:val="none" w:sz="0" w:space="0" w:color="auto"/>
        <w:right w:val="none" w:sz="0" w:space="0" w:color="auto"/>
      </w:divBdr>
    </w:div>
    <w:div w:id="2022276874">
      <w:bodyDiv w:val="1"/>
      <w:marLeft w:val="0"/>
      <w:marRight w:val="0"/>
      <w:marTop w:val="0"/>
      <w:marBottom w:val="0"/>
      <w:divBdr>
        <w:top w:val="none" w:sz="0" w:space="0" w:color="auto"/>
        <w:left w:val="none" w:sz="0" w:space="0" w:color="auto"/>
        <w:bottom w:val="none" w:sz="0" w:space="0" w:color="auto"/>
        <w:right w:val="none" w:sz="0" w:space="0" w:color="auto"/>
      </w:divBdr>
      <w:divsChild>
        <w:div w:id="1637878731">
          <w:marLeft w:val="360"/>
          <w:marRight w:val="0"/>
          <w:marTop w:val="200"/>
          <w:marBottom w:val="0"/>
          <w:divBdr>
            <w:top w:val="none" w:sz="0" w:space="0" w:color="auto"/>
            <w:left w:val="none" w:sz="0" w:space="0" w:color="auto"/>
            <w:bottom w:val="none" w:sz="0" w:space="0" w:color="auto"/>
            <w:right w:val="none" w:sz="0" w:space="0" w:color="auto"/>
          </w:divBdr>
        </w:div>
      </w:divsChild>
    </w:div>
    <w:div w:id="209007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chart" Target="charts/chart1.xml"/><Relationship Id="rId26" Type="http://schemas.openxmlformats.org/officeDocument/2006/relationships/hyperlink" Target="https://www.ncbi.nlm.nih.gov/pubmed/?term=Hunter%20J%5BAuthor%5D&amp;cauthor=true&amp;cauthor_uid=29237503" TargetMode="External"/><Relationship Id="rId3" Type="http://schemas.openxmlformats.org/officeDocument/2006/relationships/customXml" Target="../customXml/item3.xml"/><Relationship Id="rId21" Type="http://schemas.openxmlformats.org/officeDocument/2006/relationships/hyperlink" Target="https://www.sightsavers.org/wp-content/uploads/2018/08/Sightsavers-Safeguarding-Policy-Aug-2018.pdf"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6.emf"/><Relationship Id="rId25" Type="http://schemas.openxmlformats.org/officeDocument/2006/relationships/hyperlink" Target="https://www.ncbi.nlm.nih.gov/pubmed/?term=Mafwiri%20M%5BAuthor%5D&amp;cauthor=true&amp;cauthor_uid=29237503"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7.png"/><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ncbi.nlm.nih.gov/pubmed/?term=Jolley%20E%5BAuthor%5D&amp;cauthor=true&amp;cauthor_uid=29237503"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hyperlink" Target="https://www.ncbi.nlm.nih.gov/pmc/articles/PMC5729236/"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s://agora.unicef.org/course/info.php?id=2173" TargetMode="External"/><Relationship Id="rId27" Type="http://schemas.openxmlformats.org/officeDocument/2006/relationships/hyperlink" Target="https://www.ncbi.nlm.nih.gov/pubmed/?term=Schmidt%20E%5BAuthor%5D&amp;cauthor=true&amp;cauthor_uid=29237503" TargetMode="External"/><Relationship Id="rId30" Type="http://schemas.openxmlformats.org/officeDocument/2006/relationships/image" Target="media/image10.emf"/><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hdr.undp.org/sites/default/files/thdr2017launch.pdf" TargetMode="External"/><Relationship Id="rId3" Type="http://schemas.openxmlformats.org/officeDocument/2006/relationships/hyperlink" Target="https://www.oecd.org/dac/evaluation/daccriteriaforevaluatingdevelopmentassistance.htm" TargetMode="External"/><Relationship Id="rId7" Type="http://schemas.openxmlformats.org/officeDocument/2006/relationships/hyperlink" Target="https://www.worldbank.org/en/country/tanzania/publication/tanzania-mainland-poverty-assessment-a-new-picture-of-growth-for-tanzania-emerges" TargetMode="External"/><Relationship Id="rId2" Type="http://schemas.openxmlformats.org/officeDocument/2006/relationships/hyperlink" Target="https://extranet.who.int/nhptool/BuildingBlock.aspx" TargetMode="External"/><Relationship Id="rId1" Type="http://schemas.openxmlformats.org/officeDocument/2006/relationships/hyperlink" Target="https://www.oecd.org/dac/evaluation/daccriteriaforevaluatingdevelopmentassistance.htm" TargetMode="External"/><Relationship Id="rId6" Type="http://schemas.openxmlformats.org/officeDocument/2006/relationships/hyperlink" Target="https://data.worldbank.org/indicator/SP.RUR.TOTL" TargetMode="External"/><Relationship Id="rId11" Type="http://schemas.openxmlformats.org/officeDocument/2006/relationships/hyperlink" Target="https://extranet.who.int/nhptool/BuildingBlock.aspx" TargetMode="External"/><Relationship Id="rId5" Type="http://schemas.openxmlformats.org/officeDocument/2006/relationships/hyperlink" Target="http://data.worldbank.org/country/tanzania" TargetMode="External"/><Relationship Id="rId10" Type="http://schemas.openxmlformats.org/officeDocument/2006/relationships/hyperlink" Target="https://extranet.who.int/nhptool/BuildingBlock.aspx" TargetMode="External"/><Relationship Id="rId4" Type="http://schemas.openxmlformats.org/officeDocument/2006/relationships/hyperlink" Target="https://extranet.who.int/nhptool/BuildingBlock.aspx" TargetMode="External"/><Relationship Id="rId9" Type="http://schemas.openxmlformats.org/officeDocument/2006/relationships/hyperlink" Target="https://www.oecd.org/dac/evaluation/daccriteriaforevaluatingdevelopmentassistance.ht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1"/>
          <c:tx>
            <c:strRef>
              <c:f>'Budget allocations '!$E$19</c:f>
              <c:strCache>
                <c:ptCount val="1"/>
                <c:pt idx="0">
                  <c:v>IRAMBA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'Budget allocations '!$F$18:$J$18</c:f>
              <c:strCache>
                <c:ptCount val="5"/>
                <c:pt idx="0">
                  <c:v>FY 15/16</c:v>
                </c:pt>
                <c:pt idx="1">
                  <c:v>FY 16/17</c:v>
                </c:pt>
                <c:pt idx="2">
                  <c:v>FY17/18</c:v>
                </c:pt>
                <c:pt idx="3">
                  <c:v>FY 18/19</c:v>
                </c:pt>
                <c:pt idx="4">
                  <c:v>FY 19/20</c:v>
                </c:pt>
              </c:strCache>
            </c:strRef>
          </c:cat>
          <c:val>
            <c:numRef>
              <c:f>'Budget allocations '!$F$19:$J$19</c:f>
              <c:numCache>
                <c:formatCode>#,##0</c:formatCode>
                <c:ptCount val="5"/>
                <c:pt idx="0">
                  <c:v>600000</c:v>
                </c:pt>
                <c:pt idx="1">
                  <c:v>9770000</c:v>
                </c:pt>
                <c:pt idx="2">
                  <c:v>10000000</c:v>
                </c:pt>
                <c:pt idx="3">
                  <c:v>3903984</c:v>
                </c:pt>
                <c:pt idx="4">
                  <c:v>7200000</c:v>
                </c:pt>
              </c:numCache>
            </c:numRef>
          </c:val>
          <c:smooth val="0"/>
          <c:extLst>
            <c:ext xmlns:c16="http://schemas.microsoft.com/office/drawing/2014/chart" uri="{C3380CC4-5D6E-409C-BE32-E72D297353CC}">
              <c16:uniqueId val="{00000000-539E-4936-B2A9-9F4FD17420F0}"/>
            </c:ext>
          </c:extLst>
        </c:ser>
        <c:ser>
          <c:idx val="2"/>
          <c:order val="2"/>
          <c:tx>
            <c:strRef>
              <c:f>'Budget allocations '!$E$20</c:f>
              <c:strCache>
                <c:ptCount val="1"/>
                <c:pt idx="0">
                  <c:v>SINGIDA DISTRICT</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'Budget allocations '!$F$18:$J$18</c:f>
              <c:strCache>
                <c:ptCount val="5"/>
                <c:pt idx="0">
                  <c:v>FY 15/16</c:v>
                </c:pt>
                <c:pt idx="1">
                  <c:v>FY 16/17</c:v>
                </c:pt>
                <c:pt idx="2">
                  <c:v>FY17/18</c:v>
                </c:pt>
                <c:pt idx="3">
                  <c:v>FY 18/19</c:v>
                </c:pt>
                <c:pt idx="4">
                  <c:v>FY 19/20</c:v>
                </c:pt>
              </c:strCache>
            </c:strRef>
          </c:cat>
          <c:val>
            <c:numRef>
              <c:f>'Budget allocations '!$F$20:$J$20</c:f>
              <c:numCache>
                <c:formatCode>#,##0</c:formatCode>
                <c:ptCount val="5"/>
                <c:pt idx="0" formatCode="General">
                  <c:v>0</c:v>
                </c:pt>
                <c:pt idx="1">
                  <c:v>4700000</c:v>
                </c:pt>
                <c:pt idx="2">
                  <c:v>6270000</c:v>
                </c:pt>
                <c:pt idx="3">
                  <c:v>10600000</c:v>
                </c:pt>
                <c:pt idx="4">
                  <c:v>6860000</c:v>
                </c:pt>
              </c:numCache>
            </c:numRef>
          </c:val>
          <c:smooth val="0"/>
          <c:extLst>
            <c:ext xmlns:c16="http://schemas.microsoft.com/office/drawing/2014/chart" uri="{C3380CC4-5D6E-409C-BE32-E72D297353CC}">
              <c16:uniqueId val="{00000001-539E-4936-B2A9-9F4FD17420F0}"/>
            </c:ext>
          </c:extLst>
        </c:ser>
        <c:ser>
          <c:idx val="3"/>
          <c:order val="3"/>
          <c:tx>
            <c:strRef>
              <c:f>'Budget allocations '!$E$21</c:f>
              <c:strCache>
                <c:ptCount val="1"/>
                <c:pt idx="0">
                  <c:v>MANYONI</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'Budget allocations '!$F$18:$J$18</c:f>
              <c:strCache>
                <c:ptCount val="5"/>
                <c:pt idx="0">
                  <c:v>FY 15/16</c:v>
                </c:pt>
                <c:pt idx="1">
                  <c:v>FY 16/17</c:v>
                </c:pt>
                <c:pt idx="2">
                  <c:v>FY17/18</c:v>
                </c:pt>
                <c:pt idx="3">
                  <c:v>FY 18/19</c:v>
                </c:pt>
                <c:pt idx="4">
                  <c:v>FY 19/20</c:v>
                </c:pt>
              </c:strCache>
            </c:strRef>
          </c:cat>
          <c:val>
            <c:numRef>
              <c:f>'Budget allocations '!$F$21:$J$21</c:f>
              <c:numCache>
                <c:formatCode>#,##0</c:formatCode>
                <c:ptCount val="5"/>
                <c:pt idx="0">
                  <c:v>1000000</c:v>
                </c:pt>
                <c:pt idx="1">
                  <c:v>9825848</c:v>
                </c:pt>
                <c:pt idx="2">
                  <c:v>7900000</c:v>
                </c:pt>
                <c:pt idx="3">
                  <c:v>9125000</c:v>
                </c:pt>
                <c:pt idx="4">
                  <c:v>23785000</c:v>
                </c:pt>
              </c:numCache>
            </c:numRef>
          </c:val>
          <c:smooth val="0"/>
          <c:extLst>
            <c:ext xmlns:c16="http://schemas.microsoft.com/office/drawing/2014/chart" uri="{C3380CC4-5D6E-409C-BE32-E72D297353CC}">
              <c16:uniqueId val="{00000002-539E-4936-B2A9-9F4FD17420F0}"/>
            </c:ext>
          </c:extLst>
        </c:ser>
        <c:ser>
          <c:idx val="4"/>
          <c:order val="4"/>
          <c:tx>
            <c:strRef>
              <c:f>'Budget allocations '!$E$22</c:f>
              <c:strCache>
                <c:ptCount val="1"/>
                <c:pt idx="0">
                  <c:v>SINGIDA MUNICIPAL</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'Budget allocations '!$F$18:$J$18</c:f>
              <c:strCache>
                <c:ptCount val="5"/>
                <c:pt idx="0">
                  <c:v>FY 15/16</c:v>
                </c:pt>
                <c:pt idx="1">
                  <c:v>FY 16/17</c:v>
                </c:pt>
                <c:pt idx="2">
                  <c:v>FY17/18</c:v>
                </c:pt>
                <c:pt idx="3">
                  <c:v>FY 18/19</c:v>
                </c:pt>
                <c:pt idx="4">
                  <c:v>FY 19/20</c:v>
                </c:pt>
              </c:strCache>
            </c:strRef>
          </c:cat>
          <c:val>
            <c:numRef>
              <c:f>'Budget allocations '!$F$22:$J$22</c:f>
              <c:numCache>
                <c:formatCode>#,##0</c:formatCode>
                <c:ptCount val="5"/>
                <c:pt idx="0" formatCode="General">
                  <c:v>0</c:v>
                </c:pt>
                <c:pt idx="1">
                  <c:v>2900000</c:v>
                </c:pt>
                <c:pt idx="2">
                  <c:v>2400000</c:v>
                </c:pt>
                <c:pt idx="3">
                  <c:v>9785000</c:v>
                </c:pt>
                <c:pt idx="4">
                  <c:v>2425000</c:v>
                </c:pt>
              </c:numCache>
            </c:numRef>
          </c:val>
          <c:smooth val="0"/>
          <c:extLst>
            <c:ext xmlns:c16="http://schemas.microsoft.com/office/drawing/2014/chart" uri="{C3380CC4-5D6E-409C-BE32-E72D297353CC}">
              <c16:uniqueId val="{00000003-539E-4936-B2A9-9F4FD17420F0}"/>
            </c:ext>
          </c:extLst>
        </c:ser>
        <c:ser>
          <c:idx val="5"/>
          <c:order val="5"/>
          <c:tx>
            <c:strRef>
              <c:f>'Budget allocations '!$E$23</c:f>
              <c:strCache>
                <c:ptCount val="1"/>
                <c:pt idx="0">
                  <c:v>IKUNGI</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'Budget allocations '!$F$18:$J$18</c:f>
              <c:strCache>
                <c:ptCount val="5"/>
                <c:pt idx="0">
                  <c:v>FY 15/16</c:v>
                </c:pt>
                <c:pt idx="1">
                  <c:v>FY 16/17</c:v>
                </c:pt>
                <c:pt idx="2">
                  <c:v>FY17/18</c:v>
                </c:pt>
                <c:pt idx="3">
                  <c:v>FY 18/19</c:v>
                </c:pt>
                <c:pt idx="4">
                  <c:v>FY 19/20</c:v>
                </c:pt>
              </c:strCache>
            </c:strRef>
          </c:cat>
          <c:val>
            <c:numRef>
              <c:f>'Budget allocations '!$F$23:$J$23</c:f>
              <c:numCache>
                <c:formatCode>#,##0</c:formatCode>
                <c:ptCount val="5"/>
                <c:pt idx="0" formatCode="General">
                  <c:v>0</c:v>
                </c:pt>
                <c:pt idx="1">
                  <c:v>2609000</c:v>
                </c:pt>
                <c:pt idx="2">
                  <c:v>3450000</c:v>
                </c:pt>
                <c:pt idx="3">
                  <c:v>5786372</c:v>
                </c:pt>
                <c:pt idx="4">
                  <c:v>240000</c:v>
                </c:pt>
              </c:numCache>
            </c:numRef>
          </c:val>
          <c:smooth val="0"/>
          <c:extLst>
            <c:ext xmlns:c16="http://schemas.microsoft.com/office/drawing/2014/chart" uri="{C3380CC4-5D6E-409C-BE32-E72D297353CC}">
              <c16:uniqueId val="{00000004-539E-4936-B2A9-9F4FD17420F0}"/>
            </c:ext>
          </c:extLst>
        </c:ser>
        <c:ser>
          <c:idx val="6"/>
          <c:order val="6"/>
          <c:tx>
            <c:strRef>
              <c:f>'Budget allocations '!$E$24</c:f>
              <c:strCache>
                <c:ptCount val="1"/>
                <c:pt idx="0">
                  <c:v>MKALAMA</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'Budget allocations '!$F$18:$J$18</c:f>
              <c:strCache>
                <c:ptCount val="5"/>
                <c:pt idx="0">
                  <c:v>FY 15/16</c:v>
                </c:pt>
                <c:pt idx="1">
                  <c:v>FY 16/17</c:v>
                </c:pt>
                <c:pt idx="2">
                  <c:v>FY17/18</c:v>
                </c:pt>
                <c:pt idx="3">
                  <c:v>FY 18/19</c:v>
                </c:pt>
                <c:pt idx="4">
                  <c:v>FY 19/20</c:v>
                </c:pt>
              </c:strCache>
            </c:strRef>
          </c:cat>
          <c:val>
            <c:numRef>
              <c:f>'Budget allocations '!$F$24:$J$24</c:f>
              <c:numCache>
                <c:formatCode>#,##0</c:formatCode>
                <c:ptCount val="5"/>
                <c:pt idx="0" formatCode="General">
                  <c:v>0</c:v>
                </c:pt>
                <c:pt idx="1">
                  <c:v>1540000</c:v>
                </c:pt>
                <c:pt idx="2">
                  <c:v>2200000</c:v>
                </c:pt>
                <c:pt idx="3">
                  <c:v>2901917</c:v>
                </c:pt>
                <c:pt idx="4">
                  <c:v>1322500</c:v>
                </c:pt>
              </c:numCache>
            </c:numRef>
          </c:val>
          <c:smooth val="0"/>
          <c:extLst>
            <c:ext xmlns:c16="http://schemas.microsoft.com/office/drawing/2014/chart" uri="{C3380CC4-5D6E-409C-BE32-E72D297353CC}">
              <c16:uniqueId val="{00000005-539E-4936-B2A9-9F4FD17420F0}"/>
            </c:ext>
          </c:extLst>
        </c:ser>
        <c:ser>
          <c:idx val="7"/>
          <c:order val="7"/>
          <c:tx>
            <c:strRef>
              <c:f>'Budget allocations '!$E$25</c:f>
              <c:strCache>
                <c:ptCount val="1"/>
                <c:pt idx="0">
                  <c:v>ITIGI</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'Budget allocations '!$F$18:$J$18</c:f>
              <c:strCache>
                <c:ptCount val="5"/>
                <c:pt idx="0">
                  <c:v>FY 15/16</c:v>
                </c:pt>
                <c:pt idx="1">
                  <c:v>FY 16/17</c:v>
                </c:pt>
                <c:pt idx="2">
                  <c:v>FY17/18</c:v>
                </c:pt>
                <c:pt idx="3">
                  <c:v>FY 18/19</c:v>
                </c:pt>
                <c:pt idx="4">
                  <c:v>FY 19/20</c:v>
                </c:pt>
              </c:strCache>
            </c:strRef>
          </c:cat>
          <c:val>
            <c:numRef>
              <c:f>'Budget allocations '!$F$25:$J$25</c:f>
              <c:numCache>
                <c:formatCode>#,##0</c:formatCode>
                <c:ptCount val="5"/>
                <c:pt idx="0" formatCode="General">
                  <c:v>0</c:v>
                </c:pt>
                <c:pt idx="1">
                  <c:v>2218130</c:v>
                </c:pt>
                <c:pt idx="2" formatCode="General">
                  <c:v>0</c:v>
                </c:pt>
                <c:pt idx="3">
                  <c:v>6110100</c:v>
                </c:pt>
                <c:pt idx="4">
                  <c:v>550000</c:v>
                </c:pt>
              </c:numCache>
            </c:numRef>
          </c:val>
          <c:smooth val="0"/>
          <c:extLst>
            <c:ext xmlns:c16="http://schemas.microsoft.com/office/drawing/2014/chart" uri="{C3380CC4-5D6E-409C-BE32-E72D297353CC}">
              <c16:uniqueId val="{00000006-539E-4936-B2A9-9F4FD17420F0}"/>
            </c:ext>
          </c:extLst>
        </c:ser>
        <c:dLbls>
          <c:showLegendKey val="0"/>
          <c:showVal val="0"/>
          <c:showCatName val="0"/>
          <c:showSerName val="0"/>
          <c:showPercent val="0"/>
          <c:showBubbleSize val="0"/>
        </c:dLbls>
        <c:marker val="1"/>
        <c:smooth val="0"/>
        <c:axId val="1777215199"/>
        <c:axId val="2056171391"/>
        <c:extLst>
          <c:ext xmlns:c15="http://schemas.microsoft.com/office/drawing/2012/chart" uri="{02D57815-91ED-43cb-92C2-25804820EDAC}">
            <c15:filteredLineSeries>
              <c15:ser>
                <c:idx val="0"/>
                <c:order val="0"/>
                <c:tx>
                  <c:strRef>
                    <c:extLst>
                      <c:ext uri="{02D57815-91ED-43cb-92C2-25804820EDAC}">
                        <c15:formulaRef>
                          <c15:sqref>'Budget allocations '!#REF!</c15:sqref>
                        </c15:formulaRef>
                      </c:ext>
                    </c:extLst>
                    <c:strCache>
                      <c:ptCount val="1"/>
                      <c:pt idx="0">
                        <c:v>#REF!</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extLst>
                      <c:ext uri="{02D57815-91ED-43cb-92C2-25804820EDAC}">
                        <c15:formulaRef>
                          <c15:sqref>'Budget allocations '!$F$18:$J$18</c15:sqref>
                        </c15:formulaRef>
                      </c:ext>
                    </c:extLst>
                    <c:strCache>
                      <c:ptCount val="5"/>
                      <c:pt idx="0">
                        <c:v>FY 15/16</c:v>
                      </c:pt>
                      <c:pt idx="1">
                        <c:v>FY 16/17</c:v>
                      </c:pt>
                      <c:pt idx="2">
                        <c:v>FY17/18</c:v>
                      </c:pt>
                      <c:pt idx="3">
                        <c:v>FY 18/19</c:v>
                      </c:pt>
                      <c:pt idx="4">
                        <c:v>FY 19/20</c:v>
                      </c:pt>
                    </c:strCache>
                  </c:strRef>
                </c:cat>
                <c:val>
                  <c:numRef>
                    <c:extLst>
                      <c:ext uri="{02D57815-91ED-43cb-92C2-25804820EDAC}">
                        <c15:formulaRef>
                          <c15:sqref>'Budget allocations '!#REF!</c15:sqref>
                        </c15:formulaRef>
                      </c:ext>
                    </c:extLst>
                    <c:numCache>
                      <c:formatCode>General</c:formatCode>
                      <c:ptCount val="1"/>
                      <c:pt idx="0">
                        <c:v>1</c:v>
                      </c:pt>
                    </c:numCache>
                  </c:numRef>
                </c:val>
                <c:smooth val="0"/>
                <c:extLst>
                  <c:ext xmlns:c16="http://schemas.microsoft.com/office/drawing/2014/chart" uri="{C3380CC4-5D6E-409C-BE32-E72D297353CC}">
                    <c16:uniqueId val="{00000007-539E-4936-B2A9-9F4FD17420F0}"/>
                  </c:ext>
                </c:extLst>
              </c15:ser>
            </c15:filteredLineSeries>
          </c:ext>
        </c:extLst>
      </c:lineChart>
      <c:catAx>
        <c:axId val="17772151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6171391"/>
        <c:crosses val="autoZero"/>
        <c:auto val="1"/>
        <c:lblAlgn val="ctr"/>
        <c:lblOffset val="100"/>
        <c:noMultiLvlLbl val="0"/>
      </c:catAx>
      <c:valAx>
        <c:axId val="20561713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Tanzanian Shillings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72151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6E3E55CACD4006B22669FB2F70F81D"/>
        <w:category>
          <w:name w:val="General"/>
          <w:gallery w:val="placeholder"/>
        </w:category>
        <w:types>
          <w:type w:val="bbPlcHdr"/>
        </w:types>
        <w:behaviors>
          <w:behavior w:val="content"/>
        </w:behaviors>
        <w:guid w:val="{34962511-1456-4270-913D-59425F77F587}"/>
      </w:docPartPr>
      <w:docPartBody>
        <w:p w:rsidR="00E37687" w:rsidRDefault="001306A8">
          <w:pPr>
            <w:pStyle w:val="8D6E3E55CACD4006B22669FB2F70F81D"/>
          </w:pPr>
          <w:r w:rsidRPr="001378B8">
            <w:rPr>
              <w:rStyle w:val="PlaceholderText"/>
            </w:rPr>
            <w:t>Click here to enter text.</w:t>
          </w:r>
        </w:p>
      </w:docPartBody>
    </w:docPart>
    <w:docPart>
      <w:docPartPr>
        <w:name w:val="069C3B42F78646D29CCB95C66FB01EC3"/>
        <w:category>
          <w:name w:val="General"/>
          <w:gallery w:val="placeholder"/>
        </w:category>
        <w:types>
          <w:type w:val="bbPlcHdr"/>
        </w:types>
        <w:behaviors>
          <w:behavior w:val="content"/>
        </w:behaviors>
        <w:guid w:val="{889E171A-D314-426A-BA47-CEF4E247E345}"/>
      </w:docPartPr>
      <w:docPartBody>
        <w:p w:rsidR="00E37687" w:rsidRDefault="001306A8">
          <w:pPr>
            <w:pStyle w:val="069C3B42F78646D29CCB95C66FB01EC3"/>
          </w:pPr>
          <w:r w:rsidRPr="00110394">
            <w:t>Click to add case study title.</w:t>
          </w:r>
        </w:p>
      </w:docPartBody>
    </w:docPart>
    <w:docPart>
      <w:docPartPr>
        <w:name w:val="857222F752A4419D9406D27D4A861535"/>
        <w:category>
          <w:name w:val="General"/>
          <w:gallery w:val="placeholder"/>
        </w:category>
        <w:types>
          <w:type w:val="bbPlcHdr"/>
        </w:types>
        <w:behaviors>
          <w:behavior w:val="content"/>
        </w:behaviors>
        <w:guid w:val="{C372963B-EEB7-453C-9D18-13BDE47C8940}"/>
      </w:docPartPr>
      <w:docPartBody>
        <w:p w:rsidR="002E4359" w:rsidRDefault="00D55361" w:rsidP="00D55361">
          <w:pPr>
            <w:pStyle w:val="857222F752A4419D9406D27D4A861535"/>
          </w:pPr>
          <w:r w:rsidRPr="001378B8">
            <w:rPr>
              <w:rStyle w:val="PlaceholderText"/>
            </w:rPr>
            <w:t>Click here to enter text.</w:t>
          </w:r>
        </w:p>
      </w:docPartBody>
    </w:docPart>
    <w:docPart>
      <w:docPartPr>
        <w:name w:val="2EB6E0F545EC4B5E819AFB51FC1F85DC"/>
        <w:category>
          <w:name w:val="General"/>
          <w:gallery w:val="placeholder"/>
        </w:category>
        <w:types>
          <w:type w:val="bbPlcHdr"/>
        </w:types>
        <w:behaviors>
          <w:behavior w:val="content"/>
        </w:behaviors>
        <w:guid w:val="{373D6315-27ED-4B37-B357-2D32B8B4D95F}"/>
      </w:docPartPr>
      <w:docPartBody>
        <w:p w:rsidR="002E4359" w:rsidRDefault="00D55361" w:rsidP="00D55361">
          <w:pPr>
            <w:pStyle w:val="2EB6E0F545EC4B5E819AFB51FC1F85DC"/>
          </w:pPr>
          <w:r w:rsidRPr="00110394">
            <w:t>Click to add case study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6A8"/>
    <w:rsid w:val="000356EA"/>
    <w:rsid w:val="00063BE0"/>
    <w:rsid w:val="00076C33"/>
    <w:rsid w:val="000A48AD"/>
    <w:rsid w:val="000A7104"/>
    <w:rsid w:val="000D4F39"/>
    <w:rsid w:val="000F126C"/>
    <w:rsid w:val="000F2F10"/>
    <w:rsid w:val="001263A8"/>
    <w:rsid w:val="001306A8"/>
    <w:rsid w:val="00134E50"/>
    <w:rsid w:val="00163BC2"/>
    <w:rsid w:val="00176663"/>
    <w:rsid w:val="001E2913"/>
    <w:rsid w:val="00273AD8"/>
    <w:rsid w:val="002E1F22"/>
    <w:rsid w:val="002E4359"/>
    <w:rsid w:val="0033766C"/>
    <w:rsid w:val="00345664"/>
    <w:rsid w:val="00345F8F"/>
    <w:rsid w:val="00383D4F"/>
    <w:rsid w:val="003859FD"/>
    <w:rsid w:val="003B056B"/>
    <w:rsid w:val="003C48D9"/>
    <w:rsid w:val="00436C29"/>
    <w:rsid w:val="00451F2D"/>
    <w:rsid w:val="004C619B"/>
    <w:rsid w:val="004E0D16"/>
    <w:rsid w:val="00500654"/>
    <w:rsid w:val="00501B3C"/>
    <w:rsid w:val="005568E8"/>
    <w:rsid w:val="005B2594"/>
    <w:rsid w:val="005C29DF"/>
    <w:rsid w:val="005C4F99"/>
    <w:rsid w:val="005C72CE"/>
    <w:rsid w:val="0061059C"/>
    <w:rsid w:val="00625FD7"/>
    <w:rsid w:val="00654E12"/>
    <w:rsid w:val="006629C0"/>
    <w:rsid w:val="006E0CEA"/>
    <w:rsid w:val="00716E53"/>
    <w:rsid w:val="007247FB"/>
    <w:rsid w:val="007F18B8"/>
    <w:rsid w:val="00846302"/>
    <w:rsid w:val="008652D7"/>
    <w:rsid w:val="00896600"/>
    <w:rsid w:val="0092226A"/>
    <w:rsid w:val="00974569"/>
    <w:rsid w:val="00977B20"/>
    <w:rsid w:val="009A3DC1"/>
    <w:rsid w:val="009B403D"/>
    <w:rsid w:val="00A12DF2"/>
    <w:rsid w:val="00A47596"/>
    <w:rsid w:val="00A63220"/>
    <w:rsid w:val="00AA5425"/>
    <w:rsid w:val="00AF795A"/>
    <w:rsid w:val="00B6389C"/>
    <w:rsid w:val="00BE39AF"/>
    <w:rsid w:val="00C221D2"/>
    <w:rsid w:val="00C250D5"/>
    <w:rsid w:val="00C61489"/>
    <w:rsid w:val="00C7582F"/>
    <w:rsid w:val="00CB7A52"/>
    <w:rsid w:val="00CC2D87"/>
    <w:rsid w:val="00CE4C4E"/>
    <w:rsid w:val="00CF2694"/>
    <w:rsid w:val="00D55361"/>
    <w:rsid w:val="00D6002A"/>
    <w:rsid w:val="00D8715A"/>
    <w:rsid w:val="00DB02B3"/>
    <w:rsid w:val="00DB4F34"/>
    <w:rsid w:val="00DC10C1"/>
    <w:rsid w:val="00DF71FC"/>
    <w:rsid w:val="00E15135"/>
    <w:rsid w:val="00E37687"/>
    <w:rsid w:val="00E400A1"/>
    <w:rsid w:val="00E736B0"/>
    <w:rsid w:val="00EE4447"/>
    <w:rsid w:val="00EF1106"/>
    <w:rsid w:val="00EF6FCC"/>
    <w:rsid w:val="00F14B0D"/>
    <w:rsid w:val="00F252DD"/>
    <w:rsid w:val="00F812A1"/>
    <w:rsid w:val="00FE7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5361"/>
    <w:rPr>
      <w:color w:val="808080"/>
    </w:rPr>
  </w:style>
  <w:style w:type="paragraph" w:customStyle="1" w:styleId="8D6E3E55CACD4006B22669FB2F70F81D">
    <w:name w:val="8D6E3E55CACD4006B22669FB2F70F81D"/>
  </w:style>
  <w:style w:type="paragraph" w:customStyle="1" w:styleId="069C3B42F78646D29CCB95C66FB01EC3">
    <w:name w:val="069C3B42F78646D29CCB95C66FB01EC3"/>
  </w:style>
  <w:style w:type="paragraph" w:customStyle="1" w:styleId="A272A24BB98E4432A63BAD1B95070FD2">
    <w:name w:val="A272A24BB98E4432A63BAD1B95070FD2"/>
  </w:style>
  <w:style w:type="paragraph" w:customStyle="1" w:styleId="ED1B564F69F34F28970505EA1BE832A2">
    <w:name w:val="ED1B564F69F34F28970505EA1BE832A2"/>
  </w:style>
  <w:style w:type="paragraph" w:customStyle="1" w:styleId="D70A8961F3C448E3AC687ABB5AC02475">
    <w:name w:val="D70A8961F3C448E3AC687ABB5AC02475"/>
  </w:style>
  <w:style w:type="paragraph" w:customStyle="1" w:styleId="C36D47CE739E48639534F18D1768BDFE">
    <w:name w:val="C36D47CE739E48639534F18D1768BDFE"/>
  </w:style>
  <w:style w:type="paragraph" w:customStyle="1" w:styleId="ECCB3C93A54E46A2B0FC3942015DCBC0">
    <w:name w:val="ECCB3C93A54E46A2B0FC3942015DCBC0"/>
  </w:style>
  <w:style w:type="paragraph" w:customStyle="1" w:styleId="E4A6277EB15C426F9E1A46C00C1D5F5F">
    <w:name w:val="E4A6277EB15C426F9E1A46C00C1D5F5F"/>
  </w:style>
  <w:style w:type="paragraph" w:customStyle="1" w:styleId="E28504A49CE840BDAE3C42F763955E90">
    <w:name w:val="E28504A49CE840BDAE3C42F763955E90"/>
  </w:style>
  <w:style w:type="paragraph" w:customStyle="1" w:styleId="C5243EB2C4C944DEB1B09431E8D6A7A1">
    <w:name w:val="C5243EB2C4C944DEB1B09431E8D6A7A1"/>
  </w:style>
  <w:style w:type="paragraph" w:customStyle="1" w:styleId="07FA83DF5BA843A99F487EAD65B377DA">
    <w:name w:val="07FA83DF5BA843A99F487EAD65B377DA"/>
  </w:style>
  <w:style w:type="paragraph" w:customStyle="1" w:styleId="801CCF82CA28494FA267FCBFC34E8BD7">
    <w:name w:val="801CCF82CA28494FA267FCBFC34E8BD7"/>
  </w:style>
  <w:style w:type="paragraph" w:customStyle="1" w:styleId="19B2D7BDF94E49AF9E699B14882CA412">
    <w:name w:val="19B2D7BDF94E49AF9E699B14882CA412"/>
    <w:rsid w:val="00D55361"/>
    <w:pPr>
      <w:spacing w:after="160" w:line="259" w:lineRule="auto"/>
    </w:pPr>
  </w:style>
  <w:style w:type="paragraph" w:customStyle="1" w:styleId="08A4F082063A491ABCC5F12242B98921">
    <w:name w:val="08A4F082063A491ABCC5F12242B98921"/>
    <w:rsid w:val="00D55361"/>
    <w:pPr>
      <w:spacing w:after="160" w:line="259" w:lineRule="auto"/>
    </w:pPr>
  </w:style>
  <w:style w:type="paragraph" w:customStyle="1" w:styleId="857222F752A4419D9406D27D4A861535">
    <w:name w:val="857222F752A4419D9406D27D4A861535"/>
    <w:rsid w:val="00D55361"/>
    <w:pPr>
      <w:spacing w:after="160" w:line="259" w:lineRule="auto"/>
    </w:pPr>
  </w:style>
  <w:style w:type="paragraph" w:customStyle="1" w:styleId="2EB6E0F545EC4B5E819AFB51FC1F85DC">
    <w:name w:val="2EB6E0F545EC4B5E819AFB51FC1F85DC"/>
    <w:rsid w:val="00D5536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ightsavers">
      <a:dk1>
        <a:sysClr val="windowText" lastClr="000000"/>
      </a:dk1>
      <a:lt1>
        <a:sysClr val="window" lastClr="FFFFFF"/>
      </a:lt1>
      <a:dk2>
        <a:srgbClr val="FFBB22"/>
      </a:dk2>
      <a:lt2>
        <a:srgbClr val="960051"/>
      </a:lt2>
      <a:accent1>
        <a:srgbClr val="FFBB22"/>
      </a:accent1>
      <a:accent2>
        <a:srgbClr val="960051"/>
      </a:accent2>
      <a:accent3>
        <a:srgbClr val="403A60"/>
      </a:accent3>
      <a:accent4>
        <a:srgbClr val="612141"/>
      </a:accent4>
      <a:accent5>
        <a:srgbClr val="80276C"/>
      </a:accent5>
      <a:accent6>
        <a:srgbClr val="AF272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D466C6A606048BEC09A35181C3D6B" ma:contentTypeVersion="13" ma:contentTypeDescription="Create a new document." ma:contentTypeScope="" ma:versionID="1971f2209548094d925ecfa455db6d48">
  <xsd:schema xmlns:xsd="http://www.w3.org/2001/XMLSchema" xmlns:xs="http://www.w3.org/2001/XMLSchema" xmlns:p="http://schemas.microsoft.com/office/2006/metadata/properties" xmlns:ns2="7cd50b0d-0691-46ba-8850-ecd13200536e" xmlns:ns3="a38eb8db-13ca-45a3-bf12-b9a758a8e306" targetNamespace="http://schemas.microsoft.com/office/2006/metadata/properties" ma:root="true" ma:fieldsID="331a91e7e0612fe043c76e49b05719e2" ns2:_="" ns3:_="">
    <xsd:import namespace="7cd50b0d-0691-46ba-8850-ecd13200536e"/>
    <xsd:import namespace="a38eb8db-13ca-45a3-bf12-b9a758a8e306"/>
    <xsd:element name="properties">
      <xsd:complexType>
        <xsd:sequence>
          <xsd:element name="documentManagement">
            <xsd:complexType>
              <xsd:all>
                <xsd:element ref="ns2:Commentondoc"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50b0d-0691-46ba-8850-ecd13200536e" elementFormDefault="qualified">
    <xsd:import namespace="http://schemas.microsoft.com/office/2006/documentManagement/types"/>
    <xsd:import namespace="http://schemas.microsoft.com/office/infopath/2007/PartnerControls"/>
    <xsd:element name="Commentondoc" ma:index="8" nillable="true" ma:displayName="Comment on doc" ma:format="Dropdown" ma:internalName="Commentondoc">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eb8db-13ca-45a3-bf12-b9a758a8e3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ondoc xmlns="7cd50b0d-0691-46ba-8850-ecd13200536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256C0-CA15-46CA-BFEC-03D05CC5AF8F}"/>
</file>

<file path=customXml/itemProps2.xml><?xml version="1.0" encoding="utf-8"?>
<ds:datastoreItem xmlns:ds="http://schemas.openxmlformats.org/officeDocument/2006/customXml" ds:itemID="{E7B73DD0-2E88-4497-B78D-3870DFD995D9}">
  <ds:schemaRefs>
    <ds:schemaRef ds:uri="http://schemas.microsoft.com/sharepoint/v3/contenttype/forms"/>
  </ds:schemaRefs>
</ds:datastoreItem>
</file>

<file path=customXml/itemProps3.xml><?xml version="1.0" encoding="utf-8"?>
<ds:datastoreItem xmlns:ds="http://schemas.openxmlformats.org/officeDocument/2006/customXml" ds:itemID="{C5AEA8CC-D180-4D97-AA8F-84519E384A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8601FB-4A24-4F07-9E0A-4DFAB489F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104</Pages>
  <Words>35581</Words>
  <Characters>202815</Characters>
  <Application>Microsoft Office Word</Application>
  <DocSecurity>4</DocSecurity>
  <Lines>1690</Lines>
  <Paragraphs>475</Paragraphs>
  <ScaleCrop>false</ScaleCrop>
  <HeadingPairs>
    <vt:vector size="2" baseType="variant">
      <vt:variant>
        <vt:lpstr>Title</vt:lpstr>
      </vt:variant>
      <vt:variant>
        <vt:i4>1</vt:i4>
      </vt:variant>
    </vt:vector>
  </HeadingPairs>
  <TitlesOfParts>
    <vt:vector size="1" baseType="lpstr">
      <vt:lpstr/>
    </vt:vector>
  </TitlesOfParts>
  <Company>Sightsavers International</Company>
  <LinksUpToDate>false</LinksUpToDate>
  <CharactersWithSpaces>237921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Le May</dc:creator>
  <cp:keywords/>
  <cp:lastModifiedBy>Sally Crook</cp:lastModifiedBy>
  <cp:revision>2</cp:revision>
  <cp:lastPrinted>2020-06-02T19:02:00Z</cp:lastPrinted>
  <dcterms:created xsi:type="dcterms:W3CDTF">2020-11-03T11:32:00Z</dcterms:created>
  <dcterms:modified xsi:type="dcterms:W3CDTF">2020-11-03T11:32:00Z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0x010100D0DD466C6A606048BEC09A35181C3D6B</vt:lpwstr>
  </property>
</Properties>
</file>