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C466" w14:textId="77777777" w:rsidR="00B47312" w:rsidRPr="00165D85" w:rsidRDefault="00732C2F" w:rsidP="00165D85">
      <w:pPr>
        <w:shd w:val="clear" w:color="auto" w:fill="BDD6EE" w:themeFill="accent1" w:themeFillTint="66"/>
        <w:jc w:val="center"/>
        <w:rPr>
          <w:rFonts w:ascii="Arial Narrow" w:hAnsi="Arial Narrow"/>
          <w:b/>
          <w:sz w:val="36"/>
          <w:szCs w:val="36"/>
          <w:lang w:val="en-AU"/>
        </w:rPr>
      </w:pPr>
      <w:r w:rsidRPr="00165D85">
        <w:rPr>
          <w:rFonts w:ascii="Arial Narrow" w:hAnsi="Arial Narrow"/>
          <w:b/>
          <w:sz w:val="36"/>
          <w:szCs w:val="36"/>
          <w:lang w:val="en-AU"/>
        </w:rPr>
        <w:t>IAPB</w:t>
      </w:r>
    </w:p>
    <w:p w14:paraId="38E74D01" w14:textId="77777777" w:rsidR="00732C2F" w:rsidRPr="00165D85" w:rsidRDefault="00732C2F" w:rsidP="00165D85">
      <w:pPr>
        <w:shd w:val="clear" w:color="auto" w:fill="BDD6EE" w:themeFill="accent1" w:themeFillTint="66"/>
        <w:jc w:val="center"/>
        <w:rPr>
          <w:rFonts w:ascii="Arial Narrow" w:hAnsi="Arial Narrow"/>
          <w:b/>
          <w:sz w:val="36"/>
          <w:szCs w:val="36"/>
          <w:lang w:val="en-AU"/>
        </w:rPr>
      </w:pPr>
      <w:r w:rsidRPr="00165D85">
        <w:rPr>
          <w:rFonts w:ascii="Arial Narrow" w:hAnsi="Arial Narrow"/>
          <w:b/>
          <w:sz w:val="36"/>
          <w:szCs w:val="36"/>
          <w:lang w:val="en-AU"/>
        </w:rPr>
        <w:t>Regional Report</w:t>
      </w:r>
    </w:p>
    <w:p w14:paraId="1C81F1F0" w14:textId="77777777" w:rsidR="00732C2F" w:rsidRDefault="00732C2F">
      <w:pPr>
        <w:rPr>
          <w:lang w:val="en-AU"/>
        </w:rPr>
      </w:pPr>
    </w:p>
    <w:p w14:paraId="402B3E1B" w14:textId="77777777" w:rsidR="00732C2F" w:rsidRPr="00165D85" w:rsidRDefault="00732C2F">
      <w:pPr>
        <w:rPr>
          <w:b/>
          <w:lang w:val="en-AU"/>
        </w:rPr>
      </w:pPr>
      <w:r w:rsidRPr="00165D85">
        <w:rPr>
          <w:b/>
          <w:lang w:val="en-AU"/>
        </w:rPr>
        <w:t>REGION:</w:t>
      </w:r>
      <w:r w:rsidR="000A4345">
        <w:rPr>
          <w:b/>
          <w:lang w:val="en-AU"/>
        </w:rPr>
        <w:t xml:space="preserve"> Europe</w:t>
      </w:r>
    </w:p>
    <w:p w14:paraId="55FA7B4E" w14:textId="35399C9F" w:rsidR="00732C2F" w:rsidRPr="0022316E" w:rsidRDefault="00732C2F">
      <w:pPr>
        <w:rPr>
          <w:rFonts w:cstheme="minorHAnsi"/>
          <w:b/>
          <w:lang w:val="en-AU"/>
        </w:rPr>
      </w:pPr>
      <w:r w:rsidRPr="0022316E">
        <w:rPr>
          <w:rFonts w:cstheme="minorHAnsi"/>
          <w:b/>
          <w:lang w:val="en-AU"/>
        </w:rPr>
        <w:t>PERIOD OF REPORT:</w:t>
      </w:r>
      <w:r w:rsidR="0022316E" w:rsidRPr="0022316E">
        <w:rPr>
          <w:rFonts w:cstheme="minorHAnsi"/>
          <w:b/>
          <w:lang w:val="en-AU"/>
        </w:rPr>
        <w:t xml:space="preserve"> </w:t>
      </w:r>
      <w:r w:rsidR="000B235C">
        <w:rPr>
          <w:rFonts w:cstheme="minorHAnsi"/>
          <w:b/>
        </w:rPr>
        <w:t>April 2019</w:t>
      </w:r>
      <w:r w:rsidR="00FB4B2D">
        <w:rPr>
          <w:rFonts w:cstheme="minorHAnsi"/>
          <w:b/>
        </w:rPr>
        <w:t xml:space="preserve"> – August</w:t>
      </w:r>
      <w:r w:rsidR="00943442">
        <w:rPr>
          <w:rFonts w:cstheme="minorHAnsi"/>
          <w:b/>
        </w:rPr>
        <w:t xml:space="preserve"> 2019</w:t>
      </w:r>
    </w:p>
    <w:p w14:paraId="055955F4" w14:textId="77777777" w:rsidR="00732C2F" w:rsidRDefault="00732C2F">
      <w:pPr>
        <w:rPr>
          <w:lang w:val="en-AU"/>
        </w:rPr>
      </w:pPr>
    </w:p>
    <w:p w14:paraId="4F43135C" w14:textId="77777777" w:rsidR="00943442" w:rsidRPr="00133981" w:rsidRDefault="00423EC1" w:rsidP="00133981">
      <w:pPr>
        <w:pStyle w:val="Listaszerbekezds"/>
        <w:numPr>
          <w:ilvl w:val="0"/>
          <w:numId w:val="1"/>
        </w:numPr>
        <w:spacing w:before="120" w:after="0" w:line="360" w:lineRule="auto"/>
        <w:rPr>
          <w:b/>
          <w:u w:val="single"/>
          <w:lang w:val="en-AU"/>
        </w:rPr>
      </w:pPr>
      <w:r w:rsidRPr="00133981">
        <w:rPr>
          <w:b/>
          <w:u w:val="single"/>
          <w:lang w:val="en-AU"/>
        </w:rPr>
        <w:t xml:space="preserve">List any key outcomes from the region resulting from member work and advocacy </w:t>
      </w:r>
    </w:p>
    <w:p w14:paraId="7FC69657" w14:textId="4437AAFC" w:rsidR="00A6151A" w:rsidRDefault="00633EDC" w:rsidP="00044158">
      <w:pPr>
        <w:ind w:left="360"/>
        <w:rPr>
          <w:lang w:val="en-GB"/>
        </w:rPr>
      </w:pPr>
      <w:r w:rsidRPr="00633EDC">
        <w:rPr>
          <w:b/>
          <w:lang w:val="en-GB"/>
        </w:rPr>
        <w:t xml:space="preserve">Swiss Red Cross - Eye Care Program in Kyrgyzstan. (Red Crescent Society of Kyrgyzstan) </w:t>
      </w:r>
      <w:r w:rsidR="00A6151A">
        <w:rPr>
          <w:b/>
          <w:lang w:val="en-GB"/>
        </w:rPr>
        <w:br/>
      </w:r>
      <w:r w:rsidRPr="00633EDC">
        <w:rPr>
          <w:lang w:val="en-GB"/>
        </w:rPr>
        <w:t>Swiss Red Cross</w:t>
      </w:r>
      <w:r>
        <w:rPr>
          <w:lang w:val="en-GB"/>
        </w:rPr>
        <w:t xml:space="preserve"> conducted a </w:t>
      </w:r>
      <w:r w:rsidRPr="00633EDC">
        <w:rPr>
          <w:lang w:val="en-GB"/>
        </w:rPr>
        <w:t>RAAB survey with a national partner in Kyrgyzstan in more cycles. Government of Kyrgyzstan has also support the survey. Local government would like to build in the results of the RAAB study in</w:t>
      </w:r>
      <w:r w:rsidR="00383379">
        <w:rPr>
          <w:lang w:val="en-GB"/>
        </w:rPr>
        <w:t>to</w:t>
      </w:r>
      <w:r w:rsidRPr="00633EDC">
        <w:rPr>
          <w:lang w:val="en-GB"/>
        </w:rPr>
        <w:t xml:space="preserve"> national health strategy. Swiss Red Cross ask</w:t>
      </w:r>
      <w:r w:rsidR="00383379">
        <w:rPr>
          <w:lang w:val="en-GB"/>
        </w:rPr>
        <w:t>ed</w:t>
      </w:r>
      <w:r w:rsidRPr="00633EDC">
        <w:rPr>
          <w:lang w:val="en-GB"/>
        </w:rPr>
        <w:t xml:space="preserve"> the help of IAPB to support </w:t>
      </w:r>
      <w:r w:rsidR="00383379">
        <w:rPr>
          <w:lang w:val="en-GB"/>
        </w:rPr>
        <w:t>them how to</w:t>
      </w:r>
      <w:r w:rsidRPr="00633EDC">
        <w:rPr>
          <w:lang w:val="en-GB"/>
        </w:rPr>
        <w:t xml:space="preserve"> guiding in policy questions with the government. </w:t>
      </w:r>
    </w:p>
    <w:p w14:paraId="7BD3BFDB" w14:textId="2320874F" w:rsidR="00DA0B24" w:rsidRDefault="00044158" w:rsidP="000A0E1E">
      <w:pPr>
        <w:ind w:left="360"/>
        <w:rPr>
          <w:lang w:val="en-GB"/>
        </w:rPr>
      </w:pPr>
      <w:r w:rsidRPr="00383379">
        <w:rPr>
          <w:b/>
          <w:lang w:val="en-GB"/>
        </w:rPr>
        <w:t xml:space="preserve">European VISION 2020 Meeting &amp; </w:t>
      </w:r>
      <w:r w:rsidR="00383379" w:rsidRPr="00383379">
        <w:rPr>
          <w:b/>
          <w:lang w:val="en-GB"/>
        </w:rPr>
        <w:t xml:space="preserve">European </w:t>
      </w:r>
      <w:r w:rsidR="00247102" w:rsidRPr="00383379">
        <w:rPr>
          <w:b/>
          <w:lang w:val="en-GB"/>
        </w:rPr>
        <w:t xml:space="preserve">Launch of </w:t>
      </w:r>
      <w:r w:rsidR="00383379" w:rsidRPr="00383379">
        <w:rPr>
          <w:b/>
          <w:lang w:val="en-GB"/>
        </w:rPr>
        <w:t xml:space="preserve">WHO </w:t>
      </w:r>
      <w:r w:rsidR="00247102" w:rsidRPr="00383379">
        <w:rPr>
          <w:b/>
          <w:lang w:val="en-GB"/>
        </w:rPr>
        <w:t>“World Report on V</w:t>
      </w:r>
      <w:r w:rsidRPr="00383379">
        <w:rPr>
          <w:b/>
          <w:lang w:val="en-GB"/>
        </w:rPr>
        <w:t xml:space="preserve">ision” next year in the Netherlands </w:t>
      </w:r>
      <w:r w:rsidR="00383379" w:rsidRPr="00383379">
        <w:rPr>
          <w:b/>
          <w:lang w:val="en-GB"/>
        </w:rPr>
        <w:t>organized by VISION 2020 Netherland</w:t>
      </w:r>
      <w:r w:rsidR="00A6151A">
        <w:rPr>
          <w:b/>
          <w:lang w:val="en-GB"/>
        </w:rPr>
        <w:t>s</w:t>
      </w:r>
      <w:r w:rsidR="00383379" w:rsidRPr="00383379">
        <w:rPr>
          <w:b/>
          <w:lang w:val="en-GB"/>
        </w:rPr>
        <w:t xml:space="preserve"> together with IAPB Europe and European Society of Ophthalmology (SOE)</w:t>
      </w:r>
      <w:r w:rsidR="00383379">
        <w:rPr>
          <w:b/>
          <w:lang w:val="en-GB"/>
        </w:rPr>
        <w:t xml:space="preserve"> </w:t>
      </w:r>
      <w:r w:rsidR="00A6151A">
        <w:rPr>
          <w:b/>
          <w:lang w:val="en-GB"/>
        </w:rPr>
        <w:br/>
      </w:r>
      <w:bookmarkStart w:id="0" w:name="_GoBack"/>
      <w:bookmarkEnd w:id="0"/>
      <w:r>
        <w:rPr>
          <w:lang w:val="en-GB"/>
        </w:rPr>
        <w:t xml:space="preserve">On 12 June 2020 – Vision 2020 Meeting will be in the Netherlands: Presentations on fireworks, myopia </w:t>
      </w:r>
      <w:r w:rsidR="00383379">
        <w:rPr>
          <w:lang w:val="en-GB"/>
        </w:rPr>
        <w:t xml:space="preserve">epidemics </w:t>
      </w:r>
      <w:r>
        <w:rPr>
          <w:lang w:val="en-GB"/>
        </w:rPr>
        <w:t xml:space="preserve">and eye screening with 300-400 guests (patient organizations, ophthalmologists, optometrists, decision makers of the government, minister of health). The focus is on Vision 2020 </w:t>
      </w:r>
      <w:r w:rsidR="00A6151A">
        <w:rPr>
          <w:lang w:val="en-GB"/>
        </w:rPr>
        <w:t xml:space="preserve">in the </w:t>
      </w:r>
      <w:r>
        <w:rPr>
          <w:lang w:val="en-GB"/>
        </w:rPr>
        <w:t xml:space="preserve">Netherlands, but </w:t>
      </w:r>
      <w:r w:rsidR="00383379">
        <w:rPr>
          <w:lang w:val="en-GB"/>
        </w:rPr>
        <w:t xml:space="preserve">it will be </w:t>
      </w:r>
      <w:r>
        <w:rPr>
          <w:lang w:val="en-GB"/>
        </w:rPr>
        <w:t>combine</w:t>
      </w:r>
      <w:r w:rsidR="00383379">
        <w:rPr>
          <w:lang w:val="en-GB"/>
        </w:rPr>
        <w:t>d</w:t>
      </w:r>
      <w:r>
        <w:rPr>
          <w:lang w:val="en-GB"/>
        </w:rPr>
        <w:t xml:space="preserve"> with a continental </w:t>
      </w:r>
      <w:r w:rsidR="00383379">
        <w:rPr>
          <w:lang w:val="en-GB"/>
        </w:rPr>
        <w:t>launch</w:t>
      </w:r>
      <w:r>
        <w:rPr>
          <w:lang w:val="en-GB"/>
        </w:rPr>
        <w:t xml:space="preserve"> of </w:t>
      </w:r>
      <w:r w:rsidR="00247102">
        <w:rPr>
          <w:i/>
          <w:lang w:val="en-GB"/>
        </w:rPr>
        <w:t>World Report on V</w:t>
      </w:r>
      <w:r w:rsidRPr="00CB0467">
        <w:rPr>
          <w:i/>
          <w:lang w:val="en-GB"/>
        </w:rPr>
        <w:t>ision</w:t>
      </w:r>
      <w:r w:rsidR="00383379" w:rsidRPr="007D59F2">
        <w:rPr>
          <w:lang w:val="en-GB"/>
        </w:rPr>
        <w:t xml:space="preserve"> if it will be published</w:t>
      </w:r>
      <w:r w:rsidRPr="007D59F2">
        <w:rPr>
          <w:lang w:val="en-GB"/>
        </w:rPr>
        <w:t>.</w:t>
      </w:r>
      <w:r>
        <w:rPr>
          <w:lang w:val="en-GB"/>
        </w:rPr>
        <w:t xml:space="preserve"> </w:t>
      </w:r>
    </w:p>
    <w:p w14:paraId="25F1A66F" w14:textId="77777777" w:rsidR="000A0E1E" w:rsidRPr="000A0E1E" w:rsidRDefault="000A0E1E" w:rsidP="000A0E1E">
      <w:pPr>
        <w:ind w:left="360"/>
        <w:rPr>
          <w:lang w:val="en-GB"/>
        </w:rPr>
      </w:pPr>
    </w:p>
    <w:p w14:paraId="72636417" w14:textId="77777777" w:rsidR="00CC25AE" w:rsidRDefault="00732C2F" w:rsidP="00133981">
      <w:pPr>
        <w:pStyle w:val="Listaszerbekezds"/>
        <w:numPr>
          <w:ilvl w:val="0"/>
          <w:numId w:val="1"/>
        </w:numPr>
        <w:spacing w:before="120" w:after="0" w:line="360" w:lineRule="auto"/>
        <w:ind w:hanging="357"/>
        <w:rPr>
          <w:b/>
          <w:u w:val="single"/>
          <w:lang w:val="en-AU"/>
        </w:rPr>
      </w:pPr>
      <w:r w:rsidRPr="00854707">
        <w:rPr>
          <w:b/>
          <w:u w:val="single"/>
          <w:lang w:val="en-AU"/>
        </w:rPr>
        <w:t>List any key events in the region (IAPB and Members)</w:t>
      </w:r>
    </w:p>
    <w:p w14:paraId="3DA16CD0" w14:textId="7233C35B" w:rsidR="000A0E1E" w:rsidRPr="000A0E1E" w:rsidRDefault="000A0E1E" w:rsidP="00531266">
      <w:pPr>
        <w:ind w:left="363"/>
        <w:rPr>
          <w:b/>
          <w:lang w:val="en-GB"/>
        </w:rPr>
      </w:pPr>
      <w:r w:rsidRPr="000A0E1E">
        <w:rPr>
          <w:b/>
          <w:lang w:val="en-GB"/>
        </w:rPr>
        <w:t>Firework eye in</w:t>
      </w:r>
      <w:r w:rsidR="00C6587C">
        <w:rPr>
          <w:b/>
          <w:lang w:val="en-GB"/>
        </w:rPr>
        <w:t>juries – achievements and plans</w:t>
      </w:r>
    </w:p>
    <w:p w14:paraId="58ABD884" w14:textId="39249700" w:rsidR="00C6587C" w:rsidRDefault="000A0E1E" w:rsidP="00C6587C">
      <w:pPr>
        <w:pStyle w:val="Listaszerbekezds"/>
        <w:numPr>
          <w:ilvl w:val="0"/>
          <w:numId w:val="28"/>
        </w:numPr>
        <w:rPr>
          <w:lang w:val="en-GB"/>
        </w:rPr>
      </w:pPr>
      <w:r w:rsidRPr="00C6587C">
        <w:rPr>
          <w:lang w:val="en-GB"/>
        </w:rPr>
        <w:t xml:space="preserve">Working against fireworks is a great success in </w:t>
      </w:r>
      <w:r w:rsidR="00A6151A">
        <w:rPr>
          <w:lang w:val="en-GB"/>
        </w:rPr>
        <w:t>t</w:t>
      </w:r>
      <w:r w:rsidRPr="00C6587C">
        <w:rPr>
          <w:lang w:val="en-GB"/>
        </w:rPr>
        <w:t xml:space="preserve">he Netherlands. It is on political agenda, they are dangerous, polluting, expensive and cost a lot of eyes. </w:t>
      </w:r>
    </w:p>
    <w:p w14:paraId="21227FCB" w14:textId="3236B541" w:rsidR="00531266" w:rsidRDefault="000A0E1E" w:rsidP="00531266">
      <w:pPr>
        <w:pStyle w:val="Listaszerbekezds"/>
        <w:numPr>
          <w:ilvl w:val="0"/>
          <w:numId w:val="28"/>
        </w:numPr>
        <w:rPr>
          <w:lang w:val="en-GB"/>
        </w:rPr>
      </w:pPr>
      <w:r w:rsidRPr="00C6587C">
        <w:rPr>
          <w:lang w:val="en-GB"/>
        </w:rPr>
        <w:t xml:space="preserve">Germany started now their third survey on eye injuries, number of doctors who provide data on eye injuries is increasing. </w:t>
      </w:r>
      <w:r w:rsidR="00C6587C">
        <w:rPr>
          <w:lang w:val="en-GB"/>
        </w:rPr>
        <w:t xml:space="preserve">New article will be published </w:t>
      </w:r>
      <w:r w:rsidRPr="00C6587C">
        <w:rPr>
          <w:lang w:val="en-GB"/>
        </w:rPr>
        <w:t xml:space="preserve">in </w:t>
      </w:r>
      <w:proofErr w:type="spellStart"/>
      <w:r w:rsidRPr="00C6587C">
        <w:rPr>
          <w:lang w:val="en-GB"/>
        </w:rPr>
        <w:t>Ophthalmologe</w:t>
      </w:r>
      <w:proofErr w:type="spellEnd"/>
      <w:r w:rsidRPr="00C6587C">
        <w:rPr>
          <w:lang w:val="en-GB"/>
        </w:rPr>
        <w:t xml:space="preserve"> in December on Firework injuries. Survey on firework injuries in </w:t>
      </w:r>
      <w:r w:rsidR="00A6151A">
        <w:rPr>
          <w:lang w:val="en-GB"/>
        </w:rPr>
        <w:t>t</w:t>
      </w:r>
      <w:r w:rsidRPr="00C6587C">
        <w:rPr>
          <w:lang w:val="en-GB"/>
        </w:rPr>
        <w:t xml:space="preserve">he Netherlands was extremely successful. To international database data were provided 425 reports from 25 countries. We have to put </w:t>
      </w:r>
      <w:r w:rsidR="00C6587C">
        <w:rPr>
          <w:lang w:val="en-GB"/>
        </w:rPr>
        <w:t>the firework problem</w:t>
      </w:r>
      <w:r w:rsidRPr="00C6587C">
        <w:rPr>
          <w:lang w:val="en-GB"/>
        </w:rPr>
        <w:t xml:space="preserve"> to the European Parliament on the political agenda, because we </w:t>
      </w:r>
      <w:proofErr w:type="spellStart"/>
      <w:r w:rsidRPr="00C6587C">
        <w:rPr>
          <w:lang w:val="en-GB"/>
        </w:rPr>
        <w:t>can not</w:t>
      </w:r>
      <w:proofErr w:type="spellEnd"/>
      <w:r w:rsidRPr="00C6587C">
        <w:rPr>
          <w:lang w:val="en-GB"/>
        </w:rPr>
        <w:t xml:space="preserve"> solve it only in our country, it is a European Union issue.</w:t>
      </w:r>
    </w:p>
    <w:p w14:paraId="0F097CF1" w14:textId="35C7D52C" w:rsidR="00A41F47" w:rsidRPr="00531266" w:rsidRDefault="00A41F47" w:rsidP="00746B49">
      <w:pPr>
        <w:ind w:left="363"/>
        <w:rPr>
          <w:lang w:val="en-GB"/>
        </w:rPr>
      </w:pPr>
      <w:r w:rsidRPr="00531266">
        <w:rPr>
          <w:b/>
          <w:lang w:val="en-GB"/>
        </w:rPr>
        <w:t xml:space="preserve">Myopia epidemics – What to do in </w:t>
      </w:r>
      <w:r w:rsidR="00184DD4">
        <w:rPr>
          <w:b/>
          <w:lang w:val="en-GB"/>
        </w:rPr>
        <w:t>IAPB?</w:t>
      </w:r>
    </w:p>
    <w:p w14:paraId="5737E688" w14:textId="03905F67" w:rsidR="00A41F47" w:rsidRDefault="00A41F47" w:rsidP="00CE4110">
      <w:pPr>
        <w:pStyle w:val="Listaszerbekezds"/>
        <w:numPr>
          <w:ilvl w:val="0"/>
          <w:numId w:val="28"/>
        </w:numPr>
        <w:rPr>
          <w:lang w:val="en-GB"/>
        </w:rPr>
      </w:pPr>
      <w:r w:rsidRPr="00184DD4">
        <w:rPr>
          <w:lang w:val="en-GB"/>
        </w:rPr>
        <w:t xml:space="preserve">Pathological high myopia is a problem for all countries. Patients’ families start to be aware, that tablet, phone, computer, and other near work addiction are real problem. Changing of behaviours is needed, particularly in the young children to avoid the early onset of myopia. The highest risk for high myopia has the early onset myopia, because it has more time for </w:t>
      </w:r>
      <w:r w:rsidRPr="00184DD4">
        <w:rPr>
          <w:lang w:val="en-GB"/>
        </w:rPr>
        <w:lastRenderedPageBreak/>
        <w:t>progression.</w:t>
      </w:r>
      <w:r w:rsidR="00692B88">
        <w:rPr>
          <w:lang w:val="en-GB"/>
        </w:rPr>
        <w:t xml:space="preserve"> The formation of a working group is started</w:t>
      </w:r>
      <w:r w:rsidRPr="00184DD4">
        <w:rPr>
          <w:lang w:val="en-GB"/>
        </w:rPr>
        <w:t xml:space="preserve"> </w:t>
      </w:r>
      <w:r w:rsidR="00692B88">
        <w:rPr>
          <w:lang w:val="en-GB"/>
        </w:rPr>
        <w:t>to write a European Myopia Management Guideline in the framework of SOE and IAPB and the first draft is under development.</w:t>
      </w:r>
    </w:p>
    <w:p w14:paraId="5F8E1868" w14:textId="5D82AD9E" w:rsidR="00746B49" w:rsidRPr="00746B49" w:rsidRDefault="00746B49" w:rsidP="00746B49">
      <w:pPr>
        <w:ind w:left="363"/>
        <w:rPr>
          <w:b/>
          <w:lang w:val="en-GB"/>
        </w:rPr>
      </w:pPr>
      <w:r w:rsidRPr="00746B49">
        <w:rPr>
          <w:b/>
          <w:lang w:val="en-GB"/>
        </w:rPr>
        <w:t xml:space="preserve">WHO plans and activities connected to European plans (World Report on Vision (WRV), ECSATs) </w:t>
      </w:r>
    </w:p>
    <w:p w14:paraId="2A60B591" w14:textId="2E0D10BC" w:rsidR="00746B49" w:rsidRPr="00746B49" w:rsidRDefault="00247102" w:rsidP="00746B49">
      <w:pPr>
        <w:pStyle w:val="Listaszerbekezds"/>
        <w:numPr>
          <w:ilvl w:val="0"/>
          <w:numId w:val="28"/>
        </w:numPr>
        <w:rPr>
          <w:lang w:val="en-GB"/>
        </w:rPr>
      </w:pPr>
      <w:r>
        <w:rPr>
          <w:lang w:val="en-GB"/>
        </w:rPr>
        <w:t xml:space="preserve">IAPB Europe is preparing for the </w:t>
      </w:r>
      <w:r w:rsidR="00692B88">
        <w:rPr>
          <w:lang w:val="en-GB"/>
        </w:rPr>
        <w:t xml:space="preserve">launch of the </w:t>
      </w:r>
      <w:r w:rsidR="00746B49" w:rsidRPr="00746B49">
        <w:rPr>
          <w:lang w:val="en-GB"/>
        </w:rPr>
        <w:t xml:space="preserve">World Report on Vision by WHO is coming hopefully this year. </w:t>
      </w:r>
    </w:p>
    <w:p w14:paraId="24D9295F" w14:textId="08BA9DE2" w:rsidR="00746B49" w:rsidRDefault="00746B49" w:rsidP="00746B49">
      <w:pPr>
        <w:ind w:left="363"/>
        <w:rPr>
          <w:b/>
        </w:rPr>
      </w:pPr>
      <w:r w:rsidRPr="00746B49">
        <w:rPr>
          <w:b/>
        </w:rPr>
        <w:t xml:space="preserve">Joint </w:t>
      </w:r>
      <w:r w:rsidR="00247102">
        <w:rPr>
          <w:b/>
        </w:rPr>
        <w:t xml:space="preserve">board </w:t>
      </w:r>
      <w:r w:rsidRPr="00746B49">
        <w:rPr>
          <w:b/>
        </w:rPr>
        <w:t>meeting of SOE Pilot Committee on Public Eye Health and IAPB Europe</w:t>
      </w:r>
    </w:p>
    <w:p w14:paraId="3132ADE4" w14:textId="05A490F1" w:rsidR="00746B49" w:rsidRDefault="00746B49" w:rsidP="00746B49">
      <w:pPr>
        <w:pStyle w:val="Listaszerbekezds"/>
        <w:numPr>
          <w:ilvl w:val="0"/>
          <w:numId w:val="28"/>
        </w:numPr>
        <w:spacing w:line="360" w:lineRule="auto"/>
      </w:pPr>
      <w:r>
        <w:t xml:space="preserve">At </w:t>
      </w:r>
      <w:r w:rsidRPr="00746B49">
        <w:t>SOE Congress 13 June, 2018, Nice</w:t>
      </w:r>
    </w:p>
    <w:p w14:paraId="50E73808" w14:textId="4C1BC6CF" w:rsidR="00746B49" w:rsidRDefault="00746B49" w:rsidP="00746B49">
      <w:pPr>
        <w:spacing w:line="360" w:lineRule="auto"/>
        <w:ind w:left="360"/>
        <w:rPr>
          <w:b/>
        </w:rPr>
      </w:pPr>
      <w:r>
        <w:rPr>
          <w:b/>
        </w:rPr>
        <w:t>Public eye health related sessions at SOE Congress 2019 Nice</w:t>
      </w:r>
    </w:p>
    <w:p w14:paraId="45A0FD21" w14:textId="35B7502A" w:rsidR="00746B49" w:rsidRPr="00746B49" w:rsidRDefault="00746B49" w:rsidP="00746B49">
      <w:pPr>
        <w:pStyle w:val="Listaszerbekezds"/>
        <w:numPr>
          <w:ilvl w:val="0"/>
          <w:numId w:val="28"/>
        </w:numPr>
        <w:spacing w:line="360" w:lineRule="auto"/>
        <w:rPr>
          <w:b/>
        </w:rPr>
      </w:pPr>
      <w:r w:rsidRPr="00947DE5">
        <w:rPr>
          <w:rFonts w:eastAsia="Times New Roman" w:cs="Times New Roman"/>
          <w:lang w:val="hu-HU" w:eastAsia="hu-HU"/>
        </w:rPr>
        <w:t xml:space="preserve">Public </w:t>
      </w:r>
      <w:proofErr w:type="spellStart"/>
      <w:r w:rsidRPr="00947DE5">
        <w:rPr>
          <w:rFonts w:eastAsia="Times New Roman" w:cs="Times New Roman"/>
          <w:lang w:val="hu-HU" w:eastAsia="hu-HU"/>
        </w:rPr>
        <w:t>Eye</w:t>
      </w:r>
      <w:proofErr w:type="spellEnd"/>
      <w:r w:rsidRPr="00947DE5">
        <w:rPr>
          <w:rFonts w:eastAsia="Times New Roman" w:cs="Times New Roman"/>
          <w:lang w:val="hu-HU" w:eastAsia="hu-HU"/>
        </w:rPr>
        <w:t xml:space="preserve"> Health Session (</w:t>
      </w:r>
      <w:proofErr w:type="spellStart"/>
      <w:r w:rsidRPr="00947DE5">
        <w:rPr>
          <w:rFonts w:eastAsia="Times New Roman" w:cs="Times New Roman"/>
          <w:lang w:val="hu-HU" w:eastAsia="hu-HU"/>
        </w:rPr>
        <w:t>including</w:t>
      </w:r>
      <w:proofErr w:type="spellEnd"/>
      <w:r w:rsidRPr="00947DE5">
        <w:rPr>
          <w:rFonts w:eastAsia="Times New Roman" w:cs="Times New Roman"/>
          <w:lang w:val="hu-HU" w:eastAsia="hu-HU"/>
        </w:rPr>
        <w:t xml:space="preserve"> </w:t>
      </w:r>
      <w:proofErr w:type="spellStart"/>
      <w:r w:rsidRPr="00947DE5">
        <w:rPr>
          <w:rFonts w:eastAsia="Times New Roman" w:cs="Times New Roman"/>
          <w:lang w:val="hu-HU" w:eastAsia="hu-HU"/>
        </w:rPr>
        <w:t>Fireworks</w:t>
      </w:r>
      <w:proofErr w:type="spellEnd"/>
      <w:r w:rsidRPr="00947DE5">
        <w:rPr>
          <w:rFonts w:eastAsia="Times New Roman" w:cs="Times New Roman"/>
          <w:lang w:val="hu-HU" w:eastAsia="hu-HU"/>
        </w:rPr>
        <w:t xml:space="preserve"> Session)</w:t>
      </w:r>
    </w:p>
    <w:p w14:paraId="548B3C7A" w14:textId="7BB57430" w:rsidR="00746B49" w:rsidRPr="00746B49" w:rsidRDefault="00746B49" w:rsidP="00746B49">
      <w:pPr>
        <w:pStyle w:val="Listaszerbekezds"/>
        <w:numPr>
          <w:ilvl w:val="0"/>
          <w:numId w:val="28"/>
        </w:numPr>
        <w:spacing w:line="360" w:lineRule="auto"/>
        <w:rPr>
          <w:b/>
        </w:rPr>
      </w:pPr>
      <w:proofErr w:type="spellStart"/>
      <w:r w:rsidRPr="00947DE5">
        <w:rPr>
          <w:rFonts w:eastAsia="Times New Roman" w:cs="Times New Roman"/>
          <w:lang w:val="hu-HU" w:eastAsia="hu-HU"/>
        </w:rPr>
        <w:t>Priorities</w:t>
      </w:r>
      <w:proofErr w:type="spellEnd"/>
      <w:r w:rsidRPr="00947DE5">
        <w:rPr>
          <w:rFonts w:eastAsia="Times New Roman" w:cs="Times New Roman"/>
          <w:lang w:val="hu-HU" w:eastAsia="hu-HU"/>
        </w:rPr>
        <w:t xml:space="preserve"> </w:t>
      </w:r>
      <w:proofErr w:type="spellStart"/>
      <w:r w:rsidRPr="00947DE5">
        <w:rPr>
          <w:rFonts w:eastAsia="Times New Roman" w:cs="Times New Roman"/>
          <w:lang w:val="hu-HU" w:eastAsia="hu-HU"/>
        </w:rPr>
        <w:t>for</w:t>
      </w:r>
      <w:proofErr w:type="spellEnd"/>
      <w:r w:rsidRPr="00947DE5">
        <w:rPr>
          <w:rFonts w:eastAsia="Times New Roman" w:cs="Times New Roman"/>
          <w:lang w:val="hu-HU" w:eastAsia="hu-HU"/>
        </w:rPr>
        <w:t xml:space="preserve"> </w:t>
      </w:r>
      <w:proofErr w:type="spellStart"/>
      <w:r w:rsidRPr="00947DE5">
        <w:rPr>
          <w:rFonts w:eastAsia="Times New Roman" w:cs="Times New Roman"/>
          <w:lang w:val="hu-HU" w:eastAsia="hu-HU"/>
        </w:rPr>
        <w:t>Eye</w:t>
      </w:r>
      <w:proofErr w:type="spellEnd"/>
      <w:r w:rsidRPr="00947DE5">
        <w:rPr>
          <w:rFonts w:eastAsia="Times New Roman" w:cs="Times New Roman"/>
          <w:lang w:val="hu-HU" w:eastAsia="hu-HU"/>
        </w:rPr>
        <w:t xml:space="preserve"> </w:t>
      </w:r>
      <w:proofErr w:type="spellStart"/>
      <w:r w:rsidRPr="00947DE5">
        <w:rPr>
          <w:rFonts w:eastAsia="Times New Roman" w:cs="Times New Roman"/>
          <w:lang w:val="hu-HU" w:eastAsia="hu-HU"/>
        </w:rPr>
        <w:t>Care</w:t>
      </w:r>
      <w:proofErr w:type="spellEnd"/>
      <w:r w:rsidRPr="00947DE5">
        <w:rPr>
          <w:rFonts w:eastAsia="Times New Roman" w:cs="Times New Roman"/>
          <w:lang w:val="hu-HU" w:eastAsia="hu-HU"/>
        </w:rPr>
        <w:t xml:space="preserve"> </w:t>
      </w:r>
      <w:proofErr w:type="spellStart"/>
      <w:r w:rsidRPr="00947DE5">
        <w:rPr>
          <w:rFonts w:eastAsia="Times New Roman" w:cs="Times New Roman"/>
          <w:lang w:val="hu-HU" w:eastAsia="hu-HU"/>
        </w:rPr>
        <w:t>Services</w:t>
      </w:r>
      <w:proofErr w:type="spellEnd"/>
      <w:r w:rsidRPr="00947DE5">
        <w:rPr>
          <w:rFonts w:eastAsia="Times New Roman" w:cs="Times New Roman"/>
          <w:lang w:val="hu-HU" w:eastAsia="hu-HU"/>
        </w:rPr>
        <w:t xml:space="preserve"> in </w:t>
      </w:r>
      <w:proofErr w:type="spellStart"/>
      <w:r w:rsidRPr="00947DE5">
        <w:rPr>
          <w:rFonts w:eastAsia="Times New Roman" w:cs="Times New Roman"/>
          <w:lang w:val="hu-HU" w:eastAsia="hu-HU"/>
        </w:rPr>
        <w:t>Central</w:t>
      </w:r>
      <w:proofErr w:type="spellEnd"/>
      <w:r w:rsidRPr="00947DE5">
        <w:rPr>
          <w:rFonts w:eastAsia="Times New Roman" w:cs="Times New Roman"/>
          <w:lang w:val="hu-HU" w:eastAsia="hu-HU"/>
        </w:rPr>
        <w:t xml:space="preserve"> and </w:t>
      </w:r>
      <w:proofErr w:type="spellStart"/>
      <w:r w:rsidRPr="00947DE5">
        <w:rPr>
          <w:rFonts w:eastAsia="Times New Roman" w:cs="Times New Roman"/>
          <w:lang w:val="hu-HU" w:eastAsia="hu-HU"/>
        </w:rPr>
        <w:t>Eastern</w:t>
      </w:r>
      <w:proofErr w:type="spellEnd"/>
      <w:r w:rsidRPr="00947DE5">
        <w:rPr>
          <w:rFonts w:eastAsia="Times New Roman" w:cs="Times New Roman"/>
          <w:lang w:val="hu-HU" w:eastAsia="hu-HU"/>
        </w:rPr>
        <w:t xml:space="preserve"> Europe</w:t>
      </w:r>
    </w:p>
    <w:p w14:paraId="0E56655B" w14:textId="77777777" w:rsidR="007F57D2" w:rsidRPr="00854707" w:rsidRDefault="007F57D2" w:rsidP="00133981">
      <w:pPr>
        <w:shd w:val="clear" w:color="auto" w:fill="FFFFFF"/>
        <w:spacing w:before="120" w:after="0" w:line="360" w:lineRule="auto"/>
        <w:ind w:right="60"/>
        <w:rPr>
          <w:rFonts w:asciiTheme="majorHAnsi" w:eastAsia="Times New Roman" w:hAnsiTheme="majorHAnsi" w:cs="Times New Roman"/>
          <w:color w:val="1155CC"/>
          <w:u w:val="single"/>
          <w:lang w:eastAsia="hu-HU"/>
        </w:rPr>
      </w:pPr>
    </w:p>
    <w:p w14:paraId="237B0EBB" w14:textId="77777777" w:rsidR="00732C2F" w:rsidRDefault="00732C2F" w:rsidP="00133981">
      <w:pPr>
        <w:pStyle w:val="Listaszerbekezds"/>
        <w:numPr>
          <w:ilvl w:val="0"/>
          <w:numId w:val="1"/>
        </w:numPr>
        <w:spacing w:before="120" w:after="0" w:line="360" w:lineRule="auto"/>
        <w:rPr>
          <w:b/>
          <w:u w:val="single"/>
          <w:lang w:val="en-AU"/>
        </w:rPr>
      </w:pPr>
      <w:r w:rsidRPr="00854707">
        <w:rPr>
          <w:b/>
          <w:u w:val="single"/>
          <w:lang w:val="en-AU"/>
        </w:rPr>
        <w:t>List any new evidence that has been created and disseminated in the reporting period</w:t>
      </w:r>
    </w:p>
    <w:p w14:paraId="7E16AD7C" w14:textId="34E827B9" w:rsidR="00E436F3" w:rsidRDefault="00495A9B" w:rsidP="00495A9B">
      <w:pPr>
        <w:pStyle w:val="Listaszerbekezds"/>
        <w:numPr>
          <w:ilvl w:val="0"/>
          <w:numId w:val="29"/>
        </w:numPr>
        <w:spacing w:before="120" w:after="0" w:line="360" w:lineRule="auto"/>
      </w:pPr>
      <w:proofErr w:type="spellStart"/>
      <w:r>
        <w:t>Antunica</w:t>
      </w:r>
      <w:proofErr w:type="spellEnd"/>
      <w:r>
        <w:t xml:space="preserve"> A </w:t>
      </w:r>
      <w:proofErr w:type="gramStart"/>
      <w:r>
        <w:t>et al.</w:t>
      </w:r>
      <w:proofErr w:type="gramEnd"/>
      <w:r>
        <w:t xml:space="preserve"> Prevalence of </w:t>
      </w:r>
      <w:r w:rsidR="00F62ED1">
        <w:t xml:space="preserve">diabetic retinopathy in Dubrovnik-Neretva County. Cent </w:t>
      </w:r>
      <w:proofErr w:type="spellStart"/>
      <w:r w:rsidR="00F62ED1">
        <w:t>Eur</w:t>
      </w:r>
      <w:proofErr w:type="spellEnd"/>
      <w:r w:rsidR="00F62ED1">
        <w:t xml:space="preserve"> J Public Health. </w:t>
      </w:r>
      <w:proofErr w:type="gramStart"/>
      <w:r w:rsidR="00F62ED1">
        <w:t>2019;27:160</w:t>
      </w:r>
      <w:proofErr w:type="gramEnd"/>
      <w:r w:rsidR="00F62ED1">
        <w:t>-164.</w:t>
      </w:r>
    </w:p>
    <w:p w14:paraId="48389D24" w14:textId="3EF143B9" w:rsidR="004F3C8A" w:rsidRDefault="004F3C8A" w:rsidP="00495A9B">
      <w:pPr>
        <w:pStyle w:val="Listaszerbekezds"/>
        <w:numPr>
          <w:ilvl w:val="0"/>
          <w:numId w:val="29"/>
        </w:numPr>
        <w:spacing w:before="120" w:after="0" w:line="360" w:lineRule="auto"/>
      </w:pPr>
      <w:r>
        <w:t xml:space="preserve">Jonas JB et al. Epidemiology and anatomy of myopia. </w:t>
      </w:r>
      <w:proofErr w:type="spellStart"/>
      <w:r>
        <w:t>Ophthalmologe</w:t>
      </w:r>
      <w:proofErr w:type="spellEnd"/>
      <w:r>
        <w:t xml:space="preserve"> </w:t>
      </w:r>
      <w:proofErr w:type="gramStart"/>
      <w:r>
        <w:t>2019;116:499</w:t>
      </w:r>
      <w:proofErr w:type="gramEnd"/>
      <w:r>
        <w:t>-508.</w:t>
      </w:r>
    </w:p>
    <w:p w14:paraId="7B9E1B76" w14:textId="5E08DEA5" w:rsidR="00381980" w:rsidRDefault="00381980" w:rsidP="00495A9B">
      <w:pPr>
        <w:pStyle w:val="Listaszerbekezds"/>
        <w:numPr>
          <w:ilvl w:val="0"/>
          <w:numId w:val="29"/>
        </w:numPr>
        <w:spacing w:before="120" w:after="0" w:line="360" w:lineRule="auto"/>
      </w:pPr>
      <w:proofErr w:type="spellStart"/>
      <w:r>
        <w:t>Tóth</w:t>
      </w:r>
      <w:proofErr w:type="spellEnd"/>
      <w:r>
        <w:t xml:space="preserve"> G </w:t>
      </w:r>
      <w:proofErr w:type="gramStart"/>
      <w:r>
        <w:t>et al.</w:t>
      </w:r>
      <w:proofErr w:type="gramEnd"/>
      <w:r>
        <w:t xml:space="preserve"> </w:t>
      </w:r>
      <w:r w:rsidR="008F5B87">
        <w:t xml:space="preserve">Rural-urban disparities in the prevalence of diabetes and diabetic eye complications in Hungary. </w:t>
      </w:r>
      <w:proofErr w:type="spellStart"/>
      <w:r w:rsidR="008F5B87">
        <w:t>Spektrum</w:t>
      </w:r>
      <w:proofErr w:type="spellEnd"/>
      <w:r w:rsidR="008F5B87">
        <w:t xml:space="preserve"> </w:t>
      </w:r>
      <w:proofErr w:type="spellStart"/>
      <w:r w:rsidR="008F5B87">
        <w:t>Augenheilkd</w:t>
      </w:r>
      <w:proofErr w:type="spellEnd"/>
      <w:r w:rsidR="008F5B87">
        <w:t xml:space="preserve">. </w:t>
      </w:r>
      <w:r w:rsidR="006B4672">
        <w:t>2019. In press.</w:t>
      </w:r>
    </w:p>
    <w:p w14:paraId="41D9049A" w14:textId="77777777" w:rsidR="00FB4B2D" w:rsidRPr="00854707" w:rsidRDefault="00FB4B2D" w:rsidP="00FB4B2D">
      <w:pPr>
        <w:pStyle w:val="Listaszerbekezds"/>
        <w:spacing w:before="120" w:after="0" w:line="360" w:lineRule="auto"/>
        <w:ind w:left="1080"/>
      </w:pPr>
    </w:p>
    <w:p w14:paraId="470A6854" w14:textId="77777777" w:rsidR="00423EC1" w:rsidRPr="00854707" w:rsidRDefault="00423EC1" w:rsidP="00133981">
      <w:pPr>
        <w:pStyle w:val="Listaszerbekezds"/>
        <w:numPr>
          <w:ilvl w:val="0"/>
          <w:numId w:val="1"/>
        </w:numPr>
        <w:spacing w:before="120" w:after="0" w:line="360" w:lineRule="auto"/>
        <w:rPr>
          <w:b/>
          <w:u w:val="single"/>
          <w:lang w:val="en-AU"/>
        </w:rPr>
      </w:pPr>
      <w:r w:rsidRPr="00854707">
        <w:rPr>
          <w:b/>
          <w:u w:val="single"/>
          <w:lang w:val="en-AU"/>
        </w:rPr>
        <w:t>List any new challenges in the region that have created barriers to IAPB and/or its Members achieving its objectives in the region</w:t>
      </w:r>
    </w:p>
    <w:p w14:paraId="514189A4" w14:textId="6BA27879" w:rsidR="001B2F60" w:rsidRDefault="001B2F60" w:rsidP="00133981">
      <w:pPr>
        <w:pStyle w:val="Listaszerbekezds"/>
        <w:numPr>
          <w:ilvl w:val="0"/>
          <w:numId w:val="27"/>
        </w:numPr>
        <w:spacing w:before="120" w:after="0" w:line="360" w:lineRule="auto"/>
        <w:rPr>
          <w:lang w:val="en-AU"/>
        </w:rPr>
      </w:pPr>
      <w:r>
        <w:rPr>
          <w:lang w:val="en-AU"/>
        </w:rPr>
        <w:t>Very few IAPB members are working actively in Europe.</w:t>
      </w:r>
      <w:r w:rsidR="00692B88">
        <w:rPr>
          <w:lang w:val="en-AU"/>
        </w:rPr>
        <w:t xml:space="preserve"> </w:t>
      </w:r>
      <w:proofErr w:type="gramStart"/>
      <w:r w:rsidR="00692B88">
        <w:rPr>
          <w:lang w:val="en-AU"/>
        </w:rPr>
        <w:t>However</w:t>
      </w:r>
      <w:proofErr w:type="gramEnd"/>
      <w:r w:rsidR="00692B88">
        <w:rPr>
          <w:lang w:val="en-AU"/>
        </w:rPr>
        <w:t xml:space="preserve"> the upcoming WRV of WHO and its European launches might open possibilities to work together with European IAPB members, also in Europe at national level.</w:t>
      </w:r>
    </w:p>
    <w:p w14:paraId="7D45B35B" w14:textId="04229A84" w:rsidR="000D00A2" w:rsidRDefault="000D00A2" w:rsidP="00133981">
      <w:pPr>
        <w:pStyle w:val="Listaszerbekezds"/>
        <w:numPr>
          <w:ilvl w:val="0"/>
          <w:numId w:val="27"/>
        </w:numPr>
        <w:spacing w:before="120" w:after="0" w:line="360" w:lineRule="auto"/>
        <w:rPr>
          <w:lang w:val="en-AU"/>
        </w:rPr>
      </w:pPr>
      <w:r>
        <w:rPr>
          <w:lang w:val="en-AU"/>
        </w:rPr>
        <w:t>To find adequate financial and human resources to conduct surveys and to implement stronger presence in public media.</w:t>
      </w:r>
    </w:p>
    <w:p w14:paraId="24B7BBC4" w14:textId="17463E69" w:rsidR="001B2F60" w:rsidRDefault="001B2F60" w:rsidP="00133981">
      <w:pPr>
        <w:pStyle w:val="Listaszerbekezds"/>
        <w:numPr>
          <w:ilvl w:val="0"/>
          <w:numId w:val="27"/>
        </w:numPr>
        <w:spacing w:before="120" w:after="0" w:line="360" w:lineRule="auto"/>
        <w:rPr>
          <w:lang w:val="en-AU"/>
        </w:rPr>
      </w:pPr>
      <w:r>
        <w:rPr>
          <w:lang w:val="en-AU"/>
        </w:rPr>
        <w:t xml:space="preserve">To find contact with governments and decision-makers in order to take </w:t>
      </w:r>
      <w:r w:rsidR="00692B88">
        <w:rPr>
          <w:lang w:val="en-AU"/>
        </w:rPr>
        <w:t>on strategy to a national level and start discussion on WRV.</w:t>
      </w:r>
    </w:p>
    <w:p w14:paraId="67DD20B2" w14:textId="32C9C271" w:rsidR="0022030D" w:rsidRDefault="00707139" w:rsidP="00692B88">
      <w:pPr>
        <w:spacing w:before="120" w:after="0" w:line="360" w:lineRule="auto"/>
        <w:ind w:firstLine="360"/>
      </w:pPr>
      <w:r>
        <w:t>August</w:t>
      </w:r>
      <w:r w:rsidR="0022030D">
        <w:t xml:space="preserve"> 2019</w:t>
      </w:r>
      <w:r w:rsidR="00692B88">
        <w:t xml:space="preserve">   </w:t>
      </w:r>
      <w:r w:rsidR="00692B88">
        <w:tab/>
      </w:r>
      <w:r w:rsidR="00692B88">
        <w:tab/>
      </w:r>
      <w:r w:rsidR="00692B88">
        <w:tab/>
      </w:r>
      <w:r w:rsidR="00692B88">
        <w:tab/>
      </w:r>
      <w:r w:rsidR="00692B88">
        <w:tab/>
      </w:r>
      <w:r w:rsidR="00692B88">
        <w:tab/>
      </w:r>
      <w:r w:rsidR="00692B88">
        <w:tab/>
      </w:r>
      <w:r w:rsidR="0022030D">
        <w:t>Janos Nemeth</w:t>
      </w:r>
      <w:r w:rsidR="00133981">
        <w:br/>
      </w:r>
      <w:r w:rsidR="00196F77">
        <w:t xml:space="preserve"> </w:t>
      </w:r>
      <w:r w:rsidR="00692B88">
        <w:t xml:space="preserve"> </w:t>
      </w:r>
      <w:r w:rsidR="00692B88">
        <w:tab/>
      </w:r>
      <w:r w:rsidR="00692B88">
        <w:tab/>
      </w:r>
      <w:r w:rsidR="00692B88">
        <w:tab/>
      </w:r>
      <w:r w:rsidR="00692B88">
        <w:tab/>
      </w:r>
      <w:r w:rsidR="00692B88">
        <w:tab/>
      </w:r>
      <w:r w:rsidR="00692B88">
        <w:tab/>
      </w:r>
      <w:r w:rsidR="00692B88">
        <w:tab/>
      </w:r>
      <w:r w:rsidR="00692B88">
        <w:tab/>
      </w:r>
      <w:r w:rsidR="00196F77">
        <w:t xml:space="preserve">       </w:t>
      </w:r>
      <w:r w:rsidR="0022030D" w:rsidRPr="003152E7">
        <w:t xml:space="preserve">Chair of </w:t>
      </w:r>
      <w:r w:rsidR="00196F77">
        <w:t>IAPB-Europe</w:t>
      </w:r>
    </w:p>
    <w:sectPr w:rsidR="0022030D" w:rsidSect="005141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4667" w14:textId="77777777" w:rsidR="008F587A" w:rsidRDefault="008F587A" w:rsidP="00165D85">
      <w:pPr>
        <w:spacing w:after="0" w:line="240" w:lineRule="auto"/>
      </w:pPr>
      <w:r>
        <w:separator/>
      </w:r>
    </w:p>
  </w:endnote>
  <w:endnote w:type="continuationSeparator" w:id="0">
    <w:p w14:paraId="748E263E" w14:textId="77777777" w:rsidR="008F587A" w:rsidRDefault="008F587A" w:rsidP="0016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6845" w14:textId="77777777" w:rsidR="004D7674" w:rsidRDefault="004D767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8695" w14:textId="77777777" w:rsidR="004D7674" w:rsidRDefault="004D7674">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1477" w14:textId="77777777" w:rsidR="004D7674" w:rsidRDefault="004D767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7B4F" w14:textId="77777777" w:rsidR="008F587A" w:rsidRDefault="008F587A" w:rsidP="00165D85">
      <w:pPr>
        <w:spacing w:after="0" w:line="240" w:lineRule="auto"/>
      </w:pPr>
      <w:r>
        <w:separator/>
      </w:r>
    </w:p>
  </w:footnote>
  <w:footnote w:type="continuationSeparator" w:id="0">
    <w:p w14:paraId="39348344" w14:textId="77777777" w:rsidR="008F587A" w:rsidRDefault="008F587A" w:rsidP="0016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0A852" w14:textId="77777777" w:rsidR="004D7674" w:rsidRDefault="004D7674">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12748"/>
      <w:docPartObj>
        <w:docPartGallery w:val="Page Numbers (Top of Page)"/>
        <w:docPartUnique/>
      </w:docPartObj>
    </w:sdtPr>
    <w:sdtEndPr/>
    <w:sdtContent>
      <w:p w14:paraId="03AB9251" w14:textId="4D2FCE9C" w:rsidR="00692B88" w:rsidRDefault="00692B88">
        <w:pPr>
          <w:pStyle w:val="lfej"/>
          <w:jc w:val="right"/>
        </w:pPr>
        <w:r>
          <w:fldChar w:fldCharType="begin"/>
        </w:r>
        <w:r>
          <w:instrText>PAGE   \* MERGEFORMAT</w:instrText>
        </w:r>
        <w:r>
          <w:fldChar w:fldCharType="separate"/>
        </w:r>
        <w:r w:rsidR="00A6151A" w:rsidRPr="00A6151A">
          <w:rPr>
            <w:noProof/>
            <w:lang w:val="hu-HU"/>
          </w:rPr>
          <w:t>2</w:t>
        </w:r>
        <w:r>
          <w:fldChar w:fldCharType="end"/>
        </w:r>
      </w:p>
    </w:sdtContent>
  </w:sdt>
  <w:p w14:paraId="2BC6F4A7" w14:textId="77777777" w:rsidR="004D7674" w:rsidRDefault="004D7674">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4212" w14:textId="77777777" w:rsidR="004D7674" w:rsidRDefault="004D767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543"/>
    <w:multiLevelType w:val="hybridMultilevel"/>
    <w:tmpl w:val="8C3E8B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4338E2"/>
    <w:multiLevelType w:val="hybridMultilevel"/>
    <w:tmpl w:val="E42E64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1943D1D"/>
    <w:multiLevelType w:val="hybridMultilevel"/>
    <w:tmpl w:val="BF4C6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870EC5"/>
    <w:multiLevelType w:val="hybridMultilevel"/>
    <w:tmpl w:val="84261A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B3006C"/>
    <w:multiLevelType w:val="hybridMultilevel"/>
    <w:tmpl w:val="9FC8636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0F097DFF"/>
    <w:multiLevelType w:val="hybridMultilevel"/>
    <w:tmpl w:val="FF6C70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B24FF1"/>
    <w:multiLevelType w:val="hybridMultilevel"/>
    <w:tmpl w:val="4B58FF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1F675DF7"/>
    <w:multiLevelType w:val="hybridMultilevel"/>
    <w:tmpl w:val="602AAA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A07BA0"/>
    <w:multiLevelType w:val="hybridMultilevel"/>
    <w:tmpl w:val="2E92115E"/>
    <w:lvl w:ilvl="0" w:tplc="23503FD4">
      <w:numFmt w:val="bullet"/>
      <w:lvlText w:val="-"/>
      <w:lvlJc w:val="left"/>
      <w:pPr>
        <w:ind w:left="720" w:hanging="360"/>
      </w:pPr>
      <w:rPr>
        <w:rFonts w:ascii="Cambria" w:eastAsiaTheme="minorEastAsia"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513D76"/>
    <w:multiLevelType w:val="hybridMultilevel"/>
    <w:tmpl w:val="1F7E7E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58069D"/>
    <w:multiLevelType w:val="hybridMultilevel"/>
    <w:tmpl w:val="BC885C1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2BD54C85"/>
    <w:multiLevelType w:val="hybridMultilevel"/>
    <w:tmpl w:val="46D824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CF56E2A"/>
    <w:multiLevelType w:val="hybridMultilevel"/>
    <w:tmpl w:val="D85A9D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9F6FE0"/>
    <w:multiLevelType w:val="hybridMultilevel"/>
    <w:tmpl w:val="69C63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470E1"/>
    <w:multiLevelType w:val="hybridMultilevel"/>
    <w:tmpl w:val="815E89F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438D4C10"/>
    <w:multiLevelType w:val="hybridMultilevel"/>
    <w:tmpl w:val="4658F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C13A3"/>
    <w:multiLevelType w:val="hybridMultilevel"/>
    <w:tmpl w:val="F82AE8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6D94288"/>
    <w:multiLevelType w:val="hybridMultilevel"/>
    <w:tmpl w:val="F888148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519E6CBF"/>
    <w:multiLevelType w:val="hybridMultilevel"/>
    <w:tmpl w:val="3C5A92C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3A81603"/>
    <w:multiLevelType w:val="hybridMultilevel"/>
    <w:tmpl w:val="D6E6B9BA"/>
    <w:lvl w:ilvl="0" w:tplc="470E72E2">
      <w:numFmt w:val="bullet"/>
      <w:lvlText w:val="-"/>
      <w:lvlJc w:val="left"/>
      <w:pPr>
        <w:ind w:left="1080" w:hanging="360"/>
      </w:pPr>
      <w:rPr>
        <w:rFonts w:ascii="Times New Roman" w:eastAsia="Times New Roman" w:hAnsi="Times New Roman" w:cs="Times New Roman" w:hint="default"/>
        <w:sz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578D015A"/>
    <w:multiLevelType w:val="hybridMultilevel"/>
    <w:tmpl w:val="7B640C2C"/>
    <w:lvl w:ilvl="0" w:tplc="C4C2EE10">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7AC1A1C"/>
    <w:multiLevelType w:val="hybridMultilevel"/>
    <w:tmpl w:val="8FCE64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60527DFE"/>
    <w:multiLevelType w:val="hybridMultilevel"/>
    <w:tmpl w:val="B9DE1424"/>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076F00"/>
    <w:multiLevelType w:val="hybridMultilevel"/>
    <w:tmpl w:val="B86A6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CA37A80"/>
    <w:multiLevelType w:val="hybridMultilevel"/>
    <w:tmpl w:val="364205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D0C46C4"/>
    <w:multiLevelType w:val="hybridMultilevel"/>
    <w:tmpl w:val="070249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3F83996"/>
    <w:multiLevelType w:val="hybridMultilevel"/>
    <w:tmpl w:val="9DAC48F2"/>
    <w:lvl w:ilvl="0" w:tplc="8792560C">
      <w:start w:val="1"/>
      <w:numFmt w:val="bullet"/>
      <w:lvlText w:val="-"/>
      <w:lvlJc w:val="left"/>
      <w:pPr>
        <w:ind w:left="720" w:hanging="360"/>
      </w:pPr>
      <w:rPr>
        <w:rFonts w:ascii="Cambria" w:eastAsiaTheme="minorEastAsia" w:hAnsi="Cambria" w:cstheme="minorBidi"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CC26E9E"/>
    <w:multiLevelType w:val="hybridMultilevel"/>
    <w:tmpl w:val="A59869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E9851C5"/>
    <w:multiLevelType w:val="hybridMultilevel"/>
    <w:tmpl w:val="9A0EA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6"/>
  </w:num>
  <w:num w:numId="4">
    <w:abstractNumId w:val="8"/>
  </w:num>
  <w:num w:numId="5">
    <w:abstractNumId w:val="21"/>
  </w:num>
  <w:num w:numId="6">
    <w:abstractNumId w:val="11"/>
  </w:num>
  <w:num w:numId="7">
    <w:abstractNumId w:val="4"/>
  </w:num>
  <w:num w:numId="8">
    <w:abstractNumId w:val="28"/>
  </w:num>
  <w:num w:numId="9">
    <w:abstractNumId w:val="5"/>
  </w:num>
  <w:num w:numId="10">
    <w:abstractNumId w:val="20"/>
  </w:num>
  <w:num w:numId="11">
    <w:abstractNumId w:val="2"/>
  </w:num>
  <w:num w:numId="12">
    <w:abstractNumId w:val="23"/>
  </w:num>
  <w:num w:numId="13">
    <w:abstractNumId w:val="0"/>
  </w:num>
  <w:num w:numId="14">
    <w:abstractNumId w:val="25"/>
  </w:num>
  <w:num w:numId="15">
    <w:abstractNumId w:val="1"/>
  </w:num>
  <w:num w:numId="16">
    <w:abstractNumId w:val="7"/>
  </w:num>
  <w:num w:numId="17">
    <w:abstractNumId w:val="27"/>
  </w:num>
  <w:num w:numId="18">
    <w:abstractNumId w:val="24"/>
  </w:num>
  <w:num w:numId="19">
    <w:abstractNumId w:val="6"/>
  </w:num>
  <w:num w:numId="20">
    <w:abstractNumId w:val="16"/>
  </w:num>
  <w:num w:numId="21">
    <w:abstractNumId w:val="13"/>
  </w:num>
  <w:num w:numId="22">
    <w:abstractNumId w:val="10"/>
  </w:num>
  <w:num w:numId="23">
    <w:abstractNumId w:val="12"/>
  </w:num>
  <w:num w:numId="24">
    <w:abstractNumId w:val="3"/>
  </w:num>
  <w:num w:numId="25">
    <w:abstractNumId w:val="18"/>
  </w:num>
  <w:num w:numId="26">
    <w:abstractNumId w:val="9"/>
  </w:num>
  <w:num w:numId="27">
    <w:abstractNumId w:val="22"/>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F"/>
    <w:rsid w:val="000236AF"/>
    <w:rsid w:val="000354EC"/>
    <w:rsid w:val="00044158"/>
    <w:rsid w:val="00061FC6"/>
    <w:rsid w:val="00071F28"/>
    <w:rsid w:val="00080291"/>
    <w:rsid w:val="000871D5"/>
    <w:rsid w:val="000A0E1E"/>
    <w:rsid w:val="000A4345"/>
    <w:rsid w:val="000B235C"/>
    <w:rsid w:val="000D00A2"/>
    <w:rsid w:val="00131BF1"/>
    <w:rsid w:val="00133981"/>
    <w:rsid w:val="001659D7"/>
    <w:rsid w:val="00165D85"/>
    <w:rsid w:val="00167AD0"/>
    <w:rsid w:val="00184DD4"/>
    <w:rsid w:val="00196F77"/>
    <w:rsid w:val="001977A7"/>
    <w:rsid w:val="001B2F60"/>
    <w:rsid w:val="00205541"/>
    <w:rsid w:val="0022030D"/>
    <w:rsid w:val="0022316E"/>
    <w:rsid w:val="00247102"/>
    <w:rsid w:val="00261460"/>
    <w:rsid w:val="00297154"/>
    <w:rsid w:val="002B1550"/>
    <w:rsid w:val="002D6D41"/>
    <w:rsid w:val="002E743F"/>
    <w:rsid w:val="003160BD"/>
    <w:rsid w:val="0034024C"/>
    <w:rsid w:val="00346BBC"/>
    <w:rsid w:val="003809EE"/>
    <w:rsid w:val="00381980"/>
    <w:rsid w:val="00383379"/>
    <w:rsid w:val="00386728"/>
    <w:rsid w:val="003A2E70"/>
    <w:rsid w:val="003B1452"/>
    <w:rsid w:val="003E6C0B"/>
    <w:rsid w:val="003F600C"/>
    <w:rsid w:val="004159D2"/>
    <w:rsid w:val="00423EC1"/>
    <w:rsid w:val="00473C9E"/>
    <w:rsid w:val="00476ED0"/>
    <w:rsid w:val="00495184"/>
    <w:rsid w:val="00495A9B"/>
    <w:rsid w:val="004D0F91"/>
    <w:rsid w:val="004D7674"/>
    <w:rsid w:val="004E07B8"/>
    <w:rsid w:val="004E480F"/>
    <w:rsid w:val="004F3C8A"/>
    <w:rsid w:val="005129BA"/>
    <w:rsid w:val="00514195"/>
    <w:rsid w:val="00531266"/>
    <w:rsid w:val="00531CBD"/>
    <w:rsid w:val="00531F2F"/>
    <w:rsid w:val="00545D9B"/>
    <w:rsid w:val="00562E80"/>
    <w:rsid w:val="00562EE0"/>
    <w:rsid w:val="005904AC"/>
    <w:rsid w:val="005A3C2C"/>
    <w:rsid w:val="005B3BB1"/>
    <w:rsid w:val="005E5EBB"/>
    <w:rsid w:val="005F15A3"/>
    <w:rsid w:val="00603584"/>
    <w:rsid w:val="00633EDC"/>
    <w:rsid w:val="0063648E"/>
    <w:rsid w:val="00660EFF"/>
    <w:rsid w:val="0067373A"/>
    <w:rsid w:val="00692B88"/>
    <w:rsid w:val="006B4672"/>
    <w:rsid w:val="006E49F7"/>
    <w:rsid w:val="006F02BE"/>
    <w:rsid w:val="006F3AB8"/>
    <w:rsid w:val="00707139"/>
    <w:rsid w:val="00732C2F"/>
    <w:rsid w:val="00733C4C"/>
    <w:rsid w:val="00746B49"/>
    <w:rsid w:val="00750184"/>
    <w:rsid w:val="007641A6"/>
    <w:rsid w:val="00777CBB"/>
    <w:rsid w:val="007B159E"/>
    <w:rsid w:val="007D59F2"/>
    <w:rsid w:val="007D70D4"/>
    <w:rsid w:val="007E4197"/>
    <w:rsid w:val="007E58C1"/>
    <w:rsid w:val="007F57D2"/>
    <w:rsid w:val="007F7ADC"/>
    <w:rsid w:val="007F7C82"/>
    <w:rsid w:val="00854707"/>
    <w:rsid w:val="008566A4"/>
    <w:rsid w:val="00884819"/>
    <w:rsid w:val="008A6698"/>
    <w:rsid w:val="008F587A"/>
    <w:rsid w:val="008F5B87"/>
    <w:rsid w:val="00907CCF"/>
    <w:rsid w:val="0091067C"/>
    <w:rsid w:val="00943442"/>
    <w:rsid w:val="00947241"/>
    <w:rsid w:val="009A0A72"/>
    <w:rsid w:val="009B08CD"/>
    <w:rsid w:val="009D1B4B"/>
    <w:rsid w:val="00A00756"/>
    <w:rsid w:val="00A242F8"/>
    <w:rsid w:val="00A41F47"/>
    <w:rsid w:val="00A6151A"/>
    <w:rsid w:val="00A7069F"/>
    <w:rsid w:val="00B1490C"/>
    <w:rsid w:val="00B15CB3"/>
    <w:rsid w:val="00B47312"/>
    <w:rsid w:val="00B7763A"/>
    <w:rsid w:val="00BB5588"/>
    <w:rsid w:val="00BC026F"/>
    <w:rsid w:val="00C261A1"/>
    <w:rsid w:val="00C261F2"/>
    <w:rsid w:val="00C50AC6"/>
    <w:rsid w:val="00C64865"/>
    <w:rsid w:val="00C6587C"/>
    <w:rsid w:val="00C8426C"/>
    <w:rsid w:val="00CC25AE"/>
    <w:rsid w:val="00CC5C09"/>
    <w:rsid w:val="00CF4641"/>
    <w:rsid w:val="00D05B93"/>
    <w:rsid w:val="00D1636F"/>
    <w:rsid w:val="00D301D1"/>
    <w:rsid w:val="00D87BCF"/>
    <w:rsid w:val="00DA0B24"/>
    <w:rsid w:val="00DA687F"/>
    <w:rsid w:val="00DC5BA3"/>
    <w:rsid w:val="00DD78A6"/>
    <w:rsid w:val="00DF4330"/>
    <w:rsid w:val="00DF5BD0"/>
    <w:rsid w:val="00E14BD5"/>
    <w:rsid w:val="00E4042B"/>
    <w:rsid w:val="00E436F3"/>
    <w:rsid w:val="00E67016"/>
    <w:rsid w:val="00E7682A"/>
    <w:rsid w:val="00F62ED1"/>
    <w:rsid w:val="00F7455E"/>
    <w:rsid w:val="00FB4B2D"/>
    <w:rsid w:val="00FD4E3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06388"/>
  <w15:docId w15:val="{7B73A424-D1C8-43F7-B1F9-4D8C1172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1419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32C2F"/>
    <w:pPr>
      <w:ind w:left="720"/>
      <w:contextualSpacing/>
    </w:pPr>
  </w:style>
  <w:style w:type="paragraph" w:styleId="lfej">
    <w:name w:val="header"/>
    <w:basedOn w:val="Norml"/>
    <w:link w:val="lfejChar"/>
    <w:uiPriority w:val="99"/>
    <w:unhideWhenUsed/>
    <w:rsid w:val="00165D85"/>
    <w:pPr>
      <w:tabs>
        <w:tab w:val="center" w:pos="4680"/>
        <w:tab w:val="right" w:pos="9360"/>
      </w:tabs>
      <w:spacing w:after="0" w:line="240" w:lineRule="auto"/>
    </w:pPr>
  </w:style>
  <w:style w:type="character" w:customStyle="1" w:styleId="lfejChar">
    <w:name w:val="Élőfej Char"/>
    <w:basedOn w:val="Bekezdsalapbettpusa"/>
    <w:link w:val="lfej"/>
    <w:uiPriority w:val="99"/>
    <w:rsid w:val="00165D85"/>
  </w:style>
  <w:style w:type="paragraph" w:styleId="llb">
    <w:name w:val="footer"/>
    <w:basedOn w:val="Norml"/>
    <w:link w:val="llbChar"/>
    <w:uiPriority w:val="99"/>
    <w:unhideWhenUsed/>
    <w:rsid w:val="00165D85"/>
    <w:pPr>
      <w:tabs>
        <w:tab w:val="center" w:pos="4680"/>
        <w:tab w:val="right" w:pos="9360"/>
      </w:tabs>
      <w:spacing w:after="0" w:line="240" w:lineRule="auto"/>
    </w:pPr>
  </w:style>
  <w:style w:type="character" w:customStyle="1" w:styleId="llbChar">
    <w:name w:val="Élőláb Char"/>
    <w:basedOn w:val="Bekezdsalapbettpusa"/>
    <w:link w:val="llb"/>
    <w:uiPriority w:val="99"/>
    <w:rsid w:val="00165D85"/>
  </w:style>
  <w:style w:type="character" w:styleId="Jegyzethivatkozs">
    <w:name w:val="annotation reference"/>
    <w:basedOn w:val="Bekezdsalapbettpusa"/>
    <w:uiPriority w:val="99"/>
    <w:semiHidden/>
    <w:unhideWhenUsed/>
    <w:rsid w:val="007F57D2"/>
    <w:rPr>
      <w:sz w:val="16"/>
      <w:szCs w:val="16"/>
    </w:rPr>
  </w:style>
  <w:style w:type="character" w:styleId="Hiperhivatkozs">
    <w:name w:val="Hyperlink"/>
    <w:basedOn w:val="Bekezdsalapbettpusa"/>
    <w:uiPriority w:val="99"/>
    <w:unhideWhenUsed/>
    <w:rsid w:val="007F57D2"/>
    <w:rPr>
      <w:color w:val="0563C1" w:themeColor="hyperlink"/>
      <w:u w:val="single"/>
    </w:rPr>
  </w:style>
  <w:style w:type="paragraph" w:styleId="Jegyzetszveg">
    <w:name w:val="annotation text"/>
    <w:basedOn w:val="Norml"/>
    <w:link w:val="JegyzetszvegChar"/>
    <w:uiPriority w:val="99"/>
    <w:semiHidden/>
    <w:unhideWhenUsed/>
    <w:rsid w:val="004D7674"/>
    <w:pPr>
      <w:spacing w:line="240" w:lineRule="auto"/>
    </w:pPr>
    <w:rPr>
      <w:sz w:val="24"/>
      <w:szCs w:val="24"/>
    </w:rPr>
  </w:style>
  <w:style w:type="character" w:customStyle="1" w:styleId="JegyzetszvegChar">
    <w:name w:val="Jegyzetszöveg Char"/>
    <w:basedOn w:val="Bekezdsalapbettpusa"/>
    <w:link w:val="Jegyzetszveg"/>
    <w:uiPriority w:val="99"/>
    <w:semiHidden/>
    <w:rsid w:val="004D7674"/>
    <w:rPr>
      <w:sz w:val="24"/>
      <w:szCs w:val="24"/>
    </w:rPr>
  </w:style>
  <w:style w:type="paragraph" w:styleId="Megjegyzstrgya">
    <w:name w:val="annotation subject"/>
    <w:basedOn w:val="Jegyzetszveg"/>
    <w:next w:val="Jegyzetszveg"/>
    <w:link w:val="MegjegyzstrgyaChar"/>
    <w:uiPriority w:val="99"/>
    <w:semiHidden/>
    <w:unhideWhenUsed/>
    <w:rsid w:val="004D7674"/>
    <w:rPr>
      <w:b/>
      <w:bCs/>
      <w:sz w:val="20"/>
      <w:szCs w:val="20"/>
    </w:rPr>
  </w:style>
  <w:style w:type="character" w:customStyle="1" w:styleId="MegjegyzstrgyaChar">
    <w:name w:val="Megjegyzés tárgya Char"/>
    <w:basedOn w:val="JegyzetszvegChar"/>
    <w:link w:val="Megjegyzstrgya"/>
    <w:uiPriority w:val="99"/>
    <w:semiHidden/>
    <w:rsid w:val="004D7674"/>
    <w:rPr>
      <w:b/>
      <w:bCs/>
      <w:sz w:val="20"/>
      <w:szCs w:val="20"/>
    </w:rPr>
  </w:style>
  <w:style w:type="paragraph" w:styleId="Buborkszveg">
    <w:name w:val="Balloon Text"/>
    <w:basedOn w:val="Norml"/>
    <w:link w:val="BuborkszvegChar"/>
    <w:uiPriority w:val="99"/>
    <w:semiHidden/>
    <w:unhideWhenUsed/>
    <w:rsid w:val="004D7674"/>
    <w:pPr>
      <w:spacing w:after="0" w:line="240" w:lineRule="auto"/>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4D76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533</Words>
  <Characters>3679</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Davis</dc:creator>
  <cp:lastModifiedBy>Windows-felhasználó</cp:lastModifiedBy>
  <cp:revision>4</cp:revision>
  <dcterms:created xsi:type="dcterms:W3CDTF">2019-08-26T13:10:00Z</dcterms:created>
  <dcterms:modified xsi:type="dcterms:W3CDTF">2019-08-26T13:28:00Z</dcterms:modified>
</cp:coreProperties>
</file>