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04971" w14:textId="77777777" w:rsidR="00E44510" w:rsidRPr="00917EB2" w:rsidRDefault="00E44510" w:rsidP="00E44510">
      <w:pPr>
        <w:jc w:val="center"/>
        <w:rPr>
          <w:rFonts w:ascii="Arial" w:hAnsi="Arial" w:cs="Arial"/>
          <w:sz w:val="96"/>
          <w:lang w:val="de-AT"/>
        </w:rPr>
      </w:pPr>
    </w:p>
    <w:p w14:paraId="757E5561" w14:textId="77777777" w:rsidR="00E44510" w:rsidRPr="00917EB2" w:rsidRDefault="00E44510" w:rsidP="00E44510">
      <w:pPr>
        <w:jc w:val="center"/>
        <w:rPr>
          <w:rFonts w:ascii="Arial" w:hAnsi="Arial" w:cs="Arial"/>
          <w:sz w:val="96"/>
          <w:lang w:val="de-AT"/>
        </w:rPr>
      </w:pPr>
    </w:p>
    <w:p w14:paraId="0A9E6892" w14:textId="77777777" w:rsidR="00E44510" w:rsidRPr="00917EB2" w:rsidRDefault="00E44510" w:rsidP="00E44510">
      <w:pPr>
        <w:jc w:val="center"/>
        <w:rPr>
          <w:rFonts w:ascii="Arial" w:hAnsi="Arial" w:cs="Arial"/>
          <w:sz w:val="96"/>
          <w:lang w:val="de-AT"/>
        </w:rPr>
      </w:pPr>
    </w:p>
    <w:p w14:paraId="7A1E661A" w14:textId="77777777" w:rsidR="00C3135E" w:rsidRPr="00917EB2" w:rsidRDefault="00E44510" w:rsidP="00E44510">
      <w:pPr>
        <w:jc w:val="center"/>
        <w:rPr>
          <w:rFonts w:ascii="Arial" w:hAnsi="Arial" w:cs="Arial"/>
          <w:sz w:val="96"/>
          <w:lang w:val="en-GB"/>
        </w:rPr>
      </w:pPr>
      <w:r w:rsidRPr="00917EB2">
        <w:rPr>
          <w:rFonts w:ascii="Arial" w:hAnsi="Arial" w:cs="Arial"/>
          <w:sz w:val="96"/>
          <w:lang w:val="en-GB"/>
        </w:rPr>
        <w:t>Gender Analysis</w:t>
      </w:r>
    </w:p>
    <w:p w14:paraId="7B3FF511" w14:textId="77777777" w:rsidR="00E44510" w:rsidRPr="00917EB2" w:rsidRDefault="00E44510" w:rsidP="00E44510">
      <w:pPr>
        <w:jc w:val="center"/>
        <w:rPr>
          <w:rFonts w:ascii="Arial" w:hAnsi="Arial" w:cs="Arial"/>
          <w:sz w:val="36"/>
          <w:lang w:val="en-GB"/>
        </w:rPr>
      </w:pPr>
      <w:r w:rsidRPr="00917EB2">
        <w:rPr>
          <w:rFonts w:ascii="Arial" w:hAnsi="Arial" w:cs="Arial"/>
          <w:sz w:val="36"/>
          <w:lang w:val="en-GB"/>
        </w:rPr>
        <w:t>Sector: Eye Health</w:t>
      </w:r>
    </w:p>
    <w:p w14:paraId="5FA996AB" w14:textId="77777777" w:rsidR="00E44510" w:rsidRPr="00917EB2" w:rsidRDefault="00E44510" w:rsidP="00E44510">
      <w:pPr>
        <w:jc w:val="center"/>
        <w:rPr>
          <w:rFonts w:ascii="Arial" w:hAnsi="Arial" w:cs="Arial"/>
          <w:sz w:val="36"/>
          <w:lang w:val="en-GB"/>
        </w:rPr>
      </w:pPr>
      <w:r w:rsidRPr="00917EB2">
        <w:rPr>
          <w:rFonts w:ascii="Arial" w:hAnsi="Arial" w:cs="Arial"/>
          <w:sz w:val="36"/>
          <w:lang w:val="en-GB"/>
        </w:rPr>
        <w:t xml:space="preserve">Region: </w:t>
      </w:r>
      <w:r w:rsidRPr="00023FED">
        <w:rPr>
          <w:rFonts w:ascii="Arial" w:hAnsi="Arial" w:cs="Arial"/>
          <w:sz w:val="36"/>
          <w:highlight w:val="yellow"/>
          <w:lang w:val="en-GB"/>
        </w:rPr>
        <w:t>Country or specific project region</w:t>
      </w:r>
    </w:p>
    <w:p w14:paraId="080603F4" w14:textId="3BB609BB" w:rsidR="00E44510" w:rsidRDefault="00E44510" w:rsidP="00E44510">
      <w:pPr>
        <w:jc w:val="center"/>
        <w:rPr>
          <w:rFonts w:ascii="Arial" w:hAnsi="Arial" w:cs="Arial"/>
          <w:sz w:val="36"/>
          <w:lang w:val="en-GB"/>
        </w:rPr>
      </w:pPr>
      <w:r w:rsidRPr="00917EB2">
        <w:rPr>
          <w:rFonts w:ascii="Arial" w:hAnsi="Arial" w:cs="Arial"/>
          <w:sz w:val="36"/>
          <w:lang w:val="en-GB"/>
        </w:rPr>
        <w:t xml:space="preserve">Project: </w:t>
      </w:r>
      <w:r w:rsidRPr="00023FED">
        <w:rPr>
          <w:rFonts w:ascii="Arial" w:hAnsi="Arial" w:cs="Arial"/>
          <w:sz w:val="36"/>
          <w:highlight w:val="yellow"/>
          <w:lang w:val="en-GB"/>
        </w:rPr>
        <w:t>Name</w:t>
      </w:r>
    </w:p>
    <w:p w14:paraId="51A01C01" w14:textId="065F40BD" w:rsidR="007F0E1B" w:rsidRDefault="007F0E1B" w:rsidP="00E44510">
      <w:pPr>
        <w:jc w:val="center"/>
        <w:rPr>
          <w:rFonts w:ascii="Arial" w:hAnsi="Arial" w:cs="Arial"/>
          <w:sz w:val="36"/>
          <w:lang w:val="en-GB"/>
        </w:rPr>
      </w:pPr>
    </w:p>
    <w:p w14:paraId="0F433521" w14:textId="2059FBBF" w:rsidR="007F0E1B" w:rsidRDefault="007F0E1B" w:rsidP="00E44510">
      <w:pPr>
        <w:jc w:val="center"/>
        <w:rPr>
          <w:rFonts w:ascii="Arial" w:hAnsi="Arial" w:cs="Arial"/>
          <w:sz w:val="36"/>
          <w:lang w:val="en-GB"/>
        </w:rPr>
      </w:pPr>
    </w:p>
    <w:p w14:paraId="371B902D" w14:textId="3776D442" w:rsidR="007F0E1B" w:rsidRDefault="007F0E1B" w:rsidP="00E44510">
      <w:pPr>
        <w:jc w:val="center"/>
        <w:rPr>
          <w:rFonts w:ascii="Arial" w:hAnsi="Arial" w:cs="Arial"/>
          <w:sz w:val="36"/>
          <w:lang w:val="en-GB"/>
        </w:rPr>
      </w:pPr>
    </w:p>
    <w:p w14:paraId="64B9AD82" w14:textId="424243A5" w:rsidR="007F0E1B" w:rsidRDefault="007F0E1B" w:rsidP="00E44510">
      <w:pPr>
        <w:jc w:val="center"/>
        <w:rPr>
          <w:rFonts w:ascii="Arial" w:hAnsi="Arial" w:cs="Arial"/>
          <w:sz w:val="36"/>
          <w:lang w:val="en-GB"/>
        </w:rPr>
      </w:pPr>
    </w:p>
    <w:p w14:paraId="0329EE9B" w14:textId="7AB365BB" w:rsidR="007F0E1B" w:rsidRDefault="007F0E1B" w:rsidP="00E44510">
      <w:pPr>
        <w:jc w:val="center"/>
        <w:rPr>
          <w:rFonts w:ascii="Arial" w:hAnsi="Arial" w:cs="Arial"/>
          <w:sz w:val="36"/>
          <w:lang w:val="en-GB"/>
        </w:rPr>
      </w:pPr>
    </w:p>
    <w:p w14:paraId="4F52A455" w14:textId="307722ED" w:rsidR="007F0E1B" w:rsidRDefault="007F0E1B" w:rsidP="00E44510">
      <w:pPr>
        <w:jc w:val="center"/>
        <w:rPr>
          <w:rFonts w:ascii="Arial" w:hAnsi="Arial" w:cs="Arial"/>
          <w:sz w:val="36"/>
          <w:lang w:val="en-GB"/>
        </w:rPr>
      </w:pPr>
    </w:p>
    <w:p w14:paraId="6583B3F7" w14:textId="089BEAB8" w:rsidR="007F0E1B" w:rsidRDefault="007F0E1B" w:rsidP="00E44510">
      <w:pPr>
        <w:jc w:val="center"/>
        <w:rPr>
          <w:rFonts w:ascii="Arial" w:hAnsi="Arial" w:cs="Arial"/>
          <w:sz w:val="36"/>
          <w:lang w:val="en-GB"/>
        </w:rPr>
      </w:pPr>
    </w:p>
    <w:p w14:paraId="60883C1B" w14:textId="6576B88A" w:rsidR="007F0E1B" w:rsidRDefault="007F0E1B" w:rsidP="00E44510">
      <w:pPr>
        <w:jc w:val="center"/>
        <w:rPr>
          <w:rFonts w:ascii="Arial" w:hAnsi="Arial" w:cs="Arial"/>
          <w:sz w:val="36"/>
          <w:lang w:val="en-GB"/>
        </w:rPr>
      </w:pPr>
    </w:p>
    <w:p w14:paraId="16927315" w14:textId="0B55A428" w:rsidR="007F0E1B" w:rsidRDefault="007F0E1B" w:rsidP="00E44510">
      <w:pPr>
        <w:jc w:val="center"/>
        <w:rPr>
          <w:rFonts w:ascii="Arial" w:hAnsi="Arial" w:cs="Arial"/>
          <w:sz w:val="36"/>
          <w:lang w:val="en-GB"/>
        </w:rPr>
      </w:pPr>
    </w:p>
    <w:p w14:paraId="6F87367F" w14:textId="3142872C" w:rsidR="007F0E1B" w:rsidRDefault="007F0E1B" w:rsidP="00E44510">
      <w:pPr>
        <w:jc w:val="center"/>
        <w:rPr>
          <w:rFonts w:ascii="Arial" w:hAnsi="Arial" w:cs="Arial"/>
          <w:sz w:val="36"/>
          <w:lang w:val="en-GB"/>
        </w:rPr>
      </w:pPr>
    </w:p>
    <w:p w14:paraId="45210987" w14:textId="11821B4B" w:rsidR="00E44510" w:rsidRPr="00917EB2" w:rsidRDefault="007F0E1B" w:rsidP="007F0E1B">
      <w:pPr>
        <w:jc w:val="center"/>
        <w:rPr>
          <w:rFonts w:ascii="Arial" w:hAnsi="Arial" w:cs="Arial"/>
          <w:sz w:val="36"/>
          <w:lang w:val="en-GB"/>
        </w:rPr>
      </w:pPr>
      <w:r w:rsidRPr="007F0E1B">
        <w:rPr>
          <w:rFonts w:ascii="Arial" w:hAnsi="Arial" w:cs="Arial"/>
          <w:color w:val="FF0000"/>
          <w:sz w:val="28"/>
          <w:lang w:val="en-GB"/>
        </w:rPr>
        <w:t>In case of remarks or recommendations for improvement of this template please contact the IAPB Gender Equity workgroup.</w:t>
      </w:r>
      <w:bookmarkStart w:id="0" w:name="_GoBack"/>
      <w:bookmarkEnd w:id="0"/>
      <w:r w:rsidR="00E44510" w:rsidRPr="00917EB2">
        <w:rPr>
          <w:rFonts w:ascii="Arial" w:hAnsi="Arial" w:cs="Arial"/>
          <w:sz w:val="36"/>
          <w:lang w:val="en-GB"/>
        </w:rPr>
        <w:br w:type="page"/>
      </w:r>
    </w:p>
    <w:sdt>
      <w:sdtPr>
        <w:rPr>
          <w:rFonts w:asciiTheme="minorHAnsi" w:eastAsiaTheme="minorHAnsi" w:hAnsiTheme="minorHAnsi" w:cstheme="minorBidi"/>
          <w:color w:val="auto"/>
          <w:sz w:val="22"/>
          <w:szCs w:val="22"/>
          <w:lang w:eastAsia="en-US"/>
        </w:rPr>
        <w:id w:val="-1574348934"/>
        <w:docPartObj>
          <w:docPartGallery w:val="Table of Contents"/>
          <w:docPartUnique/>
        </w:docPartObj>
      </w:sdtPr>
      <w:sdtEndPr>
        <w:rPr>
          <w:b/>
          <w:bCs/>
        </w:rPr>
      </w:sdtEndPr>
      <w:sdtContent>
        <w:p w14:paraId="3673ECFE" w14:textId="0BDC24FD" w:rsidR="00023FED" w:rsidRPr="007F0E1B" w:rsidRDefault="00023FED">
          <w:pPr>
            <w:pStyle w:val="TOCHeading"/>
            <w:rPr>
              <w:rFonts w:ascii="Arial" w:hAnsi="Arial" w:cs="Arial"/>
              <w:sz w:val="40"/>
              <w:lang w:val="en-GB"/>
            </w:rPr>
          </w:pPr>
          <w:r w:rsidRPr="007F0E1B">
            <w:rPr>
              <w:rFonts w:ascii="Arial" w:hAnsi="Arial" w:cs="Arial"/>
              <w:sz w:val="40"/>
              <w:lang w:val="en-GB"/>
            </w:rPr>
            <w:t>Contents</w:t>
          </w:r>
        </w:p>
        <w:p w14:paraId="10095C72" w14:textId="330D88C8" w:rsidR="00023FED" w:rsidRDefault="00023FED">
          <w:pPr>
            <w:pStyle w:val="TOC1"/>
            <w:tabs>
              <w:tab w:val="left" w:pos="440"/>
              <w:tab w:val="right" w:leader="dot" w:pos="9062"/>
            </w:tabs>
            <w:rPr>
              <w:rFonts w:eastAsiaTheme="minorEastAsia"/>
              <w:noProof/>
              <w:lang w:eastAsia="de-DE"/>
            </w:rPr>
          </w:pPr>
          <w:r w:rsidRPr="00023FED">
            <w:rPr>
              <w:rFonts w:ascii="Arial" w:hAnsi="Arial" w:cs="Arial"/>
              <w:b/>
              <w:bCs/>
              <w:sz w:val="28"/>
            </w:rPr>
            <w:fldChar w:fldCharType="begin"/>
          </w:r>
          <w:r w:rsidRPr="00023FED">
            <w:rPr>
              <w:rFonts w:ascii="Arial" w:hAnsi="Arial" w:cs="Arial"/>
              <w:b/>
              <w:bCs/>
              <w:sz w:val="28"/>
            </w:rPr>
            <w:instrText xml:space="preserve"> TOC \o "1-3" \h \z \u </w:instrText>
          </w:r>
          <w:r w:rsidRPr="00023FED">
            <w:rPr>
              <w:rFonts w:ascii="Arial" w:hAnsi="Arial" w:cs="Arial"/>
              <w:b/>
              <w:bCs/>
              <w:sz w:val="28"/>
            </w:rPr>
            <w:fldChar w:fldCharType="separate"/>
          </w:r>
          <w:hyperlink w:anchor="_Toc11156566" w:history="1">
            <w:r w:rsidRPr="00F674A4">
              <w:rPr>
                <w:rStyle w:val="Hyperlink"/>
                <w:rFonts w:ascii="Arial" w:hAnsi="Arial" w:cs="Arial"/>
                <w:noProof/>
                <w:lang w:val="en-GB"/>
              </w:rPr>
              <w:t>1.</w:t>
            </w:r>
            <w:r>
              <w:rPr>
                <w:rFonts w:eastAsiaTheme="minorEastAsia"/>
                <w:noProof/>
                <w:lang w:eastAsia="de-DE"/>
              </w:rPr>
              <w:tab/>
            </w:r>
            <w:r w:rsidRPr="00F674A4">
              <w:rPr>
                <w:rStyle w:val="Hyperlink"/>
                <w:rFonts w:ascii="Arial" w:hAnsi="Arial" w:cs="Arial"/>
                <w:noProof/>
                <w:lang w:val="en-GB"/>
              </w:rPr>
              <w:t>Introduction</w:t>
            </w:r>
            <w:r>
              <w:rPr>
                <w:noProof/>
                <w:webHidden/>
              </w:rPr>
              <w:tab/>
            </w:r>
            <w:r>
              <w:rPr>
                <w:noProof/>
                <w:webHidden/>
              </w:rPr>
              <w:fldChar w:fldCharType="begin"/>
            </w:r>
            <w:r>
              <w:rPr>
                <w:noProof/>
                <w:webHidden/>
              </w:rPr>
              <w:instrText xml:space="preserve"> PAGEREF _Toc11156566 \h </w:instrText>
            </w:r>
            <w:r>
              <w:rPr>
                <w:noProof/>
                <w:webHidden/>
              </w:rPr>
            </w:r>
            <w:r>
              <w:rPr>
                <w:noProof/>
                <w:webHidden/>
              </w:rPr>
              <w:fldChar w:fldCharType="separate"/>
            </w:r>
            <w:r>
              <w:rPr>
                <w:noProof/>
                <w:webHidden/>
              </w:rPr>
              <w:t>3</w:t>
            </w:r>
            <w:r>
              <w:rPr>
                <w:noProof/>
                <w:webHidden/>
              </w:rPr>
              <w:fldChar w:fldCharType="end"/>
            </w:r>
          </w:hyperlink>
        </w:p>
        <w:p w14:paraId="522C2BBF" w14:textId="5FB69215" w:rsidR="00023FED" w:rsidRDefault="007F0E1B">
          <w:pPr>
            <w:pStyle w:val="TOC1"/>
            <w:tabs>
              <w:tab w:val="left" w:pos="440"/>
              <w:tab w:val="right" w:leader="dot" w:pos="9062"/>
            </w:tabs>
            <w:rPr>
              <w:rFonts w:eastAsiaTheme="minorEastAsia"/>
              <w:noProof/>
              <w:lang w:eastAsia="de-DE"/>
            </w:rPr>
          </w:pPr>
          <w:hyperlink w:anchor="_Toc11156567" w:history="1">
            <w:r w:rsidR="00023FED" w:rsidRPr="00F674A4">
              <w:rPr>
                <w:rStyle w:val="Hyperlink"/>
                <w:rFonts w:ascii="Arial" w:hAnsi="Arial" w:cs="Arial"/>
                <w:noProof/>
                <w:lang w:val="en-GB"/>
              </w:rPr>
              <w:t>2.</w:t>
            </w:r>
            <w:r w:rsidR="00023FED">
              <w:rPr>
                <w:rFonts w:eastAsiaTheme="minorEastAsia"/>
                <w:noProof/>
                <w:lang w:eastAsia="de-DE"/>
              </w:rPr>
              <w:tab/>
            </w:r>
            <w:r w:rsidR="00023FED" w:rsidRPr="00F674A4">
              <w:rPr>
                <w:rStyle w:val="Hyperlink"/>
                <w:rFonts w:ascii="Arial" w:hAnsi="Arial" w:cs="Arial"/>
                <w:noProof/>
                <w:lang w:val="en-GB"/>
              </w:rPr>
              <w:t>Methodology</w:t>
            </w:r>
            <w:r w:rsidR="00023FED">
              <w:rPr>
                <w:noProof/>
                <w:webHidden/>
              </w:rPr>
              <w:tab/>
            </w:r>
            <w:r w:rsidR="00023FED">
              <w:rPr>
                <w:noProof/>
                <w:webHidden/>
              </w:rPr>
              <w:fldChar w:fldCharType="begin"/>
            </w:r>
            <w:r w:rsidR="00023FED">
              <w:rPr>
                <w:noProof/>
                <w:webHidden/>
              </w:rPr>
              <w:instrText xml:space="preserve"> PAGEREF _Toc11156567 \h </w:instrText>
            </w:r>
            <w:r w:rsidR="00023FED">
              <w:rPr>
                <w:noProof/>
                <w:webHidden/>
              </w:rPr>
            </w:r>
            <w:r w:rsidR="00023FED">
              <w:rPr>
                <w:noProof/>
                <w:webHidden/>
              </w:rPr>
              <w:fldChar w:fldCharType="separate"/>
            </w:r>
            <w:r w:rsidR="00023FED">
              <w:rPr>
                <w:noProof/>
                <w:webHidden/>
              </w:rPr>
              <w:t>3</w:t>
            </w:r>
            <w:r w:rsidR="00023FED">
              <w:rPr>
                <w:noProof/>
                <w:webHidden/>
              </w:rPr>
              <w:fldChar w:fldCharType="end"/>
            </w:r>
          </w:hyperlink>
        </w:p>
        <w:p w14:paraId="03973048" w14:textId="21DB6B88" w:rsidR="00023FED" w:rsidRDefault="007F0E1B">
          <w:pPr>
            <w:pStyle w:val="TOC1"/>
            <w:tabs>
              <w:tab w:val="left" w:pos="440"/>
              <w:tab w:val="right" w:leader="dot" w:pos="9062"/>
            </w:tabs>
            <w:rPr>
              <w:rFonts w:eastAsiaTheme="minorEastAsia"/>
              <w:noProof/>
              <w:lang w:eastAsia="de-DE"/>
            </w:rPr>
          </w:pPr>
          <w:hyperlink w:anchor="_Toc11156568" w:history="1">
            <w:r w:rsidR="00023FED" w:rsidRPr="00F674A4">
              <w:rPr>
                <w:rStyle w:val="Hyperlink"/>
                <w:rFonts w:ascii="Arial" w:hAnsi="Arial" w:cs="Arial"/>
                <w:noProof/>
                <w:lang w:val="en-GB"/>
              </w:rPr>
              <w:t>3.</w:t>
            </w:r>
            <w:r w:rsidR="00023FED">
              <w:rPr>
                <w:rFonts w:eastAsiaTheme="minorEastAsia"/>
                <w:noProof/>
                <w:lang w:eastAsia="de-DE"/>
              </w:rPr>
              <w:tab/>
            </w:r>
            <w:r w:rsidR="00023FED" w:rsidRPr="00F674A4">
              <w:rPr>
                <w:rStyle w:val="Hyperlink"/>
                <w:rFonts w:ascii="Arial" w:hAnsi="Arial" w:cs="Arial"/>
                <w:noProof/>
                <w:lang w:val="en-GB"/>
              </w:rPr>
              <w:t>Definitions</w:t>
            </w:r>
            <w:r w:rsidR="00023FED">
              <w:rPr>
                <w:noProof/>
                <w:webHidden/>
              </w:rPr>
              <w:tab/>
            </w:r>
            <w:r w:rsidR="00023FED">
              <w:rPr>
                <w:noProof/>
                <w:webHidden/>
              </w:rPr>
              <w:fldChar w:fldCharType="begin"/>
            </w:r>
            <w:r w:rsidR="00023FED">
              <w:rPr>
                <w:noProof/>
                <w:webHidden/>
              </w:rPr>
              <w:instrText xml:space="preserve"> PAGEREF _Toc11156568 \h </w:instrText>
            </w:r>
            <w:r w:rsidR="00023FED">
              <w:rPr>
                <w:noProof/>
                <w:webHidden/>
              </w:rPr>
            </w:r>
            <w:r w:rsidR="00023FED">
              <w:rPr>
                <w:noProof/>
                <w:webHidden/>
              </w:rPr>
              <w:fldChar w:fldCharType="separate"/>
            </w:r>
            <w:r w:rsidR="00023FED">
              <w:rPr>
                <w:noProof/>
                <w:webHidden/>
              </w:rPr>
              <w:t>4</w:t>
            </w:r>
            <w:r w:rsidR="00023FED">
              <w:rPr>
                <w:noProof/>
                <w:webHidden/>
              </w:rPr>
              <w:fldChar w:fldCharType="end"/>
            </w:r>
          </w:hyperlink>
        </w:p>
        <w:p w14:paraId="5A23F13A" w14:textId="2819EB45" w:rsidR="00023FED" w:rsidRDefault="007F0E1B">
          <w:pPr>
            <w:pStyle w:val="TOC1"/>
            <w:tabs>
              <w:tab w:val="left" w:pos="440"/>
              <w:tab w:val="right" w:leader="dot" w:pos="9062"/>
            </w:tabs>
            <w:rPr>
              <w:rFonts w:eastAsiaTheme="minorEastAsia"/>
              <w:noProof/>
              <w:lang w:eastAsia="de-DE"/>
            </w:rPr>
          </w:pPr>
          <w:hyperlink w:anchor="_Toc11156569" w:history="1">
            <w:r w:rsidR="00023FED" w:rsidRPr="00F674A4">
              <w:rPr>
                <w:rStyle w:val="Hyperlink"/>
                <w:rFonts w:ascii="Arial" w:hAnsi="Arial" w:cs="Arial"/>
                <w:noProof/>
                <w:lang w:val="en-GB"/>
              </w:rPr>
              <w:t>4.</w:t>
            </w:r>
            <w:r w:rsidR="00023FED">
              <w:rPr>
                <w:rFonts w:eastAsiaTheme="minorEastAsia"/>
                <w:noProof/>
                <w:lang w:eastAsia="de-DE"/>
              </w:rPr>
              <w:tab/>
            </w:r>
            <w:r w:rsidR="00023FED" w:rsidRPr="00F674A4">
              <w:rPr>
                <w:rStyle w:val="Hyperlink"/>
                <w:rFonts w:ascii="Arial" w:hAnsi="Arial" w:cs="Arial"/>
                <w:noProof/>
                <w:lang w:val="en-GB"/>
              </w:rPr>
              <w:t>Statistics</w:t>
            </w:r>
            <w:r w:rsidR="00023FED">
              <w:rPr>
                <w:noProof/>
                <w:webHidden/>
              </w:rPr>
              <w:tab/>
            </w:r>
            <w:r w:rsidR="00023FED">
              <w:rPr>
                <w:noProof/>
                <w:webHidden/>
              </w:rPr>
              <w:fldChar w:fldCharType="begin"/>
            </w:r>
            <w:r w:rsidR="00023FED">
              <w:rPr>
                <w:noProof/>
                <w:webHidden/>
              </w:rPr>
              <w:instrText xml:space="preserve"> PAGEREF _Toc11156569 \h </w:instrText>
            </w:r>
            <w:r w:rsidR="00023FED">
              <w:rPr>
                <w:noProof/>
                <w:webHidden/>
              </w:rPr>
            </w:r>
            <w:r w:rsidR="00023FED">
              <w:rPr>
                <w:noProof/>
                <w:webHidden/>
              </w:rPr>
              <w:fldChar w:fldCharType="separate"/>
            </w:r>
            <w:r w:rsidR="00023FED">
              <w:rPr>
                <w:noProof/>
                <w:webHidden/>
              </w:rPr>
              <w:t>4</w:t>
            </w:r>
            <w:r w:rsidR="00023FED">
              <w:rPr>
                <w:noProof/>
                <w:webHidden/>
              </w:rPr>
              <w:fldChar w:fldCharType="end"/>
            </w:r>
          </w:hyperlink>
        </w:p>
        <w:p w14:paraId="2FEA2B51" w14:textId="6071C028" w:rsidR="00023FED" w:rsidRDefault="007F0E1B">
          <w:pPr>
            <w:pStyle w:val="TOC1"/>
            <w:tabs>
              <w:tab w:val="left" w:pos="440"/>
              <w:tab w:val="right" w:leader="dot" w:pos="9062"/>
            </w:tabs>
            <w:rPr>
              <w:rFonts w:eastAsiaTheme="minorEastAsia"/>
              <w:noProof/>
              <w:lang w:eastAsia="de-DE"/>
            </w:rPr>
          </w:pPr>
          <w:hyperlink w:anchor="_Toc11156570" w:history="1">
            <w:r w:rsidR="00023FED" w:rsidRPr="00F674A4">
              <w:rPr>
                <w:rStyle w:val="Hyperlink"/>
                <w:rFonts w:ascii="Arial" w:hAnsi="Arial" w:cs="Arial"/>
                <w:noProof/>
                <w:lang w:val="en-GB"/>
              </w:rPr>
              <w:t>5.</w:t>
            </w:r>
            <w:r w:rsidR="00023FED">
              <w:rPr>
                <w:rFonts w:eastAsiaTheme="minorEastAsia"/>
                <w:noProof/>
                <w:lang w:eastAsia="de-DE"/>
              </w:rPr>
              <w:tab/>
            </w:r>
            <w:r w:rsidR="00023FED" w:rsidRPr="00F674A4">
              <w:rPr>
                <w:rStyle w:val="Hyperlink"/>
                <w:rFonts w:ascii="Arial" w:hAnsi="Arial" w:cs="Arial"/>
                <w:noProof/>
                <w:lang w:val="en-GB"/>
              </w:rPr>
              <w:t>Legislative Environment</w:t>
            </w:r>
            <w:r w:rsidR="00023FED">
              <w:rPr>
                <w:noProof/>
                <w:webHidden/>
              </w:rPr>
              <w:tab/>
            </w:r>
            <w:r w:rsidR="00023FED">
              <w:rPr>
                <w:noProof/>
                <w:webHidden/>
              </w:rPr>
              <w:fldChar w:fldCharType="begin"/>
            </w:r>
            <w:r w:rsidR="00023FED">
              <w:rPr>
                <w:noProof/>
                <w:webHidden/>
              </w:rPr>
              <w:instrText xml:space="preserve"> PAGEREF _Toc11156570 \h </w:instrText>
            </w:r>
            <w:r w:rsidR="00023FED">
              <w:rPr>
                <w:noProof/>
                <w:webHidden/>
              </w:rPr>
            </w:r>
            <w:r w:rsidR="00023FED">
              <w:rPr>
                <w:noProof/>
                <w:webHidden/>
              </w:rPr>
              <w:fldChar w:fldCharType="separate"/>
            </w:r>
            <w:r w:rsidR="00023FED">
              <w:rPr>
                <w:noProof/>
                <w:webHidden/>
              </w:rPr>
              <w:t>4</w:t>
            </w:r>
            <w:r w:rsidR="00023FED">
              <w:rPr>
                <w:noProof/>
                <w:webHidden/>
              </w:rPr>
              <w:fldChar w:fldCharType="end"/>
            </w:r>
          </w:hyperlink>
        </w:p>
        <w:p w14:paraId="458C95D2" w14:textId="597A6862" w:rsidR="00023FED" w:rsidRDefault="007F0E1B">
          <w:pPr>
            <w:pStyle w:val="TOC1"/>
            <w:tabs>
              <w:tab w:val="left" w:pos="440"/>
              <w:tab w:val="right" w:leader="dot" w:pos="9062"/>
            </w:tabs>
            <w:rPr>
              <w:rFonts w:eastAsiaTheme="minorEastAsia"/>
              <w:noProof/>
              <w:lang w:eastAsia="de-DE"/>
            </w:rPr>
          </w:pPr>
          <w:hyperlink w:anchor="_Toc11156571" w:history="1">
            <w:r w:rsidR="00023FED" w:rsidRPr="00F674A4">
              <w:rPr>
                <w:rStyle w:val="Hyperlink"/>
                <w:rFonts w:ascii="Arial" w:hAnsi="Arial" w:cs="Arial"/>
                <w:noProof/>
                <w:lang w:val="en-GB"/>
              </w:rPr>
              <w:t>6.</w:t>
            </w:r>
            <w:r w:rsidR="00023FED">
              <w:rPr>
                <w:rFonts w:eastAsiaTheme="minorEastAsia"/>
                <w:noProof/>
                <w:lang w:eastAsia="de-DE"/>
              </w:rPr>
              <w:tab/>
            </w:r>
            <w:r w:rsidR="00023FED" w:rsidRPr="00F674A4">
              <w:rPr>
                <w:rStyle w:val="Hyperlink"/>
                <w:rFonts w:ascii="Arial" w:hAnsi="Arial" w:cs="Arial"/>
                <w:noProof/>
                <w:lang w:val="en-GB"/>
              </w:rPr>
              <w:t>Key Risks and Barriers</w:t>
            </w:r>
            <w:r w:rsidR="00023FED">
              <w:rPr>
                <w:noProof/>
                <w:webHidden/>
              </w:rPr>
              <w:tab/>
            </w:r>
            <w:r w:rsidR="00023FED">
              <w:rPr>
                <w:noProof/>
                <w:webHidden/>
              </w:rPr>
              <w:fldChar w:fldCharType="begin"/>
            </w:r>
            <w:r w:rsidR="00023FED">
              <w:rPr>
                <w:noProof/>
                <w:webHidden/>
              </w:rPr>
              <w:instrText xml:space="preserve"> PAGEREF _Toc11156571 \h </w:instrText>
            </w:r>
            <w:r w:rsidR="00023FED">
              <w:rPr>
                <w:noProof/>
                <w:webHidden/>
              </w:rPr>
            </w:r>
            <w:r w:rsidR="00023FED">
              <w:rPr>
                <w:noProof/>
                <w:webHidden/>
              </w:rPr>
              <w:fldChar w:fldCharType="separate"/>
            </w:r>
            <w:r w:rsidR="00023FED">
              <w:rPr>
                <w:noProof/>
                <w:webHidden/>
              </w:rPr>
              <w:t>5</w:t>
            </w:r>
            <w:r w:rsidR="00023FED">
              <w:rPr>
                <w:noProof/>
                <w:webHidden/>
              </w:rPr>
              <w:fldChar w:fldCharType="end"/>
            </w:r>
          </w:hyperlink>
        </w:p>
        <w:p w14:paraId="3D5C797F" w14:textId="0CE85765" w:rsidR="00023FED" w:rsidRDefault="007F0E1B">
          <w:pPr>
            <w:pStyle w:val="TOC1"/>
            <w:tabs>
              <w:tab w:val="left" w:pos="440"/>
              <w:tab w:val="right" w:leader="dot" w:pos="9062"/>
            </w:tabs>
            <w:rPr>
              <w:rFonts w:eastAsiaTheme="minorEastAsia"/>
              <w:noProof/>
              <w:lang w:eastAsia="de-DE"/>
            </w:rPr>
          </w:pPr>
          <w:hyperlink w:anchor="_Toc11156572" w:history="1">
            <w:r w:rsidR="00023FED" w:rsidRPr="00F674A4">
              <w:rPr>
                <w:rStyle w:val="Hyperlink"/>
                <w:rFonts w:ascii="Arial" w:hAnsi="Arial" w:cs="Arial"/>
                <w:noProof/>
                <w:lang w:val="en-GB"/>
              </w:rPr>
              <w:t>7.</w:t>
            </w:r>
            <w:r w:rsidR="00023FED">
              <w:rPr>
                <w:rFonts w:eastAsiaTheme="minorEastAsia"/>
                <w:noProof/>
                <w:lang w:eastAsia="de-DE"/>
              </w:rPr>
              <w:tab/>
            </w:r>
            <w:r w:rsidR="00023FED" w:rsidRPr="00F674A4">
              <w:rPr>
                <w:rStyle w:val="Hyperlink"/>
                <w:rFonts w:ascii="Arial" w:hAnsi="Arial" w:cs="Arial"/>
                <w:noProof/>
                <w:lang w:val="en-GB"/>
              </w:rPr>
              <w:t>Key Actors</w:t>
            </w:r>
            <w:r w:rsidR="00023FED">
              <w:rPr>
                <w:noProof/>
                <w:webHidden/>
              </w:rPr>
              <w:tab/>
            </w:r>
            <w:r w:rsidR="00023FED">
              <w:rPr>
                <w:noProof/>
                <w:webHidden/>
              </w:rPr>
              <w:fldChar w:fldCharType="begin"/>
            </w:r>
            <w:r w:rsidR="00023FED">
              <w:rPr>
                <w:noProof/>
                <w:webHidden/>
              </w:rPr>
              <w:instrText xml:space="preserve"> PAGEREF _Toc11156572 \h </w:instrText>
            </w:r>
            <w:r w:rsidR="00023FED">
              <w:rPr>
                <w:noProof/>
                <w:webHidden/>
              </w:rPr>
            </w:r>
            <w:r w:rsidR="00023FED">
              <w:rPr>
                <w:noProof/>
                <w:webHidden/>
              </w:rPr>
              <w:fldChar w:fldCharType="separate"/>
            </w:r>
            <w:r w:rsidR="00023FED">
              <w:rPr>
                <w:noProof/>
                <w:webHidden/>
              </w:rPr>
              <w:t>5</w:t>
            </w:r>
            <w:r w:rsidR="00023FED">
              <w:rPr>
                <w:noProof/>
                <w:webHidden/>
              </w:rPr>
              <w:fldChar w:fldCharType="end"/>
            </w:r>
          </w:hyperlink>
        </w:p>
        <w:p w14:paraId="1FADDFAB" w14:textId="6550F396" w:rsidR="00023FED" w:rsidRDefault="007F0E1B">
          <w:pPr>
            <w:pStyle w:val="TOC1"/>
            <w:tabs>
              <w:tab w:val="left" w:pos="440"/>
              <w:tab w:val="right" w:leader="dot" w:pos="9062"/>
            </w:tabs>
            <w:rPr>
              <w:rFonts w:eastAsiaTheme="minorEastAsia"/>
              <w:noProof/>
              <w:lang w:eastAsia="de-DE"/>
            </w:rPr>
          </w:pPr>
          <w:hyperlink w:anchor="_Toc11156573" w:history="1">
            <w:r w:rsidR="00023FED" w:rsidRPr="00F674A4">
              <w:rPr>
                <w:rStyle w:val="Hyperlink"/>
                <w:rFonts w:ascii="Arial" w:hAnsi="Arial" w:cs="Arial"/>
                <w:noProof/>
                <w:lang w:val="en-GB"/>
              </w:rPr>
              <w:t>8.</w:t>
            </w:r>
            <w:r w:rsidR="00023FED">
              <w:rPr>
                <w:rFonts w:eastAsiaTheme="minorEastAsia"/>
                <w:noProof/>
                <w:lang w:eastAsia="de-DE"/>
              </w:rPr>
              <w:tab/>
            </w:r>
            <w:r w:rsidR="00023FED" w:rsidRPr="00F674A4">
              <w:rPr>
                <w:rStyle w:val="Hyperlink"/>
                <w:rFonts w:ascii="Arial" w:hAnsi="Arial" w:cs="Arial"/>
                <w:noProof/>
                <w:lang w:val="en-GB"/>
              </w:rPr>
              <w:t>Project Level</w:t>
            </w:r>
            <w:r w:rsidR="00023FED">
              <w:rPr>
                <w:noProof/>
                <w:webHidden/>
              </w:rPr>
              <w:tab/>
            </w:r>
            <w:r w:rsidR="00023FED">
              <w:rPr>
                <w:noProof/>
                <w:webHidden/>
              </w:rPr>
              <w:fldChar w:fldCharType="begin"/>
            </w:r>
            <w:r w:rsidR="00023FED">
              <w:rPr>
                <w:noProof/>
                <w:webHidden/>
              </w:rPr>
              <w:instrText xml:space="preserve"> PAGEREF _Toc11156573 \h </w:instrText>
            </w:r>
            <w:r w:rsidR="00023FED">
              <w:rPr>
                <w:noProof/>
                <w:webHidden/>
              </w:rPr>
            </w:r>
            <w:r w:rsidR="00023FED">
              <w:rPr>
                <w:noProof/>
                <w:webHidden/>
              </w:rPr>
              <w:fldChar w:fldCharType="separate"/>
            </w:r>
            <w:r w:rsidR="00023FED">
              <w:rPr>
                <w:noProof/>
                <w:webHidden/>
              </w:rPr>
              <w:t>5</w:t>
            </w:r>
            <w:r w:rsidR="00023FED">
              <w:rPr>
                <w:noProof/>
                <w:webHidden/>
              </w:rPr>
              <w:fldChar w:fldCharType="end"/>
            </w:r>
          </w:hyperlink>
        </w:p>
        <w:p w14:paraId="6C6A777D" w14:textId="06532B31" w:rsidR="00023FED" w:rsidRDefault="007F0E1B">
          <w:pPr>
            <w:pStyle w:val="TOC1"/>
            <w:tabs>
              <w:tab w:val="left" w:pos="440"/>
              <w:tab w:val="right" w:leader="dot" w:pos="9062"/>
            </w:tabs>
            <w:rPr>
              <w:rFonts w:eastAsiaTheme="minorEastAsia"/>
              <w:noProof/>
              <w:lang w:eastAsia="de-DE"/>
            </w:rPr>
          </w:pPr>
          <w:hyperlink w:anchor="_Toc11156574" w:history="1">
            <w:r w:rsidR="00023FED" w:rsidRPr="00F674A4">
              <w:rPr>
                <w:rStyle w:val="Hyperlink"/>
                <w:rFonts w:ascii="Arial" w:hAnsi="Arial" w:cs="Arial"/>
                <w:noProof/>
                <w:lang w:val="en-GB"/>
              </w:rPr>
              <w:t>9.</w:t>
            </w:r>
            <w:r w:rsidR="00023FED">
              <w:rPr>
                <w:rFonts w:eastAsiaTheme="minorEastAsia"/>
                <w:noProof/>
                <w:lang w:eastAsia="de-DE"/>
              </w:rPr>
              <w:tab/>
            </w:r>
            <w:r w:rsidR="00023FED" w:rsidRPr="00F674A4">
              <w:rPr>
                <w:rStyle w:val="Hyperlink"/>
                <w:rFonts w:ascii="Arial" w:hAnsi="Arial" w:cs="Arial"/>
                <w:noProof/>
                <w:lang w:val="en-GB"/>
              </w:rPr>
              <w:t>Recommendations</w:t>
            </w:r>
            <w:r w:rsidR="00023FED">
              <w:rPr>
                <w:noProof/>
                <w:webHidden/>
              </w:rPr>
              <w:tab/>
            </w:r>
            <w:r w:rsidR="00023FED">
              <w:rPr>
                <w:noProof/>
                <w:webHidden/>
              </w:rPr>
              <w:fldChar w:fldCharType="begin"/>
            </w:r>
            <w:r w:rsidR="00023FED">
              <w:rPr>
                <w:noProof/>
                <w:webHidden/>
              </w:rPr>
              <w:instrText xml:space="preserve"> PAGEREF _Toc11156574 \h </w:instrText>
            </w:r>
            <w:r w:rsidR="00023FED">
              <w:rPr>
                <w:noProof/>
                <w:webHidden/>
              </w:rPr>
            </w:r>
            <w:r w:rsidR="00023FED">
              <w:rPr>
                <w:noProof/>
                <w:webHidden/>
              </w:rPr>
              <w:fldChar w:fldCharType="separate"/>
            </w:r>
            <w:r w:rsidR="00023FED">
              <w:rPr>
                <w:noProof/>
                <w:webHidden/>
              </w:rPr>
              <w:t>5</w:t>
            </w:r>
            <w:r w:rsidR="00023FED">
              <w:rPr>
                <w:noProof/>
                <w:webHidden/>
              </w:rPr>
              <w:fldChar w:fldCharType="end"/>
            </w:r>
          </w:hyperlink>
        </w:p>
        <w:p w14:paraId="1857A2AB" w14:textId="60A0B33F" w:rsidR="00023FED" w:rsidRDefault="00023FED">
          <w:r w:rsidRPr="00023FED">
            <w:rPr>
              <w:rFonts w:ascii="Arial" w:hAnsi="Arial" w:cs="Arial"/>
              <w:b/>
              <w:bCs/>
              <w:sz w:val="28"/>
            </w:rPr>
            <w:fldChar w:fldCharType="end"/>
          </w:r>
        </w:p>
      </w:sdtContent>
    </w:sdt>
    <w:p w14:paraId="423E5393" w14:textId="77777777" w:rsidR="00E44510" w:rsidRPr="00917EB2" w:rsidRDefault="00E44510" w:rsidP="00E44510">
      <w:pPr>
        <w:rPr>
          <w:rFonts w:ascii="Arial" w:hAnsi="Arial" w:cs="Arial"/>
          <w:sz w:val="36"/>
          <w:lang w:val="en-GB"/>
        </w:rPr>
      </w:pPr>
    </w:p>
    <w:p w14:paraId="6C18FCC6" w14:textId="77777777" w:rsidR="00E44510" w:rsidRPr="00917EB2" w:rsidRDefault="00E44510">
      <w:pPr>
        <w:rPr>
          <w:rFonts w:ascii="Arial" w:hAnsi="Arial" w:cs="Arial"/>
          <w:sz w:val="36"/>
          <w:lang w:val="en-GB"/>
        </w:rPr>
      </w:pPr>
      <w:r w:rsidRPr="00917EB2">
        <w:rPr>
          <w:rFonts w:ascii="Arial" w:hAnsi="Arial" w:cs="Arial"/>
          <w:sz w:val="36"/>
          <w:lang w:val="en-GB"/>
        </w:rPr>
        <w:br w:type="page"/>
      </w:r>
    </w:p>
    <w:p w14:paraId="15A637FC" w14:textId="7B47017C" w:rsidR="00E44510" w:rsidRPr="00917EB2" w:rsidRDefault="00E44510" w:rsidP="00E44510">
      <w:pPr>
        <w:pStyle w:val="Heading1"/>
        <w:numPr>
          <w:ilvl w:val="0"/>
          <w:numId w:val="1"/>
        </w:numPr>
        <w:rPr>
          <w:rFonts w:ascii="Arial" w:hAnsi="Arial" w:cs="Arial"/>
          <w:lang w:val="en-GB"/>
        </w:rPr>
      </w:pPr>
      <w:bookmarkStart w:id="1" w:name="_Toc11156566"/>
      <w:r w:rsidRPr="00917EB2">
        <w:rPr>
          <w:rFonts w:ascii="Arial" w:hAnsi="Arial" w:cs="Arial"/>
          <w:lang w:val="en-GB"/>
        </w:rPr>
        <w:lastRenderedPageBreak/>
        <w:t>Introduction</w:t>
      </w:r>
      <w:bookmarkEnd w:id="1"/>
    </w:p>
    <w:p w14:paraId="24BE825C" w14:textId="6E10FBFD" w:rsidR="00E44510" w:rsidRPr="00917EB2" w:rsidRDefault="00E44510" w:rsidP="00E44510">
      <w:pPr>
        <w:pStyle w:val="Heading1"/>
        <w:numPr>
          <w:ilvl w:val="0"/>
          <w:numId w:val="1"/>
        </w:numPr>
        <w:rPr>
          <w:rFonts w:ascii="Arial" w:hAnsi="Arial" w:cs="Arial"/>
          <w:lang w:val="en-GB"/>
        </w:rPr>
      </w:pPr>
      <w:bookmarkStart w:id="2" w:name="_Toc11156567"/>
      <w:r w:rsidRPr="00917EB2">
        <w:rPr>
          <w:rFonts w:ascii="Arial" w:hAnsi="Arial" w:cs="Arial"/>
          <w:lang w:val="en-GB"/>
        </w:rPr>
        <w:t>Methodology</w:t>
      </w:r>
      <w:bookmarkEnd w:id="2"/>
    </w:p>
    <w:p w14:paraId="01AC75A9" w14:textId="77777777" w:rsidR="00917EB2" w:rsidRPr="00917EB2" w:rsidRDefault="00917EB2" w:rsidP="00917EB2">
      <w:pPr>
        <w:rPr>
          <w:rFonts w:ascii="Arial" w:hAnsi="Arial" w:cs="Arial"/>
          <w:color w:val="231F20"/>
          <w:sz w:val="24"/>
          <w:szCs w:val="20"/>
          <w:lang w:val="en-GB"/>
        </w:rPr>
      </w:pPr>
      <w:r w:rsidRPr="00917EB2">
        <w:rPr>
          <w:rFonts w:ascii="Arial" w:hAnsi="Arial" w:cs="Arial"/>
          <w:color w:val="231F20"/>
          <w:sz w:val="24"/>
          <w:szCs w:val="20"/>
          <w:lang w:val="en-GB"/>
        </w:rPr>
        <w:t>There are different ways of collecting information for a gender analysis. The most appropriate approach is the one that best suits the purpose of the analysis. The options include:</w:t>
      </w:r>
      <w:r w:rsidRPr="00917EB2">
        <w:rPr>
          <w:rFonts w:ascii="Arial" w:hAnsi="Arial" w:cs="Arial"/>
          <w:color w:val="231F20"/>
          <w:sz w:val="24"/>
          <w:szCs w:val="20"/>
          <w:lang w:val="en-GB"/>
        </w:rPr>
        <w:br/>
      </w:r>
      <w:r w:rsidRPr="00917EB2">
        <w:rPr>
          <w:rFonts w:ascii="Arial" w:hAnsi="Arial" w:cs="Arial"/>
          <w:color w:val="231F20"/>
          <w:sz w:val="24"/>
          <w:szCs w:val="20"/>
        </w:rPr>
        <w:sym w:font="Symbol" w:char="F0B7"/>
      </w:r>
      <w:r w:rsidRPr="00917EB2">
        <w:rPr>
          <w:rFonts w:ascii="Arial" w:hAnsi="Arial" w:cs="Arial"/>
          <w:color w:val="231F20"/>
          <w:sz w:val="24"/>
          <w:szCs w:val="20"/>
          <w:lang w:val="en-GB"/>
        </w:rPr>
        <w:t xml:space="preserve"> Desk top review;</w:t>
      </w:r>
      <w:r w:rsidRPr="00917EB2">
        <w:rPr>
          <w:rFonts w:ascii="Arial" w:hAnsi="Arial" w:cs="Arial"/>
          <w:color w:val="231F20"/>
          <w:sz w:val="24"/>
          <w:szCs w:val="20"/>
          <w:lang w:val="en-GB"/>
        </w:rPr>
        <w:br/>
      </w:r>
      <w:r w:rsidRPr="00917EB2">
        <w:rPr>
          <w:rFonts w:ascii="Arial" w:hAnsi="Arial" w:cs="Arial"/>
          <w:color w:val="231F20"/>
          <w:sz w:val="24"/>
          <w:szCs w:val="20"/>
        </w:rPr>
        <w:sym w:font="Symbol" w:char="F0B7"/>
      </w:r>
      <w:r w:rsidRPr="00917EB2">
        <w:rPr>
          <w:rFonts w:ascii="Arial" w:hAnsi="Arial" w:cs="Arial"/>
          <w:color w:val="231F20"/>
          <w:sz w:val="24"/>
          <w:szCs w:val="20"/>
          <w:lang w:val="en-GB"/>
        </w:rPr>
        <w:t xml:space="preserve"> Surveys;</w:t>
      </w:r>
      <w:r w:rsidRPr="00917EB2">
        <w:rPr>
          <w:rFonts w:ascii="Arial" w:hAnsi="Arial" w:cs="Arial"/>
          <w:color w:val="231F20"/>
          <w:sz w:val="24"/>
          <w:szCs w:val="20"/>
          <w:lang w:val="en-GB"/>
        </w:rPr>
        <w:br/>
      </w:r>
      <w:r w:rsidRPr="00917EB2">
        <w:rPr>
          <w:rFonts w:ascii="Arial" w:hAnsi="Arial" w:cs="Arial"/>
          <w:color w:val="231F20"/>
          <w:sz w:val="24"/>
          <w:szCs w:val="20"/>
        </w:rPr>
        <w:sym w:font="Symbol" w:char="F0B7"/>
      </w:r>
      <w:r w:rsidRPr="00917EB2">
        <w:rPr>
          <w:rFonts w:ascii="Arial" w:hAnsi="Arial" w:cs="Arial"/>
          <w:color w:val="231F20"/>
          <w:sz w:val="24"/>
          <w:szCs w:val="20"/>
          <w:lang w:val="en-GB"/>
        </w:rPr>
        <w:t xml:space="preserve"> Interviews;</w:t>
      </w:r>
      <w:r w:rsidRPr="00917EB2">
        <w:rPr>
          <w:rFonts w:ascii="Arial" w:hAnsi="Arial" w:cs="Arial"/>
          <w:color w:val="231F20"/>
          <w:sz w:val="24"/>
          <w:szCs w:val="20"/>
          <w:lang w:val="en-GB"/>
        </w:rPr>
        <w:br/>
      </w:r>
      <w:r w:rsidRPr="00917EB2">
        <w:rPr>
          <w:rFonts w:ascii="Arial" w:hAnsi="Arial" w:cs="Arial"/>
          <w:color w:val="231F20"/>
          <w:sz w:val="24"/>
          <w:szCs w:val="20"/>
        </w:rPr>
        <w:sym w:font="Symbol" w:char="F0B7"/>
      </w:r>
      <w:r w:rsidRPr="00917EB2">
        <w:rPr>
          <w:rFonts w:ascii="Arial" w:hAnsi="Arial" w:cs="Arial"/>
          <w:color w:val="231F20"/>
          <w:sz w:val="24"/>
          <w:szCs w:val="20"/>
          <w:lang w:val="en-GB"/>
        </w:rPr>
        <w:t xml:space="preserve"> Focus groups;</w:t>
      </w:r>
      <w:r w:rsidRPr="00917EB2">
        <w:rPr>
          <w:rFonts w:ascii="Arial" w:hAnsi="Arial" w:cs="Arial"/>
          <w:color w:val="231F20"/>
          <w:sz w:val="24"/>
          <w:szCs w:val="20"/>
          <w:lang w:val="en-GB"/>
        </w:rPr>
        <w:br/>
      </w:r>
      <w:r w:rsidRPr="00917EB2">
        <w:rPr>
          <w:rFonts w:ascii="Arial" w:hAnsi="Arial" w:cs="Arial"/>
          <w:color w:val="231F20"/>
          <w:sz w:val="24"/>
          <w:szCs w:val="20"/>
        </w:rPr>
        <w:sym w:font="Symbol" w:char="F0B7"/>
      </w:r>
      <w:r w:rsidRPr="00917EB2">
        <w:rPr>
          <w:rFonts w:ascii="Arial" w:hAnsi="Arial" w:cs="Arial"/>
          <w:color w:val="231F20"/>
          <w:sz w:val="24"/>
          <w:szCs w:val="20"/>
          <w:lang w:val="en-GB"/>
        </w:rPr>
        <w:t xml:space="preserve"> Observational investigations; or</w:t>
      </w:r>
      <w:r w:rsidRPr="00917EB2">
        <w:rPr>
          <w:rFonts w:ascii="Arial" w:hAnsi="Arial" w:cs="Arial"/>
          <w:color w:val="231F20"/>
          <w:sz w:val="24"/>
          <w:szCs w:val="20"/>
          <w:lang w:val="en-GB"/>
        </w:rPr>
        <w:br/>
      </w:r>
      <w:r w:rsidRPr="00917EB2">
        <w:rPr>
          <w:rFonts w:ascii="Arial" w:hAnsi="Arial" w:cs="Arial"/>
          <w:color w:val="231F20"/>
          <w:sz w:val="24"/>
          <w:szCs w:val="20"/>
        </w:rPr>
        <w:sym w:font="Symbol" w:char="F0B7"/>
      </w:r>
      <w:r w:rsidRPr="00917EB2">
        <w:rPr>
          <w:rFonts w:ascii="Arial" w:hAnsi="Arial" w:cs="Arial"/>
          <w:color w:val="231F20"/>
          <w:sz w:val="24"/>
          <w:szCs w:val="20"/>
          <w:lang w:val="en-GB"/>
        </w:rPr>
        <w:t xml:space="preserve"> Participatory approaches.</w:t>
      </w:r>
    </w:p>
    <w:p w14:paraId="00A0CADC" w14:textId="3651263B" w:rsidR="00917EB2" w:rsidRPr="00917EB2" w:rsidRDefault="00917EB2" w:rsidP="00917EB2">
      <w:pPr>
        <w:rPr>
          <w:rFonts w:ascii="Arial" w:hAnsi="Arial" w:cs="Arial"/>
          <w:lang w:val="en-GB"/>
        </w:rPr>
      </w:pPr>
      <w:r w:rsidRPr="00917EB2">
        <w:rPr>
          <w:rFonts w:ascii="Arial" w:hAnsi="Arial" w:cs="Arial"/>
          <w:b/>
          <w:bCs/>
          <w:color w:val="231F20"/>
          <w:sz w:val="24"/>
          <w:szCs w:val="20"/>
          <w:lang w:val="en-GB"/>
        </w:rPr>
        <w:t>Desk top reviews</w:t>
      </w:r>
      <w:r w:rsidRPr="00917EB2">
        <w:rPr>
          <w:rFonts w:ascii="Arial" w:hAnsi="Arial" w:cs="Arial"/>
          <w:b/>
          <w:bCs/>
          <w:color w:val="231F20"/>
          <w:sz w:val="24"/>
          <w:szCs w:val="20"/>
          <w:lang w:val="en-GB"/>
        </w:rPr>
        <w:br/>
      </w:r>
      <w:r w:rsidRPr="00917EB2">
        <w:rPr>
          <w:rFonts w:ascii="Arial" w:hAnsi="Arial" w:cs="Arial"/>
          <w:color w:val="231F20"/>
          <w:sz w:val="24"/>
          <w:szCs w:val="20"/>
          <w:lang w:val="en-GB"/>
        </w:rPr>
        <w:t>A desk top review involves collecting relevant reports and information and analysing and summarising the findings. Information that is collected could include post project reports, evaluations, monitoring information, journal articles or relevant government reports. A short summary of the findings from this information will contribute to the gender analysis report.</w:t>
      </w:r>
      <w:r w:rsidRPr="00917EB2">
        <w:rPr>
          <w:rFonts w:ascii="Arial" w:hAnsi="Arial" w:cs="Arial"/>
          <w:color w:val="231F20"/>
          <w:sz w:val="24"/>
          <w:szCs w:val="20"/>
          <w:lang w:val="en-GB"/>
        </w:rPr>
        <w:br/>
      </w:r>
      <w:r w:rsidRPr="00917EB2">
        <w:rPr>
          <w:rFonts w:ascii="Arial" w:hAnsi="Arial" w:cs="Arial"/>
          <w:b/>
          <w:bCs/>
          <w:color w:val="231F20"/>
          <w:sz w:val="24"/>
          <w:szCs w:val="20"/>
          <w:lang w:val="en-GB"/>
        </w:rPr>
        <w:t>Surveys</w:t>
      </w:r>
      <w:r w:rsidRPr="00917EB2">
        <w:rPr>
          <w:rFonts w:ascii="Arial" w:hAnsi="Arial" w:cs="Arial"/>
          <w:b/>
          <w:bCs/>
          <w:color w:val="231F20"/>
          <w:sz w:val="24"/>
          <w:szCs w:val="20"/>
          <w:lang w:val="en-GB"/>
        </w:rPr>
        <w:br/>
      </w:r>
      <w:r w:rsidRPr="00917EB2">
        <w:rPr>
          <w:rFonts w:ascii="Arial" w:hAnsi="Arial" w:cs="Arial"/>
          <w:color w:val="231F20"/>
          <w:sz w:val="24"/>
          <w:szCs w:val="20"/>
          <w:lang w:val="en-GB"/>
        </w:rPr>
        <w:t xml:space="preserve">A survey is used when there is a need for quantitative data for a </w:t>
      </w:r>
      <w:proofErr w:type="gramStart"/>
      <w:r w:rsidRPr="00917EB2">
        <w:rPr>
          <w:rFonts w:ascii="Arial" w:hAnsi="Arial" w:cs="Arial"/>
          <w:color w:val="231F20"/>
          <w:sz w:val="24"/>
          <w:szCs w:val="20"/>
          <w:lang w:val="en-GB"/>
        </w:rPr>
        <w:t>particular point</w:t>
      </w:r>
      <w:proofErr w:type="gramEnd"/>
      <w:r w:rsidRPr="00917EB2">
        <w:rPr>
          <w:rFonts w:ascii="Arial" w:hAnsi="Arial" w:cs="Arial"/>
          <w:color w:val="231F20"/>
          <w:sz w:val="24"/>
          <w:szCs w:val="20"/>
          <w:lang w:val="en-GB"/>
        </w:rPr>
        <w:t xml:space="preserve"> in time (e.g. to provide baseline data for an evaluation). There are different kind of </w:t>
      </w:r>
      <w:proofErr w:type="gramStart"/>
      <w:r w:rsidRPr="00917EB2">
        <w:rPr>
          <w:rFonts w:ascii="Arial" w:hAnsi="Arial" w:cs="Arial"/>
          <w:color w:val="231F20"/>
          <w:sz w:val="24"/>
          <w:szCs w:val="20"/>
          <w:lang w:val="en-GB"/>
        </w:rPr>
        <w:t>surveys</w:t>
      </w:r>
      <w:proofErr w:type="gramEnd"/>
      <w:r w:rsidRPr="00917EB2">
        <w:rPr>
          <w:rFonts w:ascii="Arial" w:hAnsi="Arial" w:cs="Arial"/>
          <w:color w:val="231F20"/>
          <w:sz w:val="24"/>
          <w:szCs w:val="20"/>
          <w:lang w:val="en-GB"/>
        </w:rPr>
        <w:t xml:space="preserve"> but a common survey is a KAP (Knowledge, Attitudes and Practice) survey. Surveys can contain a mixture of closed-ended and open-ended response questions.</w:t>
      </w:r>
      <w:r w:rsidRPr="00917EB2">
        <w:rPr>
          <w:rFonts w:ascii="Arial" w:hAnsi="Arial" w:cs="Arial"/>
          <w:color w:val="231F20"/>
          <w:sz w:val="24"/>
          <w:szCs w:val="20"/>
          <w:lang w:val="en-GB"/>
        </w:rPr>
        <w:br/>
      </w:r>
      <w:r w:rsidRPr="00917EB2">
        <w:rPr>
          <w:rFonts w:ascii="Arial" w:hAnsi="Arial" w:cs="Arial"/>
          <w:b/>
          <w:bCs/>
          <w:color w:val="231F20"/>
          <w:sz w:val="24"/>
          <w:szCs w:val="20"/>
          <w:lang w:val="en-GB"/>
        </w:rPr>
        <w:t>Interviews</w:t>
      </w:r>
      <w:r w:rsidRPr="00917EB2">
        <w:rPr>
          <w:rFonts w:ascii="Arial" w:hAnsi="Arial" w:cs="Arial"/>
          <w:b/>
          <w:bCs/>
          <w:color w:val="231F20"/>
          <w:sz w:val="24"/>
          <w:szCs w:val="20"/>
          <w:lang w:val="en-GB"/>
        </w:rPr>
        <w:br/>
      </w:r>
      <w:proofErr w:type="spellStart"/>
      <w:r w:rsidRPr="00917EB2">
        <w:rPr>
          <w:rFonts w:ascii="Arial" w:hAnsi="Arial" w:cs="Arial"/>
          <w:color w:val="231F20"/>
          <w:sz w:val="24"/>
          <w:szCs w:val="20"/>
          <w:lang w:val="en-GB"/>
        </w:rPr>
        <w:t>Interviews</w:t>
      </w:r>
      <w:proofErr w:type="spellEnd"/>
      <w:r w:rsidRPr="00917EB2">
        <w:rPr>
          <w:rFonts w:ascii="Arial" w:hAnsi="Arial" w:cs="Arial"/>
          <w:color w:val="231F20"/>
          <w:sz w:val="24"/>
          <w:szCs w:val="20"/>
          <w:lang w:val="en-GB"/>
        </w:rPr>
        <w:t xml:space="preserve"> are used when there is a need for qualitative data that gathers a deeper level of detail about people’s understanding, their beliefs and perspectives and their motivations for engaging in (or not engaging in) </w:t>
      </w:r>
      <w:proofErr w:type="gramStart"/>
      <w:r w:rsidRPr="00917EB2">
        <w:rPr>
          <w:rFonts w:ascii="Arial" w:hAnsi="Arial" w:cs="Arial"/>
          <w:color w:val="231F20"/>
          <w:sz w:val="24"/>
          <w:szCs w:val="20"/>
          <w:lang w:val="en-GB"/>
        </w:rPr>
        <w:t>particular behaviours</w:t>
      </w:r>
      <w:proofErr w:type="gramEnd"/>
      <w:r w:rsidRPr="00917EB2">
        <w:rPr>
          <w:rFonts w:ascii="Arial" w:hAnsi="Arial" w:cs="Arial"/>
          <w:color w:val="231F20"/>
          <w:sz w:val="24"/>
          <w:szCs w:val="20"/>
          <w:lang w:val="en-GB"/>
        </w:rPr>
        <w:t xml:space="preserve">. </w:t>
      </w:r>
      <w:proofErr w:type="gramStart"/>
      <w:r w:rsidRPr="00917EB2">
        <w:rPr>
          <w:rFonts w:ascii="Arial" w:hAnsi="Arial" w:cs="Arial"/>
          <w:color w:val="231F20"/>
          <w:sz w:val="24"/>
          <w:szCs w:val="20"/>
          <w:lang w:val="en-GB"/>
        </w:rPr>
        <w:t>Generally</w:t>
      </w:r>
      <w:proofErr w:type="gramEnd"/>
      <w:r w:rsidRPr="00917EB2">
        <w:rPr>
          <w:rFonts w:ascii="Arial" w:hAnsi="Arial" w:cs="Arial"/>
          <w:color w:val="231F20"/>
          <w:sz w:val="24"/>
          <w:szCs w:val="20"/>
          <w:lang w:val="en-GB"/>
        </w:rPr>
        <w:t xml:space="preserve"> interviews are ‘semi-structured’ – that is, they are guided by a set of questions but allow for probing and exploration where appropriate.</w:t>
      </w:r>
      <w:r w:rsidRPr="00917EB2">
        <w:rPr>
          <w:rFonts w:ascii="Arial" w:hAnsi="Arial" w:cs="Arial"/>
          <w:color w:val="231F20"/>
          <w:sz w:val="24"/>
          <w:szCs w:val="20"/>
          <w:lang w:val="en-GB"/>
        </w:rPr>
        <w:br/>
      </w:r>
      <w:r w:rsidRPr="00917EB2">
        <w:rPr>
          <w:rFonts w:ascii="Arial" w:hAnsi="Arial" w:cs="Arial"/>
          <w:b/>
          <w:bCs/>
          <w:color w:val="231F20"/>
          <w:sz w:val="24"/>
          <w:szCs w:val="20"/>
          <w:lang w:val="en-GB"/>
        </w:rPr>
        <w:t>Focus groups</w:t>
      </w:r>
      <w:r w:rsidRPr="00917EB2">
        <w:rPr>
          <w:rFonts w:ascii="Arial" w:hAnsi="Arial" w:cs="Arial"/>
          <w:b/>
          <w:bCs/>
          <w:color w:val="231F20"/>
          <w:sz w:val="24"/>
          <w:szCs w:val="20"/>
          <w:lang w:val="en-GB"/>
        </w:rPr>
        <w:br/>
      </w:r>
      <w:r w:rsidRPr="00917EB2">
        <w:rPr>
          <w:rFonts w:ascii="Arial" w:hAnsi="Arial" w:cs="Arial"/>
          <w:color w:val="231F20"/>
          <w:sz w:val="24"/>
          <w:szCs w:val="20"/>
          <w:lang w:val="en-GB"/>
        </w:rPr>
        <w:t>Focus groups are used when there is a need for discussion that explores potential causes and mechanism relating to observed practices, attitudes or behaviours. Focus groups are generally ‘</w:t>
      </w:r>
      <w:proofErr w:type="spellStart"/>
      <w:r w:rsidRPr="00917EB2">
        <w:rPr>
          <w:rFonts w:ascii="Arial" w:hAnsi="Arial" w:cs="Arial"/>
          <w:color w:val="231F20"/>
          <w:sz w:val="24"/>
          <w:szCs w:val="20"/>
          <w:lang w:val="en-GB"/>
        </w:rPr>
        <w:t>semistructured</w:t>
      </w:r>
      <w:proofErr w:type="spellEnd"/>
      <w:r w:rsidRPr="00917EB2">
        <w:rPr>
          <w:rFonts w:ascii="Arial" w:hAnsi="Arial" w:cs="Arial"/>
          <w:color w:val="231F20"/>
          <w:sz w:val="24"/>
          <w:szCs w:val="20"/>
          <w:lang w:val="en-GB"/>
        </w:rPr>
        <w:t>’.</w:t>
      </w:r>
      <w:r w:rsidRPr="00917EB2">
        <w:rPr>
          <w:rFonts w:ascii="Arial" w:hAnsi="Arial" w:cs="Arial"/>
          <w:color w:val="231F20"/>
          <w:sz w:val="24"/>
          <w:szCs w:val="20"/>
          <w:lang w:val="en-GB"/>
        </w:rPr>
        <w:br/>
      </w:r>
      <w:r w:rsidRPr="00917EB2">
        <w:rPr>
          <w:rFonts w:ascii="Arial" w:hAnsi="Arial" w:cs="Arial"/>
          <w:b/>
          <w:bCs/>
          <w:color w:val="231F20"/>
          <w:sz w:val="24"/>
          <w:szCs w:val="20"/>
          <w:lang w:val="en-GB"/>
        </w:rPr>
        <w:t>Observational investigations</w:t>
      </w:r>
      <w:r w:rsidRPr="00917EB2">
        <w:rPr>
          <w:rFonts w:ascii="Arial" w:hAnsi="Arial" w:cs="Arial"/>
          <w:b/>
          <w:bCs/>
          <w:color w:val="231F20"/>
          <w:sz w:val="24"/>
          <w:szCs w:val="20"/>
          <w:lang w:val="en-GB"/>
        </w:rPr>
        <w:br/>
      </w:r>
      <w:r w:rsidRPr="00917EB2">
        <w:rPr>
          <w:rFonts w:ascii="Arial" w:hAnsi="Arial" w:cs="Arial"/>
          <w:color w:val="231F20"/>
          <w:sz w:val="24"/>
          <w:szCs w:val="20"/>
          <w:lang w:val="en-GB"/>
        </w:rPr>
        <w:t xml:space="preserve">Observational investigations are used when detailed functional assessments of a </w:t>
      </w:r>
      <w:proofErr w:type="gramStart"/>
      <w:r w:rsidRPr="00917EB2">
        <w:rPr>
          <w:rFonts w:ascii="Arial" w:hAnsi="Arial" w:cs="Arial"/>
          <w:color w:val="231F20"/>
          <w:sz w:val="24"/>
          <w:szCs w:val="20"/>
          <w:lang w:val="en-GB"/>
        </w:rPr>
        <w:t>particular behaviour</w:t>
      </w:r>
      <w:proofErr w:type="gramEnd"/>
      <w:r w:rsidRPr="00917EB2">
        <w:rPr>
          <w:rFonts w:ascii="Arial" w:hAnsi="Arial" w:cs="Arial"/>
          <w:color w:val="231F20"/>
          <w:sz w:val="24"/>
          <w:szCs w:val="20"/>
          <w:lang w:val="en-GB"/>
        </w:rPr>
        <w:t xml:space="preserve"> (or set of behaviours) are needed. For example, detailed assessments of hygiene practices within households. Observational studies are generally ‘semi-structured’ – that is, they are guided by a set of behaviours or environmental factors to observe but allow for documentation of other factors of relevance where appropriate. </w:t>
      </w:r>
      <w:r w:rsidRPr="00917EB2">
        <w:rPr>
          <w:rFonts w:ascii="Arial" w:hAnsi="Arial" w:cs="Arial"/>
          <w:b/>
          <w:bCs/>
          <w:color w:val="231F20"/>
          <w:sz w:val="24"/>
          <w:szCs w:val="20"/>
          <w:lang w:val="en-GB"/>
        </w:rPr>
        <w:br/>
        <w:t>Participatory Approaches</w:t>
      </w:r>
      <w:r w:rsidRPr="00917EB2">
        <w:rPr>
          <w:rFonts w:ascii="Arial" w:hAnsi="Arial" w:cs="Arial"/>
          <w:b/>
          <w:bCs/>
          <w:color w:val="231F20"/>
          <w:sz w:val="24"/>
          <w:szCs w:val="20"/>
          <w:lang w:val="en-GB"/>
        </w:rPr>
        <w:br/>
      </w:r>
      <w:r w:rsidRPr="00917EB2">
        <w:rPr>
          <w:rFonts w:ascii="Arial" w:hAnsi="Arial" w:cs="Arial"/>
          <w:color w:val="231F20"/>
          <w:sz w:val="24"/>
          <w:szCs w:val="20"/>
          <w:lang w:val="en-GB"/>
        </w:rPr>
        <w:t>Participatory approaches are ways of engaging beneficiaries to better understand their situation and the barriers to eye health that might exist for them due to their gender. There are many participatory approaches and teams need to identify which approach would work best for their needs.</w:t>
      </w:r>
      <w:r w:rsidRPr="00917EB2">
        <w:rPr>
          <w:rFonts w:ascii="Arial" w:hAnsi="Arial" w:cs="Arial"/>
          <w:color w:val="231F20"/>
          <w:sz w:val="20"/>
          <w:szCs w:val="20"/>
          <w:lang w:val="en-GB"/>
        </w:rPr>
        <w:br/>
      </w:r>
    </w:p>
    <w:p w14:paraId="3B9BC5A9" w14:textId="1CA00230" w:rsidR="00E44510" w:rsidRPr="00917EB2" w:rsidRDefault="00E44510" w:rsidP="00E44510">
      <w:pPr>
        <w:pStyle w:val="Heading1"/>
        <w:numPr>
          <w:ilvl w:val="0"/>
          <w:numId w:val="1"/>
        </w:numPr>
        <w:rPr>
          <w:rFonts w:ascii="Arial" w:hAnsi="Arial" w:cs="Arial"/>
          <w:lang w:val="en-GB"/>
        </w:rPr>
      </w:pPr>
      <w:bookmarkStart w:id="3" w:name="_Toc11156568"/>
      <w:r w:rsidRPr="00917EB2">
        <w:rPr>
          <w:rFonts w:ascii="Arial" w:hAnsi="Arial" w:cs="Arial"/>
          <w:lang w:val="en-GB"/>
        </w:rPr>
        <w:lastRenderedPageBreak/>
        <w:t>Definitions</w:t>
      </w:r>
      <w:bookmarkEnd w:id="3"/>
    </w:p>
    <w:p w14:paraId="7DD64D52" w14:textId="11FD760D" w:rsidR="00B82D2D" w:rsidRPr="00917EB2" w:rsidRDefault="00B82D2D" w:rsidP="00B82D2D">
      <w:pPr>
        <w:rPr>
          <w:rFonts w:ascii="Arial" w:hAnsi="Arial" w:cs="Arial"/>
          <w:lang w:val="en-GB"/>
        </w:rPr>
      </w:pPr>
      <w:r w:rsidRPr="00917EB2">
        <w:rPr>
          <w:rFonts w:ascii="Arial" w:hAnsi="Arial" w:cs="Arial"/>
          <w:b/>
          <w:color w:val="000000"/>
          <w:sz w:val="24"/>
          <w:szCs w:val="24"/>
          <w:lang w:val="en-GB"/>
        </w:rPr>
        <w:t>Gender:</w:t>
      </w:r>
      <w:r w:rsidRPr="00917EB2">
        <w:rPr>
          <w:rFonts w:ascii="Arial" w:hAnsi="Arial" w:cs="Arial"/>
          <w:color w:val="000000"/>
          <w:sz w:val="24"/>
          <w:szCs w:val="24"/>
          <w:lang w:val="en-GB"/>
        </w:rPr>
        <w:t xml:space="preserve"> refers to socially constructed differences in women’s and men’s roles and responsibilities, which are learned, vary from culture to culture and change over time and thus equally to the economic, social, political and cultural opportunities associated with being male and female.</w:t>
      </w:r>
      <w:r w:rsidRPr="00917EB2">
        <w:rPr>
          <w:rFonts w:ascii="Arial" w:hAnsi="Arial" w:cs="Arial"/>
          <w:color w:val="000000"/>
          <w:lang w:val="en-GB"/>
        </w:rPr>
        <w:br/>
      </w:r>
      <w:r w:rsidRPr="00917EB2">
        <w:rPr>
          <w:rFonts w:ascii="Arial" w:hAnsi="Arial" w:cs="Arial"/>
          <w:b/>
          <w:color w:val="000000"/>
          <w:sz w:val="24"/>
          <w:szCs w:val="24"/>
          <w:lang w:val="en-GB"/>
        </w:rPr>
        <w:t>Sex:</w:t>
      </w:r>
      <w:r w:rsidRPr="00917EB2">
        <w:rPr>
          <w:rFonts w:ascii="Arial" w:hAnsi="Arial" w:cs="Arial"/>
          <w:color w:val="000000"/>
          <w:sz w:val="24"/>
          <w:szCs w:val="24"/>
          <w:lang w:val="en-GB"/>
        </w:rPr>
        <w:t xml:space="preserve"> Biological differences between women and men.</w:t>
      </w:r>
      <w:r w:rsidRPr="00917EB2">
        <w:rPr>
          <w:rFonts w:ascii="Arial" w:hAnsi="Arial" w:cs="Arial"/>
          <w:color w:val="000000"/>
          <w:lang w:val="en-GB"/>
        </w:rPr>
        <w:br/>
      </w:r>
      <w:r w:rsidRPr="00917EB2">
        <w:rPr>
          <w:rFonts w:ascii="Arial" w:hAnsi="Arial" w:cs="Arial"/>
          <w:b/>
          <w:color w:val="000000"/>
          <w:sz w:val="24"/>
          <w:szCs w:val="24"/>
          <w:lang w:val="en-GB"/>
        </w:rPr>
        <w:t>Gender equality:</w:t>
      </w:r>
      <w:r w:rsidRPr="00917EB2">
        <w:rPr>
          <w:rFonts w:ascii="Arial" w:hAnsi="Arial" w:cs="Arial"/>
          <w:color w:val="000000"/>
          <w:sz w:val="24"/>
          <w:szCs w:val="24"/>
          <w:lang w:val="en-GB"/>
        </w:rPr>
        <w:t xml:space="preserve"> refers to equal chances or opportunities of women and men </w:t>
      </w:r>
      <w:r w:rsidR="00917EB2" w:rsidRPr="00917EB2">
        <w:rPr>
          <w:rFonts w:ascii="Arial" w:hAnsi="Arial" w:cs="Arial"/>
          <w:color w:val="000000"/>
          <w:sz w:val="24"/>
          <w:szCs w:val="24"/>
          <w:lang w:val="en-GB"/>
        </w:rPr>
        <w:t xml:space="preserve">and other genders </w:t>
      </w:r>
      <w:r w:rsidRPr="00917EB2">
        <w:rPr>
          <w:rFonts w:ascii="Arial" w:hAnsi="Arial" w:cs="Arial"/>
          <w:color w:val="000000"/>
          <w:sz w:val="24"/>
          <w:szCs w:val="24"/>
          <w:lang w:val="en-GB"/>
        </w:rPr>
        <w:t>to access</w:t>
      </w:r>
      <w:r w:rsidR="00917EB2" w:rsidRPr="00917EB2">
        <w:rPr>
          <w:rFonts w:ascii="Arial" w:hAnsi="Arial" w:cs="Arial"/>
          <w:color w:val="000000"/>
          <w:sz w:val="24"/>
          <w:szCs w:val="24"/>
          <w:lang w:val="en-GB"/>
        </w:rPr>
        <w:t xml:space="preserve"> </w:t>
      </w:r>
      <w:r w:rsidRPr="00917EB2">
        <w:rPr>
          <w:rFonts w:ascii="Arial" w:hAnsi="Arial" w:cs="Arial"/>
          <w:color w:val="000000"/>
          <w:sz w:val="24"/>
          <w:szCs w:val="24"/>
          <w:lang w:val="en-GB"/>
        </w:rPr>
        <w:t>and control social, economic and political resources. It is the provision of equal</w:t>
      </w:r>
      <w:r w:rsidR="00917EB2" w:rsidRPr="00917EB2">
        <w:rPr>
          <w:rFonts w:ascii="Arial" w:hAnsi="Arial" w:cs="Arial"/>
          <w:color w:val="000000"/>
          <w:sz w:val="24"/>
          <w:szCs w:val="24"/>
          <w:lang w:val="en-GB"/>
        </w:rPr>
        <w:t xml:space="preserve"> </w:t>
      </w:r>
      <w:r w:rsidRPr="00917EB2">
        <w:rPr>
          <w:rFonts w:ascii="Arial" w:hAnsi="Arial" w:cs="Arial"/>
          <w:color w:val="000000"/>
          <w:sz w:val="24"/>
          <w:szCs w:val="24"/>
          <w:lang w:val="en-GB"/>
        </w:rPr>
        <w:t>conditions, treatment and opportunity for both men and women to realize their full</w:t>
      </w:r>
      <w:r w:rsidR="00917EB2" w:rsidRPr="00917EB2">
        <w:rPr>
          <w:rFonts w:ascii="Arial" w:hAnsi="Arial" w:cs="Arial"/>
          <w:color w:val="000000"/>
          <w:sz w:val="24"/>
          <w:szCs w:val="24"/>
          <w:lang w:val="en-GB"/>
        </w:rPr>
        <w:t xml:space="preserve"> </w:t>
      </w:r>
      <w:r w:rsidRPr="00917EB2">
        <w:rPr>
          <w:rFonts w:ascii="Arial" w:hAnsi="Arial" w:cs="Arial"/>
          <w:color w:val="000000"/>
          <w:sz w:val="24"/>
          <w:szCs w:val="24"/>
          <w:lang w:val="en-GB"/>
        </w:rPr>
        <w:t>potential, human rights and dignity, as well as opportunities to contribute to and benefit</w:t>
      </w:r>
      <w:r w:rsidR="00917EB2" w:rsidRPr="00917EB2">
        <w:rPr>
          <w:rFonts w:ascii="Arial" w:hAnsi="Arial" w:cs="Arial"/>
          <w:color w:val="000000"/>
          <w:sz w:val="24"/>
          <w:szCs w:val="24"/>
          <w:lang w:val="en-GB"/>
        </w:rPr>
        <w:t xml:space="preserve"> </w:t>
      </w:r>
      <w:r w:rsidRPr="00917EB2">
        <w:rPr>
          <w:rFonts w:ascii="Arial" w:hAnsi="Arial" w:cs="Arial"/>
          <w:color w:val="000000"/>
          <w:sz w:val="24"/>
          <w:szCs w:val="24"/>
          <w:lang w:val="en-GB"/>
        </w:rPr>
        <w:t>from economic, social, cultural and political development.</w:t>
      </w:r>
      <w:r w:rsidRPr="00917EB2">
        <w:rPr>
          <w:rFonts w:ascii="Arial" w:hAnsi="Arial" w:cs="Arial"/>
          <w:color w:val="000000"/>
          <w:lang w:val="en-GB"/>
        </w:rPr>
        <w:br/>
      </w:r>
      <w:r w:rsidRPr="00917EB2">
        <w:rPr>
          <w:rFonts w:ascii="Arial" w:hAnsi="Arial" w:cs="Arial"/>
          <w:b/>
          <w:color w:val="000000"/>
          <w:sz w:val="24"/>
          <w:szCs w:val="24"/>
          <w:lang w:val="en-GB"/>
        </w:rPr>
        <w:t>Gender equity:</w:t>
      </w:r>
      <w:r w:rsidRPr="00917EB2">
        <w:rPr>
          <w:rFonts w:ascii="Arial" w:hAnsi="Arial" w:cs="Arial"/>
          <w:color w:val="000000"/>
          <w:sz w:val="24"/>
          <w:szCs w:val="24"/>
          <w:lang w:val="en-GB"/>
        </w:rPr>
        <w:t xml:space="preserve"> refers to the different needs, preferences and interests of women and</w:t>
      </w:r>
      <w:r w:rsidR="00917EB2" w:rsidRPr="00917EB2">
        <w:rPr>
          <w:rFonts w:ascii="Arial" w:hAnsi="Arial" w:cs="Arial"/>
          <w:color w:val="000000"/>
          <w:sz w:val="24"/>
          <w:szCs w:val="24"/>
          <w:lang w:val="en-GB"/>
        </w:rPr>
        <w:t xml:space="preserve"> </w:t>
      </w:r>
      <w:r w:rsidRPr="00917EB2">
        <w:rPr>
          <w:rFonts w:ascii="Arial" w:hAnsi="Arial" w:cs="Arial"/>
          <w:color w:val="000000"/>
          <w:sz w:val="24"/>
          <w:szCs w:val="24"/>
          <w:lang w:val="en-GB"/>
        </w:rPr>
        <w:t>men. This may mean that different treatment is needed to ensure the equality of</w:t>
      </w:r>
      <w:r w:rsidR="00917EB2" w:rsidRPr="00917EB2">
        <w:rPr>
          <w:rFonts w:ascii="Arial" w:hAnsi="Arial" w:cs="Arial"/>
          <w:color w:val="000000"/>
          <w:sz w:val="24"/>
          <w:szCs w:val="24"/>
          <w:lang w:val="en-GB"/>
        </w:rPr>
        <w:t xml:space="preserve"> </w:t>
      </w:r>
      <w:r w:rsidRPr="00917EB2">
        <w:rPr>
          <w:rFonts w:ascii="Arial" w:hAnsi="Arial" w:cs="Arial"/>
          <w:color w:val="000000"/>
          <w:sz w:val="24"/>
          <w:szCs w:val="24"/>
          <w:lang w:val="en-GB"/>
        </w:rPr>
        <w:t xml:space="preserve">opportunity. </w:t>
      </w:r>
      <w:r w:rsidRPr="00917EB2">
        <w:rPr>
          <w:rFonts w:ascii="Arial" w:hAnsi="Arial" w:cs="Arial"/>
          <w:color w:val="000000"/>
          <w:lang w:val="en-GB"/>
        </w:rPr>
        <w:br/>
      </w:r>
      <w:r w:rsidRPr="00917EB2">
        <w:rPr>
          <w:rFonts w:ascii="Arial" w:hAnsi="Arial" w:cs="Arial"/>
          <w:b/>
          <w:color w:val="000000"/>
          <w:sz w:val="24"/>
          <w:szCs w:val="24"/>
          <w:lang w:val="en-GB"/>
        </w:rPr>
        <w:t>Gender mainstreaming:</w:t>
      </w:r>
      <w:r w:rsidRPr="00917EB2">
        <w:rPr>
          <w:rFonts w:ascii="Arial" w:hAnsi="Arial" w:cs="Arial"/>
          <w:color w:val="000000"/>
          <w:sz w:val="24"/>
          <w:szCs w:val="24"/>
          <w:lang w:val="en-GB"/>
        </w:rPr>
        <w:t xml:space="preserve"> A process used to ensure that women’s and men’s needs,</w:t>
      </w:r>
      <w:r w:rsidR="00917EB2" w:rsidRPr="00917EB2">
        <w:rPr>
          <w:rFonts w:ascii="Arial" w:hAnsi="Arial" w:cs="Arial"/>
          <w:color w:val="000000"/>
          <w:sz w:val="24"/>
          <w:szCs w:val="24"/>
          <w:lang w:val="en-GB"/>
        </w:rPr>
        <w:t xml:space="preserve"> </w:t>
      </w:r>
      <w:r w:rsidRPr="00917EB2">
        <w:rPr>
          <w:rFonts w:ascii="Arial" w:hAnsi="Arial" w:cs="Arial"/>
          <w:color w:val="000000"/>
          <w:sz w:val="24"/>
          <w:szCs w:val="24"/>
          <w:lang w:val="en-GB"/>
        </w:rPr>
        <w:t>concerns and experiences are integral to the design, implementation, monitoring and</w:t>
      </w:r>
      <w:r w:rsidR="00917EB2" w:rsidRPr="00917EB2">
        <w:rPr>
          <w:rFonts w:ascii="Arial" w:hAnsi="Arial" w:cs="Arial"/>
          <w:color w:val="000000"/>
          <w:sz w:val="24"/>
          <w:szCs w:val="24"/>
          <w:lang w:val="en-GB"/>
        </w:rPr>
        <w:t xml:space="preserve"> </w:t>
      </w:r>
      <w:r w:rsidRPr="00917EB2">
        <w:rPr>
          <w:rFonts w:ascii="Arial" w:hAnsi="Arial" w:cs="Arial"/>
          <w:color w:val="000000"/>
          <w:sz w:val="24"/>
          <w:szCs w:val="24"/>
          <w:lang w:val="en-GB"/>
        </w:rPr>
        <w:t>evaluation of all legislation, policies and programmes.</w:t>
      </w:r>
      <w:r w:rsidRPr="00917EB2">
        <w:rPr>
          <w:rFonts w:ascii="Arial" w:hAnsi="Arial" w:cs="Arial"/>
          <w:color w:val="000000"/>
          <w:lang w:val="en-GB"/>
        </w:rPr>
        <w:br/>
      </w:r>
      <w:r w:rsidRPr="00917EB2">
        <w:rPr>
          <w:rFonts w:ascii="Arial" w:hAnsi="Arial" w:cs="Arial"/>
          <w:b/>
          <w:color w:val="000000"/>
          <w:sz w:val="24"/>
          <w:szCs w:val="24"/>
          <w:lang w:val="en-GB"/>
        </w:rPr>
        <w:t>Gender responsiveness:</w:t>
      </w:r>
      <w:r w:rsidRPr="00917EB2">
        <w:rPr>
          <w:rFonts w:ascii="Arial" w:hAnsi="Arial" w:cs="Arial"/>
          <w:color w:val="000000"/>
          <w:sz w:val="24"/>
          <w:szCs w:val="24"/>
          <w:lang w:val="en-GB"/>
        </w:rPr>
        <w:t xml:space="preserve"> Gender responsive programming refers to programmes</w:t>
      </w:r>
      <w:r w:rsidR="00917EB2" w:rsidRPr="00917EB2">
        <w:rPr>
          <w:rFonts w:ascii="Arial" w:hAnsi="Arial" w:cs="Arial"/>
          <w:color w:val="000000"/>
          <w:sz w:val="24"/>
          <w:szCs w:val="24"/>
          <w:lang w:val="en-GB"/>
        </w:rPr>
        <w:t xml:space="preserve"> </w:t>
      </w:r>
      <w:r w:rsidRPr="00917EB2">
        <w:rPr>
          <w:rFonts w:ascii="Arial" w:hAnsi="Arial" w:cs="Arial"/>
          <w:color w:val="000000"/>
          <w:sz w:val="24"/>
          <w:szCs w:val="24"/>
          <w:lang w:val="en-GB"/>
        </w:rPr>
        <w:t>where gender norms, roles and inequalities have been considered, and measures</w:t>
      </w:r>
      <w:r w:rsidR="00917EB2" w:rsidRPr="00917EB2">
        <w:rPr>
          <w:rFonts w:ascii="Arial" w:hAnsi="Arial" w:cs="Arial"/>
          <w:color w:val="000000"/>
          <w:sz w:val="24"/>
          <w:szCs w:val="24"/>
          <w:lang w:val="en-GB"/>
        </w:rPr>
        <w:t xml:space="preserve"> </w:t>
      </w:r>
      <w:r w:rsidRPr="00917EB2">
        <w:rPr>
          <w:rFonts w:ascii="Arial" w:hAnsi="Arial" w:cs="Arial"/>
          <w:color w:val="000000"/>
          <w:sz w:val="24"/>
          <w:szCs w:val="24"/>
          <w:lang w:val="en-GB"/>
        </w:rPr>
        <w:t>have been taken to actively address them. Such programmes go beyond raising</w:t>
      </w:r>
      <w:r w:rsidR="00917EB2" w:rsidRPr="00917EB2">
        <w:rPr>
          <w:rFonts w:ascii="Arial" w:hAnsi="Arial" w:cs="Arial"/>
          <w:color w:val="000000"/>
          <w:sz w:val="24"/>
          <w:szCs w:val="24"/>
          <w:lang w:val="en-GB"/>
        </w:rPr>
        <w:t xml:space="preserve"> </w:t>
      </w:r>
      <w:r w:rsidRPr="00917EB2">
        <w:rPr>
          <w:rFonts w:ascii="Arial" w:hAnsi="Arial" w:cs="Arial"/>
          <w:color w:val="000000"/>
          <w:sz w:val="24"/>
          <w:szCs w:val="24"/>
          <w:lang w:val="en-GB"/>
        </w:rPr>
        <w:t xml:space="preserve">sensitivity and awareness and </w:t>
      </w:r>
      <w:proofErr w:type="gramStart"/>
      <w:r w:rsidRPr="00917EB2">
        <w:rPr>
          <w:rFonts w:ascii="Arial" w:hAnsi="Arial" w:cs="Arial"/>
          <w:color w:val="000000"/>
          <w:sz w:val="24"/>
          <w:szCs w:val="24"/>
          <w:lang w:val="en-GB"/>
        </w:rPr>
        <w:t>actually do</w:t>
      </w:r>
      <w:proofErr w:type="gramEnd"/>
      <w:r w:rsidRPr="00917EB2">
        <w:rPr>
          <w:rFonts w:ascii="Arial" w:hAnsi="Arial" w:cs="Arial"/>
          <w:color w:val="000000"/>
          <w:sz w:val="24"/>
          <w:szCs w:val="24"/>
          <w:lang w:val="en-GB"/>
        </w:rPr>
        <w:t xml:space="preserve"> something about gender inequalities.</w:t>
      </w:r>
    </w:p>
    <w:p w14:paraId="61FAADBF" w14:textId="04E1ED04" w:rsidR="00E44510" w:rsidRPr="00917EB2" w:rsidRDefault="00E44510" w:rsidP="00E44510">
      <w:pPr>
        <w:pStyle w:val="Heading1"/>
        <w:numPr>
          <w:ilvl w:val="0"/>
          <w:numId w:val="1"/>
        </w:numPr>
        <w:rPr>
          <w:rFonts w:ascii="Arial" w:hAnsi="Arial" w:cs="Arial"/>
          <w:lang w:val="en-GB"/>
        </w:rPr>
      </w:pPr>
      <w:bookmarkStart w:id="4" w:name="_Toc11156569"/>
      <w:r w:rsidRPr="00917EB2">
        <w:rPr>
          <w:rFonts w:ascii="Arial" w:hAnsi="Arial" w:cs="Arial"/>
          <w:lang w:val="en-GB"/>
        </w:rPr>
        <w:t>Statistic</w:t>
      </w:r>
      <w:r w:rsidR="00023FED">
        <w:rPr>
          <w:rFonts w:ascii="Arial" w:hAnsi="Arial" w:cs="Arial"/>
          <w:lang w:val="en-GB"/>
        </w:rPr>
        <w:t>s</w:t>
      </w:r>
      <w:bookmarkEnd w:id="4"/>
    </w:p>
    <w:p w14:paraId="00FCDFBF" w14:textId="49D7C64D" w:rsidR="00B82D2D" w:rsidRPr="00917EB2" w:rsidRDefault="00104996" w:rsidP="00B82D2D">
      <w:pPr>
        <w:rPr>
          <w:rFonts w:ascii="Arial" w:hAnsi="Arial" w:cs="Arial"/>
          <w:sz w:val="24"/>
          <w:lang w:val="en-GB"/>
        </w:rPr>
      </w:pPr>
      <w:r>
        <w:rPr>
          <w:rFonts w:ascii="Arial" w:hAnsi="Arial" w:cs="Arial"/>
          <w:sz w:val="24"/>
          <w:lang w:val="en-GB"/>
        </w:rPr>
        <w:t xml:space="preserve">Macro Level: </w:t>
      </w:r>
      <w:r w:rsidR="00E44510" w:rsidRPr="00917EB2">
        <w:rPr>
          <w:rFonts w:ascii="Arial" w:hAnsi="Arial" w:cs="Arial"/>
          <w:sz w:val="24"/>
          <w:lang w:val="en-GB"/>
        </w:rPr>
        <w:t>Key Statistics (Annex 1)</w:t>
      </w:r>
      <w:r w:rsidR="00B82D2D" w:rsidRPr="00917EB2">
        <w:rPr>
          <w:rFonts w:ascii="Arial" w:hAnsi="Arial" w:cs="Arial"/>
          <w:sz w:val="24"/>
          <w:lang w:val="en-GB"/>
        </w:rPr>
        <w:t xml:space="preserve"> – please refer to: </w:t>
      </w:r>
      <w:hyperlink r:id="rId8" w:history="1">
        <w:r w:rsidR="00B82D2D" w:rsidRPr="00917EB2">
          <w:rPr>
            <w:rStyle w:val="Hyperlink"/>
            <w:rFonts w:ascii="Arial" w:hAnsi="Arial" w:cs="Arial"/>
            <w:sz w:val="24"/>
            <w:lang w:val="en-GB"/>
          </w:rPr>
          <w:t>https://www.iapb.org/knowledge/what-is-avoidable-blindness/gender-and-blindness/</w:t>
        </w:r>
      </w:hyperlink>
    </w:p>
    <w:p w14:paraId="1346EAC1" w14:textId="7436E72E" w:rsidR="00104996" w:rsidRDefault="00104996" w:rsidP="00E44510">
      <w:pPr>
        <w:rPr>
          <w:rFonts w:ascii="Arial" w:hAnsi="Arial" w:cs="Arial"/>
          <w:sz w:val="24"/>
          <w:lang w:val="en-GB"/>
        </w:rPr>
      </w:pPr>
      <w:r>
        <w:rPr>
          <w:rFonts w:ascii="Arial" w:hAnsi="Arial" w:cs="Arial"/>
          <w:sz w:val="24"/>
          <w:lang w:val="en-GB"/>
        </w:rPr>
        <w:t>Country/Sector Specific Level and Project Level.</w:t>
      </w:r>
    </w:p>
    <w:p w14:paraId="3867360A" w14:textId="75DF5182" w:rsidR="00E44510" w:rsidRPr="00104996" w:rsidRDefault="00104996" w:rsidP="00E44510">
      <w:pPr>
        <w:rPr>
          <w:rFonts w:ascii="Arial" w:hAnsi="Arial" w:cs="Arial"/>
          <w:sz w:val="24"/>
          <w:lang w:val="en-GB"/>
        </w:rPr>
      </w:pPr>
      <w:r w:rsidRPr="00104996">
        <w:rPr>
          <w:rFonts w:ascii="Arial" w:hAnsi="Arial" w:cs="Arial"/>
          <w:sz w:val="24"/>
          <w:lang w:val="en-GB"/>
        </w:rPr>
        <w:t>Including an analysis of this data.</w:t>
      </w:r>
    </w:p>
    <w:p w14:paraId="4B311F75" w14:textId="5820B5AF" w:rsidR="00E44510" w:rsidRPr="00917EB2" w:rsidRDefault="00E44510" w:rsidP="00E44510">
      <w:pPr>
        <w:pStyle w:val="Heading1"/>
        <w:numPr>
          <w:ilvl w:val="0"/>
          <w:numId w:val="1"/>
        </w:numPr>
        <w:rPr>
          <w:rFonts w:ascii="Arial" w:hAnsi="Arial" w:cs="Arial"/>
          <w:lang w:val="en-GB"/>
        </w:rPr>
      </w:pPr>
      <w:bookmarkStart w:id="5" w:name="_Toc11156570"/>
      <w:r w:rsidRPr="00917EB2">
        <w:rPr>
          <w:rFonts w:ascii="Arial" w:hAnsi="Arial" w:cs="Arial"/>
          <w:lang w:val="en-GB"/>
        </w:rPr>
        <w:t>Legislative Environment</w:t>
      </w:r>
      <w:bookmarkEnd w:id="5"/>
    </w:p>
    <w:p w14:paraId="3C2F4930" w14:textId="24B1574B" w:rsidR="00B82D2D" w:rsidRPr="00917EB2" w:rsidRDefault="00B82D2D" w:rsidP="00B82D2D">
      <w:pPr>
        <w:pStyle w:val="ListParagraph"/>
        <w:numPr>
          <w:ilvl w:val="0"/>
          <w:numId w:val="5"/>
        </w:numPr>
        <w:rPr>
          <w:rFonts w:ascii="Arial" w:hAnsi="Arial" w:cs="Arial"/>
          <w:sz w:val="24"/>
          <w:lang w:val="en-GB"/>
        </w:rPr>
      </w:pPr>
      <w:r w:rsidRPr="00917EB2">
        <w:rPr>
          <w:rFonts w:ascii="Arial" w:hAnsi="Arial" w:cs="Arial"/>
          <w:sz w:val="24"/>
          <w:lang w:val="en-GB"/>
        </w:rPr>
        <w:t xml:space="preserve">Have gender equality commitments been made by the government in the context of international processes such as the Beijing process, the SDG process, or the ratification of the Convention on the Elimination of all Discrimination Against Women (CEDAW)? </w:t>
      </w:r>
      <w:hyperlink r:id="rId9" w:history="1">
        <w:r w:rsidRPr="00917EB2">
          <w:rPr>
            <w:rStyle w:val="Hyperlink"/>
            <w:rFonts w:ascii="Arial" w:hAnsi="Arial" w:cs="Arial"/>
            <w:sz w:val="24"/>
            <w:lang w:val="en-GB"/>
          </w:rPr>
          <w:t>https://www.ohchr.org/en/hrbodies/cedaw/pages/cedawindex.aspx</w:t>
        </w:r>
      </w:hyperlink>
    </w:p>
    <w:p w14:paraId="0C65A133" w14:textId="4B33AF50" w:rsidR="00B82D2D" w:rsidRPr="00917EB2" w:rsidRDefault="00B82D2D" w:rsidP="00B82D2D">
      <w:pPr>
        <w:pStyle w:val="ListParagraph"/>
        <w:numPr>
          <w:ilvl w:val="0"/>
          <w:numId w:val="5"/>
        </w:numPr>
        <w:rPr>
          <w:rFonts w:ascii="Arial" w:hAnsi="Arial" w:cs="Arial"/>
          <w:sz w:val="24"/>
          <w:lang w:val="en-GB"/>
        </w:rPr>
      </w:pPr>
      <w:r w:rsidRPr="00917EB2">
        <w:rPr>
          <w:rFonts w:ascii="Arial" w:hAnsi="Arial" w:cs="Arial"/>
          <w:sz w:val="24"/>
          <w:lang w:val="en-GB"/>
        </w:rPr>
        <w:t>Do national and sectoral policies reflect these commitments by their awareness of inequalities between men and women at different levels and the inclusion of means</w:t>
      </w:r>
      <w:r w:rsidR="00023FED">
        <w:rPr>
          <w:rFonts w:ascii="Arial" w:hAnsi="Arial" w:cs="Arial"/>
          <w:sz w:val="24"/>
          <w:lang w:val="en-GB"/>
        </w:rPr>
        <w:t xml:space="preserve"> </w:t>
      </w:r>
      <w:r w:rsidRPr="00917EB2">
        <w:rPr>
          <w:rFonts w:ascii="Arial" w:hAnsi="Arial" w:cs="Arial"/>
          <w:sz w:val="24"/>
          <w:lang w:val="en-GB"/>
        </w:rPr>
        <w:t>to address them?</w:t>
      </w:r>
    </w:p>
    <w:p w14:paraId="31E5E617" w14:textId="77777777" w:rsidR="00B82D2D" w:rsidRPr="00917EB2" w:rsidRDefault="00B82D2D" w:rsidP="00B82D2D">
      <w:pPr>
        <w:pStyle w:val="ListParagraph"/>
        <w:numPr>
          <w:ilvl w:val="0"/>
          <w:numId w:val="5"/>
        </w:numPr>
        <w:rPr>
          <w:rFonts w:ascii="Arial" w:hAnsi="Arial" w:cs="Arial"/>
          <w:sz w:val="24"/>
          <w:lang w:val="en-GB"/>
        </w:rPr>
      </w:pPr>
      <w:r w:rsidRPr="00917EB2">
        <w:rPr>
          <w:rFonts w:ascii="Arial" w:hAnsi="Arial" w:cs="Arial"/>
          <w:sz w:val="24"/>
          <w:lang w:val="en-GB"/>
        </w:rPr>
        <w:t>How do current policies, laws and regulations in a given sector impact differently on women and men?</w:t>
      </w:r>
    </w:p>
    <w:p w14:paraId="5BB8BB8C" w14:textId="77777777" w:rsidR="00B82D2D" w:rsidRPr="00917EB2" w:rsidRDefault="00B82D2D" w:rsidP="00B82D2D">
      <w:pPr>
        <w:pStyle w:val="ListParagraph"/>
        <w:numPr>
          <w:ilvl w:val="0"/>
          <w:numId w:val="5"/>
        </w:numPr>
        <w:rPr>
          <w:rFonts w:ascii="Arial" w:hAnsi="Arial" w:cs="Arial"/>
          <w:sz w:val="24"/>
          <w:lang w:val="en-GB"/>
        </w:rPr>
      </w:pPr>
      <w:r w:rsidRPr="00917EB2">
        <w:rPr>
          <w:rFonts w:ascii="Arial" w:hAnsi="Arial" w:cs="Arial"/>
          <w:sz w:val="24"/>
          <w:lang w:val="en-GB"/>
        </w:rPr>
        <w:t>In national-level institutions (parliament, government line ministries, universities, businesses), how are decisions made? How are women represented in the system? How are decisions taken?</w:t>
      </w:r>
    </w:p>
    <w:p w14:paraId="3690A7F7" w14:textId="4CB508D5" w:rsidR="00E44510" w:rsidRPr="00917EB2" w:rsidRDefault="00E44510" w:rsidP="00E44510">
      <w:pPr>
        <w:pStyle w:val="Heading1"/>
        <w:numPr>
          <w:ilvl w:val="0"/>
          <w:numId w:val="1"/>
        </w:numPr>
        <w:rPr>
          <w:rFonts w:ascii="Arial" w:hAnsi="Arial" w:cs="Arial"/>
          <w:lang w:val="en-GB"/>
        </w:rPr>
      </w:pPr>
      <w:bookmarkStart w:id="6" w:name="_Toc11156571"/>
      <w:r w:rsidRPr="00917EB2">
        <w:rPr>
          <w:rFonts w:ascii="Arial" w:hAnsi="Arial" w:cs="Arial"/>
          <w:lang w:val="en-GB"/>
        </w:rPr>
        <w:lastRenderedPageBreak/>
        <w:t>Key Risks and B</w:t>
      </w:r>
      <w:r w:rsidR="00B82D2D" w:rsidRPr="00917EB2">
        <w:rPr>
          <w:rFonts w:ascii="Arial" w:hAnsi="Arial" w:cs="Arial"/>
          <w:lang w:val="en-GB"/>
        </w:rPr>
        <w:t>ar</w:t>
      </w:r>
      <w:r w:rsidRPr="00917EB2">
        <w:rPr>
          <w:rFonts w:ascii="Arial" w:hAnsi="Arial" w:cs="Arial"/>
          <w:lang w:val="en-GB"/>
        </w:rPr>
        <w:t>riers</w:t>
      </w:r>
      <w:bookmarkEnd w:id="6"/>
    </w:p>
    <w:p w14:paraId="66888E1D" w14:textId="77777777" w:rsidR="00E44510" w:rsidRPr="00917EB2" w:rsidRDefault="00E44510" w:rsidP="00E44510">
      <w:pPr>
        <w:pStyle w:val="Heading1"/>
        <w:numPr>
          <w:ilvl w:val="0"/>
          <w:numId w:val="1"/>
        </w:numPr>
        <w:rPr>
          <w:rFonts w:ascii="Arial" w:hAnsi="Arial" w:cs="Arial"/>
          <w:lang w:val="en-GB"/>
        </w:rPr>
      </w:pPr>
      <w:bookmarkStart w:id="7" w:name="_Toc11156572"/>
      <w:r w:rsidRPr="00917EB2">
        <w:rPr>
          <w:rFonts w:ascii="Arial" w:hAnsi="Arial" w:cs="Arial"/>
          <w:lang w:val="en-GB"/>
        </w:rPr>
        <w:t>Key Actors</w:t>
      </w:r>
      <w:bookmarkEnd w:id="7"/>
    </w:p>
    <w:p w14:paraId="1FC0D125" w14:textId="142695D7" w:rsidR="00E44510" w:rsidRPr="00917EB2" w:rsidRDefault="00E44510" w:rsidP="00E44510">
      <w:pPr>
        <w:pStyle w:val="Heading1"/>
        <w:numPr>
          <w:ilvl w:val="0"/>
          <w:numId w:val="1"/>
        </w:numPr>
        <w:rPr>
          <w:rFonts w:ascii="Arial" w:hAnsi="Arial" w:cs="Arial"/>
          <w:lang w:val="en-GB"/>
        </w:rPr>
      </w:pPr>
      <w:bookmarkStart w:id="8" w:name="_Toc11156573"/>
      <w:r w:rsidRPr="00917EB2">
        <w:rPr>
          <w:rFonts w:ascii="Arial" w:hAnsi="Arial" w:cs="Arial"/>
          <w:lang w:val="en-GB"/>
        </w:rPr>
        <w:t>Project Level</w:t>
      </w:r>
      <w:bookmarkEnd w:id="8"/>
    </w:p>
    <w:p w14:paraId="3BB85547" w14:textId="77777777" w:rsidR="00104996" w:rsidRPr="00104996" w:rsidRDefault="00104996" w:rsidP="00104996">
      <w:pPr>
        <w:rPr>
          <w:rFonts w:ascii="Arial" w:hAnsi="Arial" w:cs="Arial"/>
          <w:sz w:val="24"/>
          <w:szCs w:val="24"/>
          <w:lang w:val="en-GB"/>
        </w:rPr>
      </w:pPr>
      <w:r w:rsidRPr="00104996">
        <w:rPr>
          <w:rFonts w:ascii="Arial" w:hAnsi="Arial" w:cs="Arial"/>
          <w:sz w:val="24"/>
          <w:szCs w:val="24"/>
          <w:lang w:val="en-GB"/>
        </w:rPr>
        <w:t>Practical and Strategic Needs</w:t>
      </w:r>
    </w:p>
    <w:p w14:paraId="29AC46A8" w14:textId="77777777" w:rsidR="00104996" w:rsidRPr="00104996" w:rsidRDefault="00104996" w:rsidP="00104996">
      <w:pPr>
        <w:rPr>
          <w:rFonts w:ascii="Arial" w:hAnsi="Arial" w:cs="Arial"/>
          <w:sz w:val="24"/>
          <w:szCs w:val="24"/>
          <w:lang w:val="en-GB"/>
        </w:rPr>
      </w:pPr>
      <w:r w:rsidRPr="00104996">
        <w:rPr>
          <w:rFonts w:ascii="Arial" w:hAnsi="Arial" w:cs="Arial"/>
          <w:sz w:val="24"/>
          <w:szCs w:val="24"/>
          <w:lang w:val="en-GB"/>
        </w:rPr>
        <w:t>Roles and Activities</w:t>
      </w:r>
    </w:p>
    <w:p w14:paraId="511F67E8" w14:textId="77777777" w:rsidR="00104996" w:rsidRPr="00104996" w:rsidRDefault="00104996" w:rsidP="00104996">
      <w:pPr>
        <w:rPr>
          <w:rFonts w:ascii="Arial" w:hAnsi="Arial" w:cs="Arial"/>
          <w:sz w:val="24"/>
          <w:szCs w:val="24"/>
          <w:lang w:val="en-GB"/>
        </w:rPr>
      </w:pPr>
      <w:r w:rsidRPr="00104996">
        <w:rPr>
          <w:rFonts w:ascii="Arial" w:hAnsi="Arial" w:cs="Arial"/>
          <w:sz w:val="24"/>
          <w:szCs w:val="24"/>
          <w:lang w:val="en-GB"/>
        </w:rPr>
        <w:t>Resources and Constraints</w:t>
      </w:r>
    </w:p>
    <w:p w14:paraId="10A82085" w14:textId="77777777" w:rsidR="00917EB2" w:rsidRPr="00917EB2" w:rsidRDefault="00B82D2D" w:rsidP="00917EB2">
      <w:pPr>
        <w:pStyle w:val="ListParagraph"/>
        <w:numPr>
          <w:ilvl w:val="0"/>
          <w:numId w:val="6"/>
        </w:numPr>
        <w:rPr>
          <w:rFonts w:ascii="Arial" w:hAnsi="Arial" w:cs="Arial"/>
          <w:color w:val="000000"/>
          <w:sz w:val="24"/>
          <w:szCs w:val="24"/>
          <w:lang w:val="en-GB"/>
        </w:rPr>
      </w:pPr>
      <w:r w:rsidRPr="00917EB2">
        <w:rPr>
          <w:rFonts w:ascii="Arial" w:hAnsi="Arial" w:cs="Arial"/>
          <w:color w:val="000000"/>
          <w:sz w:val="24"/>
          <w:szCs w:val="24"/>
          <w:lang w:val="en-GB"/>
        </w:rPr>
        <w:t xml:space="preserve">What is the division of </w:t>
      </w:r>
      <w:proofErr w:type="spellStart"/>
      <w:r w:rsidRPr="00917EB2">
        <w:rPr>
          <w:rFonts w:ascii="Arial" w:hAnsi="Arial" w:cs="Arial"/>
          <w:color w:val="000000"/>
          <w:sz w:val="24"/>
          <w:szCs w:val="24"/>
          <w:lang w:val="en-GB"/>
        </w:rPr>
        <w:t>labor</w:t>
      </w:r>
      <w:proofErr w:type="spellEnd"/>
      <w:r w:rsidRPr="00917EB2">
        <w:rPr>
          <w:rFonts w:ascii="Arial" w:hAnsi="Arial" w:cs="Arial"/>
          <w:color w:val="000000"/>
          <w:sz w:val="24"/>
          <w:szCs w:val="24"/>
          <w:lang w:val="en-GB"/>
        </w:rPr>
        <w:t xml:space="preserve"> amongst women, men, young and old? Who normally does what? Have there been changes due to war, migration for </w:t>
      </w:r>
      <w:proofErr w:type="spellStart"/>
      <w:r w:rsidRPr="00917EB2">
        <w:rPr>
          <w:rFonts w:ascii="Arial" w:hAnsi="Arial" w:cs="Arial"/>
          <w:color w:val="000000"/>
          <w:sz w:val="24"/>
          <w:szCs w:val="24"/>
          <w:lang w:val="en-GB"/>
        </w:rPr>
        <w:t>labor</w:t>
      </w:r>
      <w:proofErr w:type="spellEnd"/>
      <w:r w:rsidRPr="00917EB2">
        <w:rPr>
          <w:rFonts w:ascii="Arial" w:hAnsi="Arial" w:cs="Arial"/>
          <w:color w:val="000000"/>
          <w:sz w:val="24"/>
          <w:szCs w:val="24"/>
          <w:lang w:val="en-GB"/>
        </w:rPr>
        <w:t>, the HIV/AIDS pandemic, etc.?</w:t>
      </w:r>
    </w:p>
    <w:p w14:paraId="274F18F2" w14:textId="6D7DDD85" w:rsidR="00B82D2D" w:rsidRPr="00917EB2" w:rsidRDefault="00B82D2D" w:rsidP="00917EB2">
      <w:pPr>
        <w:pStyle w:val="ListParagraph"/>
        <w:numPr>
          <w:ilvl w:val="0"/>
          <w:numId w:val="6"/>
        </w:numPr>
        <w:rPr>
          <w:rFonts w:ascii="Arial" w:hAnsi="Arial" w:cs="Arial"/>
          <w:color w:val="000000"/>
          <w:sz w:val="24"/>
          <w:szCs w:val="24"/>
          <w:lang w:val="en-GB"/>
        </w:rPr>
      </w:pPr>
      <w:r w:rsidRPr="00917EB2">
        <w:rPr>
          <w:rFonts w:ascii="Arial" w:hAnsi="Arial" w:cs="Arial"/>
          <w:color w:val="000000"/>
          <w:sz w:val="24"/>
          <w:szCs w:val="24"/>
          <w:lang w:val="en-GB"/>
        </w:rPr>
        <w:t>Are there gender inequalities in access to resources, including new resources, and who has control over different resources, including new resources and benefits from institutions, or development projects (or any outside interventions from the government)? Resources include non-material resources such as time, knowledge and information, and rights. Are their time-use studies available?</w:t>
      </w:r>
    </w:p>
    <w:p w14:paraId="14E66200" w14:textId="77777777" w:rsidR="00917EB2" w:rsidRPr="00917EB2" w:rsidRDefault="00917EB2" w:rsidP="00917EB2">
      <w:pPr>
        <w:pStyle w:val="ListParagraph"/>
        <w:numPr>
          <w:ilvl w:val="0"/>
          <w:numId w:val="6"/>
        </w:numPr>
        <w:rPr>
          <w:rFonts w:ascii="Arial" w:hAnsi="Arial" w:cs="Arial"/>
          <w:sz w:val="24"/>
          <w:szCs w:val="24"/>
          <w:lang w:val="en-GB"/>
        </w:rPr>
      </w:pPr>
      <w:r w:rsidRPr="00917EB2">
        <w:rPr>
          <w:rFonts w:ascii="Arial" w:hAnsi="Arial" w:cs="Arial"/>
          <w:color w:val="000000"/>
          <w:sz w:val="24"/>
          <w:szCs w:val="24"/>
          <w:lang w:val="en-GB"/>
        </w:rPr>
        <w:t>What factors influence access to and control over resources (for example age, sex, position in an organization, ethnic status, wealth, rural/urban location, education level, networks and patronage)?</w:t>
      </w:r>
    </w:p>
    <w:p w14:paraId="4AC510BE" w14:textId="77777777" w:rsidR="00917EB2" w:rsidRPr="00917EB2" w:rsidRDefault="00917EB2" w:rsidP="00917EB2">
      <w:pPr>
        <w:pStyle w:val="ListParagraph"/>
        <w:numPr>
          <w:ilvl w:val="0"/>
          <w:numId w:val="6"/>
        </w:numPr>
        <w:rPr>
          <w:rFonts w:ascii="Arial" w:hAnsi="Arial" w:cs="Arial"/>
          <w:sz w:val="24"/>
          <w:szCs w:val="24"/>
          <w:lang w:val="en-GB"/>
        </w:rPr>
      </w:pPr>
      <w:r w:rsidRPr="00917EB2">
        <w:rPr>
          <w:rFonts w:ascii="Arial" w:hAnsi="Arial" w:cs="Arial"/>
          <w:color w:val="000000"/>
          <w:sz w:val="24"/>
          <w:szCs w:val="24"/>
          <w:lang w:val="en-GB"/>
        </w:rPr>
        <w:t>At community level, how are decisions made about different resources and activities?</w:t>
      </w:r>
    </w:p>
    <w:p w14:paraId="695225DB" w14:textId="19F200FB" w:rsidR="00917EB2" w:rsidRPr="00104996" w:rsidRDefault="00917EB2" w:rsidP="00917EB2">
      <w:pPr>
        <w:pStyle w:val="ListParagraph"/>
        <w:numPr>
          <w:ilvl w:val="0"/>
          <w:numId w:val="6"/>
        </w:numPr>
        <w:rPr>
          <w:rFonts w:ascii="Arial" w:hAnsi="Arial" w:cs="Arial"/>
          <w:sz w:val="24"/>
          <w:szCs w:val="24"/>
          <w:lang w:val="en-GB"/>
        </w:rPr>
      </w:pPr>
      <w:r w:rsidRPr="00917EB2">
        <w:rPr>
          <w:rFonts w:ascii="Arial" w:hAnsi="Arial" w:cs="Arial"/>
          <w:color w:val="000000"/>
          <w:sz w:val="24"/>
          <w:szCs w:val="24"/>
          <w:lang w:val="en-GB"/>
        </w:rPr>
        <w:t>At household level, who makes decisions about different resources and activities?</w:t>
      </w:r>
    </w:p>
    <w:p w14:paraId="741C4BF0" w14:textId="58D5F293" w:rsidR="00104996" w:rsidRDefault="00104996" w:rsidP="00104996">
      <w:pPr>
        <w:rPr>
          <w:rFonts w:ascii="Arial" w:hAnsi="Arial" w:cs="Arial"/>
          <w:sz w:val="24"/>
          <w:szCs w:val="24"/>
          <w:lang w:val="en-GB"/>
        </w:rPr>
      </w:pPr>
      <w:r>
        <w:rPr>
          <w:rFonts w:ascii="Arial" w:hAnsi="Arial" w:cs="Arial"/>
          <w:sz w:val="24"/>
          <w:szCs w:val="24"/>
          <w:lang w:val="en-GB"/>
        </w:rPr>
        <w:t xml:space="preserve">For further Questions for </w:t>
      </w:r>
      <w:proofErr w:type="spellStart"/>
      <w:r>
        <w:rPr>
          <w:rFonts w:ascii="Arial" w:hAnsi="Arial" w:cs="Arial"/>
          <w:sz w:val="24"/>
          <w:szCs w:val="24"/>
          <w:lang w:val="en-GB"/>
        </w:rPr>
        <w:t>ToR</w:t>
      </w:r>
      <w:proofErr w:type="spellEnd"/>
      <w:r>
        <w:rPr>
          <w:rFonts w:ascii="Arial" w:hAnsi="Arial" w:cs="Arial"/>
          <w:sz w:val="24"/>
          <w:szCs w:val="24"/>
          <w:lang w:val="en-GB"/>
        </w:rPr>
        <w:t xml:space="preserve"> review</w:t>
      </w:r>
      <w:r w:rsidR="00023FED">
        <w:rPr>
          <w:rFonts w:ascii="Arial" w:hAnsi="Arial" w:cs="Arial"/>
          <w:sz w:val="24"/>
          <w:szCs w:val="24"/>
          <w:lang w:val="en-GB"/>
        </w:rPr>
        <w:t xml:space="preserve"> Annex 7 of “Rough Guide to Gender Analysis” by the Fred Hollows Foundation.</w:t>
      </w:r>
    </w:p>
    <w:p w14:paraId="24DB0F56" w14:textId="77777777" w:rsidR="00104996" w:rsidRPr="00104996" w:rsidRDefault="00104996" w:rsidP="00104996">
      <w:pPr>
        <w:rPr>
          <w:rFonts w:ascii="Arial" w:hAnsi="Arial" w:cs="Arial"/>
          <w:sz w:val="24"/>
          <w:szCs w:val="24"/>
          <w:lang w:val="en-GB"/>
        </w:rPr>
      </w:pPr>
    </w:p>
    <w:p w14:paraId="42D06BB1" w14:textId="6A4E5BBD" w:rsidR="00E44510" w:rsidRPr="00917EB2" w:rsidRDefault="00E44510" w:rsidP="00917EB2">
      <w:pPr>
        <w:pStyle w:val="Heading1"/>
        <w:numPr>
          <w:ilvl w:val="0"/>
          <w:numId w:val="1"/>
        </w:numPr>
        <w:rPr>
          <w:rFonts w:ascii="Arial" w:hAnsi="Arial" w:cs="Arial"/>
          <w:lang w:val="en-GB"/>
        </w:rPr>
      </w:pPr>
      <w:bookmarkStart w:id="9" w:name="_Toc11156574"/>
      <w:r w:rsidRPr="00917EB2">
        <w:rPr>
          <w:rFonts w:ascii="Arial" w:hAnsi="Arial" w:cs="Arial"/>
          <w:lang w:val="en-GB"/>
        </w:rPr>
        <w:t>Recommendations</w:t>
      </w:r>
      <w:bookmarkEnd w:id="9"/>
    </w:p>
    <w:sectPr w:rsidR="00E44510" w:rsidRPr="00917EB2" w:rsidSect="0073382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B1DF7" w14:textId="77777777" w:rsidR="00765719" w:rsidRDefault="00765719" w:rsidP="00A9651C">
      <w:pPr>
        <w:spacing w:after="0" w:line="240" w:lineRule="auto"/>
      </w:pPr>
      <w:r>
        <w:separator/>
      </w:r>
    </w:p>
  </w:endnote>
  <w:endnote w:type="continuationSeparator" w:id="0">
    <w:p w14:paraId="28E69729" w14:textId="77777777" w:rsidR="00765719" w:rsidRDefault="00765719" w:rsidP="00A96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OpenSans">
    <w:altName w:val="Cambria"/>
    <w:panose1 w:val="00000000000000000000"/>
    <w:charset w:val="00"/>
    <w:family w:val="roman"/>
    <w:notTrueType/>
    <w:pitch w:val="default"/>
  </w:font>
  <w:font w:name="OpenSans-Bold">
    <w:altName w:val="Cambria"/>
    <w:panose1 w:val="00000000000000000000"/>
    <w:charset w:val="00"/>
    <w:family w:val="roman"/>
    <w:notTrueType/>
    <w:pitch w:val="default"/>
  </w:font>
  <w:font w:name="OpenSans-Semi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A830C" w14:textId="77777777" w:rsidR="007F0E1B" w:rsidRDefault="007F0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D323B" w14:textId="77777777" w:rsidR="007F0E1B" w:rsidRDefault="007F0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748" w14:textId="77777777" w:rsidR="007F0E1B" w:rsidRDefault="007F0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6A898" w14:textId="77777777" w:rsidR="00765719" w:rsidRDefault="00765719" w:rsidP="00A9651C">
      <w:pPr>
        <w:spacing w:after="0" w:line="240" w:lineRule="auto"/>
      </w:pPr>
      <w:r>
        <w:separator/>
      </w:r>
    </w:p>
  </w:footnote>
  <w:footnote w:type="continuationSeparator" w:id="0">
    <w:p w14:paraId="56E0CB04" w14:textId="77777777" w:rsidR="00765719" w:rsidRDefault="00765719" w:rsidP="00A96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3B811" w14:textId="77777777" w:rsidR="007F0E1B" w:rsidRDefault="007F0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2142868"/>
      <w:docPartObj>
        <w:docPartGallery w:val="Watermarks"/>
        <w:docPartUnique/>
      </w:docPartObj>
    </w:sdtPr>
    <w:sdtContent>
      <w:p w14:paraId="0C57CEE0" w14:textId="07628231" w:rsidR="007F0E1B" w:rsidRDefault="007F0E1B">
        <w:pPr>
          <w:pStyle w:val="Header"/>
        </w:pPr>
        <w:r>
          <w:rPr>
            <w:noProof/>
          </w:rPr>
          <w:pict w14:anchorId="4E3BDF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0236C" w14:textId="77777777" w:rsidR="007F0E1B" w:rsidRDefault="007F0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97CB8"/>
    <w:multiLevelType w:val="hybridMultilevel"/>
    <w:tmpl w:val="02FCC5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0515233"/>
    <w:multiLevelType w:val="hybridMultilevel"/>
    <w:tmpl w:val="68D060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C544E4"/>
    <w:multiLevelType w:val="hybridMultilevel"/>
    <w:tmpl w:val="4C4C84E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366464E"/>
    <w:multiLevelType w:val="hybridMultilevel"/>
    <w:tmpl w:val="3D3446EA"/>
    <w:lvl w:ilvl="0" w:tplc="AC9680A8">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3D0B99"/>
    <w:multiLevelType w:val="hybridMultilevel"/>
    <w:tmpl w:val="F10AA3E4"/>
    <w:lvl w:ilvl="0" w:tplc="9A426194">
      <w:numFmt w:val="bullet"/>
      <w:lvlText w:val=""/>
      <w:lvlJc w:val="left"/>
      <w:pPr>
        <w:ind w:left="360" w:hanging="360"/>
      </w:pPr>
      <w:rPr>
        <w:rFonts w:ascii="Symbol" w:eastAsiaTheme="minorHAnsi" w:hAnsi="Symbol"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EC409DF"/>
    <w:multiLevelType w:val="hybridMultilevel"/>
    <w:tmpl w:val="B6D830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510"/>
    <w:rsid w:val="00023FED"/>
    <w:rsid w:val="00104996"/>
    <w:rsid w:val="001A045D"/>
    <w:rsid w:val="00733828"/>
    <w:rsid w:val="00765719"/>
    <w:rsid w:val="007F0E1B"/>
    <w:rsid w:val="00917EB2"/>
    <w:rsid w:val="00A9651C"/>
    <w:rsid w:val="00B82D2D"/>
    <w:rsid w:val="00BA2C86"/>
    <w:rsid w:val="00C10DD6"/>
    <w:rsid w:val="00C3135E"/>
    <w:rsid w:val="00E44510"/>
    <w:rsid w:val="00FB3DF8"/>
  </w:rsids>
  <m:mathPr>
    <m:mathFont m:val="Cambria Math"/>
    <m:brkBin m:val="before"/>
    <m:brkBinSub m:val="--"/>
    <m:smallFrac m:val="0"/>
    <m:dispDef/>
    <m:lMargin m:val="0"/>
    <m:rMargin m:val="0"/>
    <m:defJc m:val="centerGroup"/>
    <m:wrapIndent m:val="1440"/>
    <m:intLim m:val="subSup"/>
    <m:naryLim m:val="undOvr"/>
  </m:mathPr>
  <w:themeFontLang w:val="de-AT" w:eastAsia="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807BC8"/>
  <w15:chartTrackingRefBased/>
  <w15:docId w15:val="{99862679-55AD-46BD-B1A1-9158DF59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5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51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44510"/>
    <w:pPr>
      <w:ind w:left="720"/>
      <w:contextualSpacing/>
    </w:pPr>
  </w:style>
  <w:style w:type="character" w:styleId="Hyperlink">
    <w:name w:val="Hyperlink"/>
    <w:basedOn w:val="DefaultParagraphFont"/>
    <w:uiPriority w:val="99"/>
    <w:unhideWhenUsed/>
    <w:rsid w:val="00E44510"/>
    <w:rPr>
      <w:color w:val="0563C1" w:themeColor="hyperlink"/>
      <w:u w:val="single"/>
    </w:rPr>
  </w:style>
  <w:style w:type="character" w:styleId="UnresolvedMention">
    <w:name w:val="Unresolved Mention"/>
    <w:basedOn w:val="DefaultParagraphFont"/>
    <w:uiPriority w:val="99"/>
    <w:semiHidden/>
    <w:unhideWhenUsed/>
    <w:rsid w:val="00E44510"/>
    <w:rPr>
      <w:color w:val="605E5C"/>
      <w:shd w:val="clear" w:color="auto" w:fill="E1DFDD"/>
    </w:rPr>
  </w:style>
  <w:style w:type="character" w:customStyle="1" w:styleId="fontstyle01">
    <w:name w:val="fontstyle01"/>
    <w:basedOn w:val="DefaultParagraphFont"/>
    <w:rsid w:val="00A9651C"/>
    <w:rPr>
      <w:rFonts w:ascii="OpenSans" w:hAnsi="OpenSans" w:hint="default"/>
      <w:b w:val="0"/>
      <w:bCs w:val="0"/>
      <w:i w:val="0"/>
      <w:iCs w:val="0"/>
      <w:color w:val="000000"/>
      <w:sz w:val="18"/>
      <w:szCs w:val="18"/>
    </w:rPr>
  </w:style>
  <w:style w:type="character" w:customStyle="1" w:styleId="fontstyle31">
    <w:name w:val="fontstyle31"/>
    <w:basedOn w:val="DefaultParagraphFont"/>
    <w:rsid w:val="00A9651C"/>
    <w:rPr>
      <w:rFonts w:ascii="OpenSans-Bold" w:hAnsi="OpenSans-Bold" w:hint="default"/>
      <w:b/>
      <w:bCs/>
      <w:i w:val="0"/>
      <w:iCs w:val="0"/>
      <w:color w:val="000000"/>
      <w:sz w:val="18"/>
      <w:szCs w:val="18"/>
    </w:rPr>
  </w:style>
  <w:style w:type="character" w:customStyle="1" w:styleId="fontstyle41">
    <w:name w:val="fontstyle41"/>
    <w:basedOn w:val="DefaultParagraphFont"/>
    <w:rsid w:val="00A9651C"/>
    <w:rPr>
      <w:rFonts w:ascii="OpenSans-Semibold" w:hAnsi="OpenSans-Semibold" w:hint="default"/>
      <w:b w:val="0"/>
      <w:bCs w:val="0"/>
      <w:i w:val="0"/>
      <w:iCs w:val="0"/>
      <w:color w:val="FFFFFF"/>
      <w:sz w:val="14"/>
      <w:szCs w:val="14"/>
    </w:rPr>
  </w:style>
  <w:style w:type="paragraph" w:styleId="FootnoteText">
    <w:name w:val="footnote text"/>
    <w:basedOn w:val="Normal"/>
    <w:link w:val="FootnoteTextChar"/>
    <w:uiPriority w:val="99"/>
    <w:semiHidden/>
    <w:unhideWhenUsed/>
    <w:rsid w:val="00A9651C"/>
    <w:pPr>
      <w:spacing w:after="0" w:line="240" w:lineRule="auto"/>
    </w:pPr>
    <w:rPr>
      <w:sz w:val="20"/>
      <w:szCs w:val="20"/>
      <w:lang w:val="de-AT"/>
    </w:rPr>
  </w:style>
  <w:style w:type="character" w:customStyle="1" w:styleId="FootnoteTextChar">
    <w:name w:val="Footnote Text Char"/>
    <w:basedOn w:val="DefaultParagraphFont"/>
    <w:link w:val="FootnoteText"/>
    <w:uiPriority w:val="99"/>
    <w:semiHidden/>
    <w:rsid w:val="00A9651C"/>
    <w:rPr>
      <w:sz w:val="20"/>
      <w:szCs w:val="20"/>
      <w:lang w:val="de-AT"/>
    </w:rPr>
  </w:style>
  <w:style w:type="character" w:styleId="FootnoteReference">
    <w:name w:val="footnote reference"/>
    <w:basedOn w:val="DefaultParagraphFont"/>
    <w:uiPriority w:val="99"/>
    <w:semiHidden/>
    <w:unhideWhenUsed/>
    <w:rsid w:val="00A9651C"/>
    <w:rPr>
      <w:vertAlign w:val="superscript"/>
    </w:rPr>
  </w:style>
  <w:style w:type="character" w:styleId="FollowedHyperlink">
    <w:name w:val="FollowedHyperlink"/>
    <w:basedOn w:val="DefaultParagraphFont"/>
    <w:uiPriority w:val="99"/>
    <w:semiHidden/>
    <w:unhideWhenUsed/>
    <w:rsid w:val="00A9651C"/>
    <w:rPr>
      <w:color w:val="954F72" w:themeColor="followedHyperlink"/>
      <w:u w:val="single"/>
    </w:rPr>
  </w:style>
  <w:style w:type="character" w:styleId="CommentReference">
    <w:name w:val="annotation reference"/>
    <w:basedOn w:val="DefaultParagraphFont"/>
    <w:uiPriority w:val="99"/>
    <w:semiHidden/>
    <w:unhideWhenUsed/>
    <w:rsid w:val="00BA2C86"/>
    <w:rPr>
      <w:sz w:val="16"/>
      <w:szCs w:val="16"/>
    </w:rPr>
  </w:style>
  <w:style w:type="paragraph" w:styleId="CommentText">
    <w:name w:val="annotation text"/>
    <w:basedOn w:val="Normal"/>
    <w:link w:val="CommentTextChar"/>
    <w:uiPriority w:val="99"/>
    <w:semiHidden/>
    <w:unhideWhenUsed/>
    <w:rsid w:val="00BA2C86"/>
    <w:pPr>
      <w:spacing w:line="240" w:lineRule="auto"/>
    </w:pPr>
    <w:rPr>
      <w:sz w:val="20"/>
      <w:szCs w:val="20"/>
    </w:rPr>
  </w:style>
  <w:style w:type="character" w:customStyle="1" w:styleId="CommentTextChar">
    <w:name w:val="Comment Text Char"/>
    <w:basedOn w:val="DefaultParagraphFont"/>
    <w:link w:val="CommentText"/>
    <w:uiPriority w:val="99"/>
    <w:semiHidden/>
    <w:rsid w:val="00BA2C86"/>
    <w:rPr>
      <w:sz w:val="20"/>
      <w:szCs w:val="20"/>
    </w:rPr>
  </w:style>
  <w:style w:type="paragraph" w:styleId="CommentSubject">
    <w:name w:val="annotation subject"/>
    <w:basedOn w:val="CommentText"/>
    <w:next w:val="CommentText"/>
    <w:link w:val="CommentSubjectChar"/>
    <w:uiPriority w:val="99"/>
    <w:semiHidden/>
    <w:unhideWhenUsed/>
    <w:rsid w:val="00BA2C86"/>
    <w:rPr>
      <w:b/>
      <w:bCs/>
    </w:rPr>
  </w:style>
  <w:style w:type="character" w:customStyle="1" w:styleId="CommentSubjectChar">
    <w:name w:val="Comment Subject Char"/>
    <w:basedOn w:val="CommentTextChar"/>
    <w:link w:val="CommentSubject"/>
    <w:uiPriority w:val="99"/>
    <w:semiHidden/>
    <w:rsid w:val="00BA2C86"/>
    <w:rPr>
      <w:b/>
      <w:bCs/>
      <w:sz w:val="20"/>
      <w:szCs w:val="20"/>
    </w:rPr>
  </w:style>
  <w:style w:type="paragraph" w:styleId="BalloonText">
    <w:name w:val="Balloon Text"/>
    <w:basedOn w:val="Normal"/>
    <w:link w:val="BalloonTextChar"/>
    <w:uiPriority w:val="99"/>
    <w:semiHidden/>
    <w:unhideWhenUsed/>
    <w:rsid w:val="00BA2C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C86"/>
    <w:rPr>
      <w:rFonts w:ascii="Segoe UI" w:hAnsi="Segoe UI" w:cs="Segoe UI"/>
      <w:sz w:val="18"/>
      <w:szCs w:val="18"/>
    </w:rPr>
  </w:style>
  <w:style w:type="character" w:customStyle="1" w:styleId="fontstyle21">
    <w:name w:val="fontstyle21"/>
    <w:basedOn w:val="DefaultParagraphFont"/>
    <w:rsid w:val="00B82D2D"/>
    <w:rPr>
      <w:rFonts w:ascii="ArialMT" w:hAnsi="ArialMT" w:hint="default"/>
      <w:b w:val="0"/>
      <w:bCs w:val="0"/>
      <w:i w:val="0"/>
      <w:iCs w:val="0"/>
      <w:color w:val="000000"/>
      <w:sz w:val="20"/>
      <w:szCs w:val="20"/>
    </w:rPr>
  </w:style>
  <w:style w:type="paragraph" w:styleId="TOCHeading">
    <w:name w:val="TOC Heading"/>
    <w:basedOn w:val="Heading1"/>
    <w:next w:val="Normal"/>
    <w:uiPriority w:val="39"/>
    <w:unhideWhenUsed/>
    <w:qFormat/>
    <w:rsid w:val="00023FED"/>
    <w:pPr>
      <w:outlineLvl w:val="9"/>
    </w:pPr>
    <w:rPr>
      <w:lang w:eastAsia="de-DE"/>
    </w:rPr>
  </w:style>
  <w:style w:type="paragraph" w:styleId="TOC1">
    <w:name w:val="toc 1"/>
    <w:basedOn w:val="Normal"/>
    <w:next w:val="Normal"/>
    <w:autoRedefine/>
    <w:uiPriority w:val="39"/>
    <w:unhideWhenUsed/>
    <w:rsid w:val="00023FED"/>
    <w:pPr>
      <w:spacing w:after="100"/>
    </w:pPr>
  </w:style>
  <w:style w:type="paragraph" w:styleId="Header">
    <w:name w:val="header"/>
    <w:basedOn w:val="Normal"/>
    <w:link w:val="HeaderChar"/>
    <w:uiPriority w:val="99"/>
    <w:unhideWhenUsed/>
    <w:rsid w:val="007F0E1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0E1B"/>
  </w:style>
  <w:style w:type="paragraph" w:styleId="Footer">
    <w:name w:val="footer"/>
    <w:basedOn w:val="Normal"/>
    <w:link w:val="FooterChar"/>
    <w:uiPriority w:val="99"/>
    <w:unhideWhenUsed/>
    <w:rsid w:val="007F0E1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0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pb.org/knowledge/what-is-avoidable-blindness/gender-and-blindnes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hchr.org/en/hrbodies/cedaw/pages/cedawindex.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B24FE-AAAB-4BA9-B623-D345A530F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1002</Words>
  <Characters>6317</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Jerabek, Jennifer</dc:creator>
  <cp:keywords/>
  <dc:description/>
  <cp:lastModifiedBy>Pitter-López, Jennifer</cp:lastModifiedBy>
  <cp:revision>3</cp:revision>
  <dcterms:created xsi:type="dcterms:W3CDTF">2019-09-09T11:12:00Z</dcterms:created>
  <dcterms:modified xsi:type="dcterms:W3CDTF">2019-09-16T11:53:00Z</dcterms:modified>
</cp:coreProperties>
</file>